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tLeast"/>
        <w:ind w:firstLine="555"/>
        <w:jc w:val="center"/>
        <w:rPr>
          <w:rFonts w:ascii="仿宋_GB2312" w:eastAsia="仿宋_GB2312"/>
          <w:b/>
          <w:bCs/>
          <w:color w:val="333333"/>
        </w:rPr>
      </w:pPr>
      <w:r>
        <w:rPr>
          <w:rFonts w:hint="eastAsia" w:ascii="仿宋_GB2312" w:eastAsia="仿宋_GB2312"/>
          <w:b/>
          <w:bCs/>
          <w:color w:val="333333"/>
          <w:kern w:val="0"/>
          <w:sz w:val="28"/>
          <w:szCs w:val="28"/>
        </w:rPr>
        <w:t>南通大学启秀校区食堂</w:t>
      </w:r>
      <w:r>
        <w:rPr>
          <w:rFonts w:hint="eastAsia" w:ascii="仿宋_GB2312" w:eastAsia="仿宋_GB2312"/>
          <w:b/>
          <w:bCs/>
          <w:color w:val="333333"/>
          <w:kern w:val="0"/>
          <w:sz w:val="28"/>
          <w:szCs w:val="28"/>
          <w:lang w:eastAsia="zh-CN"/>
        </w:rPr>
        <w:t>二楼部分窗口</w:t>
      </w:r>
      <w:r>
        <w:rPr>
          <w:rFonts w:hint="eastAsia" w:ascii="仿宋_GB2312" w:eastAsia="仿宋_GB2312"/>
          <w:b/>
          <w:bCs/>
          <w:color w:val="333333"/>
          <w:kern w:val="0"/>
          <w:sz w:val="28"/>
          <w:szCs w:val="28"/>
        </w:rPr>
        <w:t>合作经营招投标公告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微软雅黑" w:hAnsi="微软雅黑" w:eastAsia="微软雅黑"/>
          <w:color w:val="545454"/>
        </w:rPr>
        <w:t xml:space="preserve"> </w:t>
      </w:r>
      <w:r>
        <w:rPr>
          <w:rFonts w:hint="eastAsia" w:ascii="仿宋_GB2312" w:eastAsia="仿宋_GB2312"/>
          <w:color w:val="333333"/>
        </w:rPr>
        <w:t xml:space="preserve">   南通大学启秀校区食堂</w:t>
      </w:r>
      <w:r>
        <w:rPr>
          <w:rFonts w:hint="eastAsia" w:ascii="仿宋_GB2312" w:eastAsia="仿宋_GB2312"/>
          <w:color w:val="333333"/>
          <w:lang w:eastAsia="zh-CN"/>
        </w:rPr>
        <w:t>二楼部分窗口</w:t>
      </w:r>
      <w:r>
        <w:rPr>
          <w:rFonts w:hint="eastAsia" w:ascii="仿宋_GB2312" w:eastAsia="仿宋_GB2312"/>
          <w:color w:val="333333"/>
        </w:rPr>
        <w:t>准备与餐饮企业合作经营，现公开招标，请有诚意合作经营投标单位认真阅读本招标文件，严格按照文件规定进行投标。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一、招标人：南通大学后勤保障部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二、招标项目：南通大学启秀校区食堂</w:t>
      </w:r>
      <w:r>
        <w:rPr>
          <w:rFonts w:hint="eastAsia" w:ascii="仿宋_GB2312" w:eastAsia="仿宋_GB2312"/>
          <w:color w:val="333333"/>
          <w:lang w:eastAsia="zh-CN"/>
        </w:rPr>
        <w:t>二楼部分窗口</w:t>
      </w:r>
      <w:r>
        <w:rPr>
          <w:rFonts w:hint="eastAsia" w:ascii="仿宋_GB2312" w:eastAsia="仿宋_GB2312"/>
          <w:color w:val="333333"/>
        </w:rPr>
        <w:t>合作经营。</w:t>
      </w:r>
      <w:r>
        <w:rPr>
          <w:rFonts w:hint="eastAsia" w:ascii="仿宋_GB2312" w:eastAsia="仿宋_GB2312"/>
          <w:color w:val="333333"/>
          <w:lang w:eastAsia="zh-CN"/>
        </w:rPr>
        <w:t>招标食堂窗口为</w:t>
      </w:r>
      <w:r>
        <w:rPr>
          <w:rFonts w:hint="eastAsia" w:ascii="仿宋_GB2312" w:eastAsia="仿宋_GB2312"/>
          <w:color w:val="333333"/>
        </w:rPr>
        <w:t>启秀校区二楼最南侧1-4号风味窗口。相关信息详见附件1。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hint="eastAsia"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三、项目序号：2018-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hint="eastAsia"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   预算金额：</w:t>
      </w:r>
      <w:r>
        <w:rPr>
          <w:rFonts w:hint="eastAsia" w:ascii="仿宋_GB2312" w:eastAsia="仿宋_GB2312"/>
          <w:color w:val="333333"/>
          <w:lang w:val="en-US" w:eastAsia="zh-CN"/>
        </w:rPr>
        <w:t>4</w:t>
      </w:r>
      <w:r>
        <w:rPr>
          <w:rFonts w:hint="eastAsia" w:ascii="仿宋_GB2312" w:eastAsia="仿宋_GB2312"/>
          <w:color w:val="333333"/>
        </w:rPr>
        <w:t>万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四、投标人应具备的资格条件：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    1.投标人具有餐饮经营管理资质的独立法人企业。提交企业营业执照、餐饮服务许可证或食品经营许可证；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2.提交法定代表人身份证复印件，或授权委</w:t>
      </w:r>
      <w:r>
        <w:rPr>
          <w:rFonts w:hint="eastAsia" w:ascii="仿宋_GB2312" w:eastAsia="仿宋_GB2312"/>
          <w:color w:val="333333"/>
          <w:lang w:eastAsia="zh-CN"/>
        </w:rPr>
        <w:t>托</w:t>
      </w:r>
      <w:r>
        <w:rPr>
          <w:rFonts w:hint="eastAsia" w:ascii="仿宋_GB2312" w:eastAsia="仿宋_GB2312"/>
          <w:color w:val="333333"/>
        </w:rPr>
        <w:t>书及被授权人的身份证明；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3.具有类似经营业绩，提供合同；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4.企业在近2年内无行贿犯罪违法记录声明；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5.不接受联合体投标。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采用资格后审</w:t>
      </w:r>
      <w:r>
        <w:rPr>
          <w:rFonts w:hint="eastAsia" w:ascii="仿宋_GB2312" w:eastAsia="仿宋_GB2312"/>
          <w:color w:val="333333"/>
          <w:lang w:eastAsia="zh-CN"/>
        </w:rPr>
        <w:t>。</w:t>
      </w:r>
      <w:r>
        <w:rPr>
          <w:rFonts w:hint="eastAsia" w:ascii="仿宋_GB2312" w:eastAsia="仿宋_GB2312"/>
          <w:color w:val="333333"/>
        </w:rPr>
        <w:t>材料单独封装</w:t>
      </w:r>
      <w:r>
        <w:rPr>
          <w:rFonts w:hint="eastAsia" w:ascii="仿宋_GB2312" w:eastAsia="仿宋_GB2312"/>
          <w:color w:val="333333"/>
          <w:lang w:eastAsia="zh-CN"/>
        </w:rPr>
        <w:t>，</w:t>
      </w:r>
      <w:r>
        <w:rPr>
          <w:rFonts w:hint="eastAsia" w:ascii="仿宋_GB2312" w:eastAsia="仿宋_GB2312"/>
          <w:color w:val="333333"/>
        </w:rPr>
        <w:t>将所有资格文件装订成册，不超过50页</w:t>
      </w:r>
      <w:r>
        <w:rPr>
          <w:rFonts w:hint="eastAsia" w:ascii="仿宋_GB2312" w:eastAsia="仿宋_GB2312"/>
          <w:color w:val="333333"/>
          <w:lang w:eastAsia="zh-CN"/>
        </w:rPr>
        <w:t>；</w:t>
      </w:r>
      <w:r>
        <w:rPr>
          <w:rFonts w:hint="eastAsia" w:ascii="仿宋_GB2312" w:eastAsia="仿宋_GB2312"/>
          <w:color w:val="333333"/>
        </w:rPr>
        <w:t>不符合资格条件和招标要求的取消资格</w:t>
      </w:r>
      <w:r>
        <w:rPr>
          <w:rFonts w:hint="eastAsia" w:ascii="仿宋_GB2312" w:eastAsia="仿宋_GB2312"/>
          <w:color w:val="333333"/>
          <w:lang w:eastAsia="zh-CN"/>
        </w:rPr>
        <w:t>；</w:t>
      </w:r>
      <w:r>
        <w:rPr>
          <w:rFonts w:hint="eastAsia" w:ascii="仿宋_GB2312" w:eastAsia="仿宋_GB2312"/>
          <w:color w:val="333333"/>
        </w:rPr>
        <w:t>所有资料提供原件备查。</w:t>
      </w:r>
    </w:p>
    <w:p>
      <w:pPr>
        <w:pStyle w:val="4"/>
        <w:widowControl/>
        <w:autoSpaceDE w:val="0"/>
        <w:spacing w:line="320" w:lineRule="exact"/>
        <w:ind w:firstLine="480" w:firstLineChars="200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五、投标文件的组成：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1.投标文件要求：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1）投标文件包括技术标和商务标文件，请将技术标和商务标文件分别单独密封包装。包装外注明“南通大学食堂投标技术标资料”（写清楚投标的食堂或窗口、投标单位、联系人姓名及联系电话）；商务标类同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（2）严格按照招标文件所规定的格式内容编制投标文件。投标人对招标文件未提出异议的条款，均被视为接受和同意。文件编制后必须装订成册，如果夹带在册中的不算文件内容。文件编制不超过200页。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（3）提供正副本文件各一套。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2.技术标文件主要内容：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（1）企业介绍，优势说明，企业业绩（提供合同）；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（2）项目经理的配备情况及业绩；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(3) 企业信誉，包括获得的荣誉、得到经营单位的认可（提供材料）；</w:t>
      </w:r>
    </w:p>
    <w:p>
      <w:pPr>
        <w:pStyle w:val="4"/>
        <w:widowControl/>
        <w:numPr>
          <w:ilvl w:val="0"/>
          <w:numId w:val="1"/>
        </w:numPr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竞标思路：明确投标经营项目，具体经营思路、管理思路、服务保障措施；   </w:t>
      </w:r>
    </w:p>
    <w:p>
      <w:pPr>
        <w:pStyle w:val="4"/>
        <w:widowControl/>
        <w:numPr>
          <w:ilvl w:val="0"/>
          <w:numId w:val="1"/>
        </w:numPr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承诺：包括服从管理承诺、服从合同条款承诺、发生安全事故的责任承诺、承担经营风险承诺等。</w:t>
      </w:r>
    </w:p>
    <w:p>
      <w:pPr>
        <w:pStyle w:val="4"/>
        <w:widowControl/>
        <w:numPr>
          <w:ilvl w:val="0"/>
          <w:numId w:val="1"/>
        </w:numPr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其他响应招标文件要求的内容。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3.商务标文件：填写报价书（见附件2），报出一年的统筹费收取比例。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4.投标文件出现以下情况，视作为无效投标文件处理：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（1）投标文件未按照要求编制；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（2）报价超出范围的；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（3）投标文件明显不全的；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（4）投标文件涂改和增删表达不清的；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（5）未装订成册的；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（6）发现围标串标的；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（7）其他被认定为无效投标的情形。</w:t>
      </w:r>
    </w:p>
    <w:p>
      <w:pPr>
        <w:pStyle w:val="4"/>
        <w:widowControl/>
        <w:autoSpaceDE w:val="0"/>
        <w:spacing w:line="320" w:lineRule="exact"/>
        <w:ind w:firstLine="480" w:firstLineChars="200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六、评标办法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本次评标采取综合评标，技术标40分，商务标60分，满分100分。</w:t>
      </w:r>
    </w:p>
    <w:p>
      <w:pPr>
        <w:pStyle w:val="4"/>
        <w:widowControl/>
        <w:numPr>
          <w:ilvl w:val="0"/>
          <w:numId w:val="2"/>
        </w:numPr>
        <w:autoSpaceDE w:val="0"/>
        <w:spacing w:line="320" w:lineRule="exact"/>
        <w:ind w:firstLine="480" w:firstLineChars="200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技术标包括</w:t>
      </w:r>
    </w:p>
    <w:p>
      <w:pPr>
        <w:pStyle w:val="4"/>
        <w:widowControl/>
        <w:autoSpaceDE w:val="0"/>
        <w:spacing w:line="320" w:lineRule="exact"/>
        <w:ind w:firstLine="480" w:firstLineChars="200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</w:t>
      </w:r>
      <w:r>
        <w:rPr>
          <w:rFonts w:hint="eastAsia" w:ascii="仿宋_GB2312" w:eastAsia="仿宋_GB2312"/>
          <w:color w:val="333333"/>
          <w:lang w:val="en-US" w:eastAsia="zh-CN"/>
        </w:rPr>
        <w:t>1</w:t>
      </w:r>
      <w:r>
        <w:rPr>
          <w:rFonts w:hint="eastAsia" w:ascii="仿宋_GB2312" w:eastAsia="仿宋_GB2312"/>
          <w:color w:val="333333"/>
        </w:rPr>
        <w:t>）企业简介及经营业绩5分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   具有高校食堂经营业绩，每1个得1.5分，其他单位业绩，有1个得1分。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   （2）项目经理考核8分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   项目经理业绩3分，有1个业绩得1分；现场陈述答辩5分。</w:t>
      </w:r>
    </w:p>
    <w:p>
      <w:pPr>
        <w:pStyle w:val="4"/>
        <w:widowControl/>
        <w:numPr>
          <w:ilvl w:val="0"/>
          <w:numId w:val="3"/>
        </w:numPr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企业信誉8分</w:t>
      </w:r>
    </w:p>
    <w:p>
      <w:pPr>
        <w:pStyle w:val="4"/>
        <w:widowControl/>
        <w:autoSpaceDE w:val="0"/>
        <w:spacing w:line="320" w:lineRule="exact"/>
        <w:ind w:left="480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荣誉3分，获得省级及以上荣誉有1个得2分，获得市级及以上荣誉有1个得1.5分，行业协会荣誉等同，必须提供相应文件；合作单位认可2，获得合作单位好评的，有1个得0.5分；企业信用等级3分，1A得1分，2A得2分，3A得3分。</w:t>
      </w:r>
    </w:p>
    <w:p>
      <w:pPr>
        <w:pStyle w:val="4"/>
        <w:widowControl/>
        <w:numPr>
          <w:ilvl w:val="0"/>
          <w:numId w:val="3"/>
        </w:numPr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具体经营思路8分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明确具体的经营项目合理1分，人员配备2分，具体经营策略2分，服务措施2分，经营情况及毛利率测算分析合理1分。 </w:t>
      </w:r>
    </w:p>
    <w:p>
      <w:pPr>
        <w:pStyle w:val="4"/>
        <w:widowControl/>
        <w:numPr>
          <w:ilvl w:val="0"/>
          <w:numId w:val="3"/>
        </w:numPr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具体管理措施8分</w:t>
      </w:r>
    </w:p>
    <w:p>
      <w:pPr>
        <w:pStyle w:val="4"/>
        <w:widowControl/>
        <w:autoSpaceDE w:val="0"/>
        <w:spacing w:line="320" w:lineRule="exact"/>
        <w:ind w:left="480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管理目标明确、思路清晰2分，安全质量等管理措施可行6分。</w:t>
      </w:r>
    </w:p>
    <w:p>
      <w:pPr>
        <w:pStyle w:val="4"/>
        <w:widowControl/>
        <w:autoSpaceDE w:val="0"/>
        <w:spacing w:line="320" w:lineRule="exact"/>
        <w:ind w:firstLine="480" w:firstLineChars="200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（6）承诺3分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服从管理承诺、服从合同条款承诺、发生安全事故的责任承诺、承担经营风险承诺、人员管理承诺、住宿自行安排承诺。每项满分0.5分。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2.商务标为60分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以食堂（窗口）营业额按比例收取合作经营统筹费。按收取比例作为商务报价。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报价范围：10-16%。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商务标得分以投标平均价为满分，其他投标单位以平均价为基价计商务标得分（保留小数点二位），下浮1%扣0.8分，上浮1%扣0.6分。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七、中标及合同签订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1.以技术标与商务标的总得分为投标人最终投标得分，投标得分最高者即为中标候选人。如果得分相同则技术分高者优先。再同则抽签决定。</w:t>
      </w:r>
    </w:p>
    <w:p>
      <w:pPr>
        <w:pStyle w:val="4"/>
        <w:widowControl/>
        <w:spacing w:line="320" w:lineRule="exact"/>
        <w:ind w:firstLine="555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2.中标公示无异，3日内签订合同，逾期作自动放弃处理并没收投标保证金。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3.签订合同时必须一次性缴纳承包履约保证金。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八、有关说明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1.投标人认真阅读本文件、合作经营合同样本（附件3），一旦投标，视作同意合同条款。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2.投标人在招投标过程中所发生的费用自理，所有投标文件概不退还。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3.投标人须缴投标保证金2万元人民币（现金），中标者转为经营履约保证金，未中标者，当场退还。中标方必须缴纳合作经营履约保证金，期满，无任何违约、纠纷等，则无息退还。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hint="eastAsia"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4.食堂窗口消费，一律刷卡，中标方严禁收取现金，违者扣罚履约保证金。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hint="eastAsia"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5.统筹费在当月营业额结算时收取，中标方经营的水电费每月按实结算，按民用标准收取，从当月营业款中结清。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hint="eastAsia"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6.必须参加招标方大宗物资集中采购，不得私自采购，并按采购额的3%上缴采购成本费；风味窗口的原料采购额不得低于营业额的45%，低于规定采购额的，采购成本费按合作经营合同执行。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hint="eastAsia"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7.招标方负责食堂内有关设施、设备的正常维修。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8.本次承包实行二年一招、一年一签的管理办法，即二年招标一次，每年签订合同。合同期为一年，期满，对中标人管理、经营、服务、合同履约等情况进行综合考核，合格者可以续签合同。</w:t>
      </w:r>
    </w:p>
    <w:p>
      <w:pPr>
        <w:pStyle w:val="4"/>
        <w:widowControl/>
        <w:autoSpaceDE w:val="0"/>
        <w:spacing w:line="320" w:lineRule="exact"/>
        <w:ind w:firstLine="555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  <w:lang w:val="en-US" w:eastAsia="zh-CN"/>
        </w:rPr>
        <w:t>9</w:t>
      </w:r>
      <w:r>
        <w:rPr>
          <w:rFonts w:hint="eastAsia" w:ascii="仿宋_GB2312" w:eastAsia="仿宋_GB2312"/>
          <w:color w:val="333333"/>
        </w:rPr>
        <w:t>.如遇不可抗力因素（政策规划调整等情况）需要终止的，中标方必须无条件服从并终止合同。</w:t>
      </w:r>
    </w:p>
    <w:p>
      <w:pPr>
        <w:pStyle w:val="4"/>
        <w:widowControl/>
        <w:autoSpaceDE w:val="0"/>
        <w:spacing w:line="320" w:lineRule="exact"/>
        <w:ind w:firstLine="555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</w:t>
      </w:r>
      <w:r>
        <w:rPr>
          <w:rFonts w:hint="eastAsia" w:ascii="仿宋_GB2312" w:eastAsia="仿宋_GB2312"/>
          <w:color w:val="333333"/>
          <w:lang w:val="en-US" w:eastAsia="zh-CN"/>
        </w:rPr>
        <w:t>0</w:t>
      </w:r>
      <w:r>
        <w:rPr>
          <w:rFonts w:hint="eastAsia" w:ascii="仿宋_GB2312" w:eastAsia="仿宋_GB2312"/>
          <w:color w:val="333333"/>
        </w:rPr>
        <w:t>.本校区现经营企业不得再</w:t>
      </w:r>
      <w:r>
        <w:rPr>
          <w:rFonts w:hint="eastAsia" w:ascii="仿宋_GB2312" w:eastAsia="仿宋_GB2312"/>
          <w:color w:val="333333"/>
          <w:lang w:eastAsia="zh-CN"/>
        </w:rPr>
        <w:t>投</w:t>
      </w:r>
      <w:r>
        <w:rPr>
          <w:rFonts w:hint="eastAsia" w:ascii="仿宋_GB2312" w:eastAsia="仿宋_GB2312"/>
          <w:color w:val="333333"/>
        </w:rPr>
        <w:t>标。</w:t>
      </w:r>
    </w:p>
    <w:p>
      <w:pPr>
        <w:pStyle w:val="4"/>
        <w:widowControl/>
        <w:autoSpaceDE w:val="0"/>
        <w:spacing w:line="320" w:lineRule="exact"/>
        <w:ind w:firstLine="555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</w:t>
      </w:r>
      <w:r>
        <w:rPr>
          <w:rFonts w:hint="eastAsia" w:ascii="仿宋_GB2312" w:eastAsia="仿宋_GB2312"/>
          <w:color w:val="333333"/>
          <w:lang w:val="en-US" w:eastAsia="zh-CN"/>
        </w:rPr>
        <w:t>1</w:t>
      </w:r>
      <w:r>
        <w:rPr>
          <w:rFonts w:hint="eastAsia" w:ascii="仿宋_GB2312" w:eastAsia="仿宋_GB2312"/>
          <w:color w:val="333333"/>
        </w:rPr>
        <w:t>.项目经理不得随意更换，发现随意更换或转包者，立即终止合同，没收履约保证金。</w:t>
      </w:r>
    </w:p>
    <w:p>
      <w:pPr>
        <w:pStyle w:val="4"/>
        <w:widowControl/>
        <w:autoSpaceDE w:val="0"/>
        <w:spacing w:line="320" w:lineRule="exact"/>
        <w:ind w:firstLine="555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</w:t>
      </w:r>
      <w:r>
        <w:rPr>
          <w:rFonts w:hint="eastAsia" w:ascii="仿宋_GB2312" w:eastAsia="仿宋_GB2312"/>
          <w:color w:val="333333"/>
          <w:lang w:val="en-US" w:eastAsia="zh-CN"/>
        </w:rPr>
        <w:t>2</w:t>
      </w:r>
      <w:r>
        <w:rPr>
          <w:rFonts w:hint="eastAsia" w:ascii="仿宋_GB2312" w:eastAsia="仿宋_GB2312"/>
          <w:color w:val="333333"/>
        </w:rPr>
        <w:t>.合同签订10日内，中标人必须有实质性的应标</w:t>
      </w:r>
      <w:r>
        <w:rPr>
          <w:rFonts w:hint="eastAsia" w:ascii="仿宋_GB2312" w:eastAsia="仿宋_GB2312"/>
          <w:color w:val="333333"/>
          <w:lang w:eastAsia="zh-CN"/>
        </w:rPr>
        <w:t>响应</w:t>
      </w:r>
      <w:r>
        <w:rPr>
          <w:rFonts w:hint="eastAsia" w:ascii="仿宋_GB2312" w:eastAsia="仿宋_GB2312"/>
          <w:color w:val="333333"/>
        </w:rPr>
        <w:t>，否则视为违约处理，违约责任由中标人承担，招标人有权终止合同</w:t>
      </w:r>
      <w:bookmarkStart w:id="0" w:name="_GoBack"/>
      <w:bookmarkEnd w:id="0"/>
      <w:r>
        <w:rPr>
          <w:rFonts w:hint="eastAsia" w:ascii="仿宋_GB2312" w:eastAsia="仿宋_GB2312"/>
          <w:color w:val="333333"/>
        </w:rPr>
        <w:t xml:space="preserve">并没收中标方履约保证金。 </w:t>
      </w:r>
    </w:p>
    <w:p>
      <w:pPr>
        <w:pStyle w:val="4"/>
        <w:widowControl/>
        <w:autoSpaceDE w:val="0"/>
        <w:spacing w:line="320" w:lineRule="exact"/>
        <w:ind w:firstLine="555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</w:t>
      </w:r>
      <w:r>
        <w:rPr>
          <w:rFonts w:hint="eastAsia" w:ascii="仿宋_GB2312" w:eastAsia="仿宋_GB2312"/>
          <w:color w:val="333333"/>
          <w:lang w:val="en-US" w:eastAsia="zh-CN"/>
        </w:rPr>
        <w:t>3</w:t>
      </w:r>
      <w:r>
        <w:rPr>
          <w:rFonts w:hint="eastAsia" w:ascii="仿宋_GB2312" w:eastAsia="仿宋_GB2312"/>
          <w:color w:val="333333"/>
        </w:rPr>
        <w:t xml:space="preserve">.招标人不负责合作经营单位员工的交通、住宿，请投标人妥善安排。   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九、投标文件领取及截止时间、地点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1.领取标书：招标书可在南通大学网站招标公告栏上下载</w:t>
      </w:r>
      <w:r>
        <w:rPr>
          <w:rFonts w:hint="eastAsia" w:ascii="仿宋_GB2312" w:eastAsia="仿宋_GB2312"/>
          <w:b/>
          <w:bCs/>
          <w:color w:val="333333"/>
        </w:rPr>
        <w:t>，</w:t>
      </w:r>
      <w:r>
        <w:rPr>
          <w:rFonts w:hint="eastAsia" w:ascii="仿宋_GB2312" w:eastAsia="仿宋_GB2312"/>
          <w:color w:val="333333"/>
        </w:rPr>
        <w:t>或到南通大学后勤保障部饮服中心办公室领取。（联系电话 ： 0513-85012226张老师）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2.实地考察安排：2018年</w:t>
      </w:r>
      <w:r>
        <w:rPr>
          <w:rFonts w:hint="eastAsia" w:ascii="仿宋_GB2312" w:eastAsia="仿宋_GB2312"/>
          <w:color w:val="333333"/>
          <w:lang w:val="en-US" w:eastAsia="zh-CN"/>
        </w:rPr>
        <w:t>8</w:t>
      </w:r>
      <w:r>
        <w:rPr>
          <w:rFonts w:hint="eastAsia" w:ascii="仿宋_GB2312" w:eastAsia="仿宋_GB2312"/>
          <w:color w:val="333333"/>
        </w:rPr>
        <w:t>月</w:t>
      </w:r>
      <w:r>
        <w:rPr>
          <w:rFonts w:hint="eastAsia" w:ascii="仿宋_GB2312" w:eastAsia="仿宋_GB2312"/>
          <w:color w:val="333333"/>
          <w:lang w:val="en-US" w:eastAsia="zh-CN"/>
        </w:rPr>
        <w:t>1</w:t>
      </w:r>
      <w:r>
        <w:rPr>
          <w:rFonts w:hint="eastAsia" w:ascii="仿宋_GB2312" w:eastAsia="仿宋_GB2312"/>
          <w:color w:val="333333"/>
        </w:rPr>
        <w:t>～</w:t>
      </w:r>
      <w:r>
        <w:rPr>
          <w:rFonts w:hint="eastAsia" w:ascii="仿宋_GB2312" w:eastAsia="仿宋_GB2312"/>
          <w:color w:val="333333"/>
          <w:lang w:val="en-US" w:eastAsia="zh-CN"/>
        </w:rPr>
        <w:t>3</w:t>
      </w:r>
      <w:r>
        <w:rPr>
          <w:rFonts w:hint="eastAsia" w:ascii="仿宋_GB2312" w:eastAsia="仿宋_GB2312"/>
          <w:color w:val="333333"/>
        </w:rPr>
        <w:t>日9：30～15:30，联系人</w:t>
      </w:r>
      <w:r>
        <w:rPr>
          <w:rFonts w:hint="eastAsia" w:ascii="仿宋_GB2312" w:eastAsia="仿宋_GB2312"/>
          <w:color w:val="333333"/>
          <w:lang w:eastAsia="zh-CN"/>
        </w:rPr>
        <w:t>：</w:t>
      </w:r>
      <w:r>
        <w:rPr>
          <w:rFonts w:hint="eastAsia" w:ascii="仿宋_GB2312" w:eastAsia="仿宋_GB2312"/>
          <w:color w:val="333333"/>
        </w:rPr>
        <w:t>陈老师13814629151。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3.标书送达时间：201</w:t>
      </w:r>
      <w:r>
        <w:rPr>
          <w:rFonts w:hint="eastAsia" w:ascii="仿宋_GB2312" w:eastAsia="仿宋_GB2312"/>
          <w:color w:val="333333"/>
          <w:lang w:val="en-US" w:eastAsia="zh-CN"/>
        </w:rPr>
        <w:t>8</w:t>
      </w:r>
      <w:r>
        <w:rPr>
          <w:rFonts w:hint="eastAsia" w:ascii="仿宋_GB2312" w:eastAsia="仿宋_GB2312"/>
          <w:color w:val="333333"/>
        </w:rPr>
        <w:t>年</w:t>
      </w:r>
      <w:r>
        <w:rPr>
          <w:rFonts w:hint="eastAsia" w:ascii="仿宋_GB2312" w:eastAsia="仿宋_GB2312"/>
          <w:color w:val="333333"/>
          <w:lang w:val="en-US" w:eastAsia="zh-CN"/>
        </w:rPr>
        <w:t>8</w:t>
      </w:r>
      <w:r>
        <w:rPr>
          <w:rFonts w:hint="eastAsia" w:ascii="仿宋_GB2312" w:eastAsia="仿宋_GB2312"/>
          <w:color w:val="333333"/>
        </w:rPr>
        <w:t>月</w:t>
      </w:r>
      <w:r>
        <w:rPr>
          <w:rFonts w:hint="eastAsia" w:ascii="仿宋_GB2312" w:eastAsia="仿宋_GB2312"/>
          <w:color w:val="333333"/>
          <w:lang w:val="en-US" w:eastAsia="zh-CN"/>
        </w:rPr>
        <w:t>8</w:t>
      </w:r>
      <w:r>
        <w:rPr>
          <w:rFonts w:hint="eastAsia" w:ascii="仿宋_GB2312" w:eastAsia="仿宋_GB2312"/>
          <w:color w:val="333333"/>
        </w:rPr>
        <w:t>日8：30～9:30，逾期不予受理。投标人须缴纳购买标书费每份标书300元，无论中标与否，均不予退还。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4.标书送达地点：南通大学主校区综合楼四楼416会议室。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5.开标时间：标书送达截止时间即为开标时间。</w:t>
      </w:r>
    </w:p>
    <w:p>
      <w:pPr>
        <w:pStyle w:val="4"/>
        <w:widowControl/>
        <w:autoSpaceDE w:val="0"/>
        <w:spacing w:line="320" w:lineRule="exact"/>
        <w:ind w:firstLine="555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6.招标联系人：汤老师、娄老师，电话：85012891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                      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附件1：招标项目的相关信息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附件2：商务报价单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>附件3：合作经营合同样本</w:t>
      </w: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</w:p>
    <w:p>
      <w:pPr>
        <w:pStyle w:val="4"/>
        <w:widowControl/>
        <w:autoSpaceDE w:val="0"/>
        <w:spacing w:line="320" w:lineRule="exact"/>
        <w:jc w:val="both"/>
        <w:rPr>
          <w:rFonts w:ascii="仿宋_GB2312" w:eastAsia="仿宋_GB2312"/>
          <w:color w:val="333333"/>
        </w:rPr>
      </w:pPr>
      <w:r>
        <w:rPr>
          <w:rFonts w:hint="eastAsia" w:ascii="仿宋_GB2312" w:eastAsia="仿宋_GB2312"/>
          <w:color w:val="333333"/>
        </w:rPr>
        <w:t xml:space="preserve">                                       </w:t>
      </w: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80" w:firstLineChars="20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2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附件1：南通大学合作经营食堂（窗口）信息公布</w:t>
      </w:r>
    </w:p>
    <w:tbl>
      <w:tblPr>
        <w:tblStyle w:val="6"/>
        <w:tblpPr w:leftFromText="180" w:rightFromText="180" w:vertAnchor="text" w:horzAnchor="page" w:tblpXSpec="center" w:tblpY="331"/>
        <w:tblOverlap w:val="never"/>
        <w:tblW w:w="7541" w:type="dxa"/>
        <w:jc w:val="center"/>
        <w:tblInd w:w="-27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1"/>
        <w:gridCol w:w="1216"/>
        <w:gridCol w:w="1470"/>
        <w:gridCol w:w="1234"/>
        <w:gridCol w:w="1278"/>
        <w:gridCol w:w="1452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  <w:jc w:val="center"/>
        </w:trPr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校区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ind w:firstLine="240" w:firstLineChars="10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食  堂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ind w:firstLine="420"/>
              <w:jc w:val="both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位  置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履约保证金（万）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经营范围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ind w:firstLine="420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 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  <w:jc w:val="center"/>
        </w:trPr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启秀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风味窗口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二楼最南侧1～4号窗口</w:t>
            </w:r>
          </w:p>
        </w:tc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风味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atLeas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现场操作</w:t>
            </w:r>
          </w:p>
        </w:tc>
      </w:tr>
    </w:tbl>
    <w:tbl>
      <w:tblPr>
        <w:tblStyle w:val="7"/>
        <w:tblpPr w:leftFromText="180" w:rightFromText="180" w:vertAnchor="text" w:tblpX="10214" w:tblpY="-5452"/>
        <w:tblOverlap w:val="never"/>
        <w:tblW w:w="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828" w:type="dxa"/>
          </w:tcPr>
          <w:p>
            <w:pPr>
              <w:widowControl/>
              <w:spacing w:line="360" w:lineRule="atLeast"/>
              <w:jc w:val="lef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tbl>
      <w:tblPr>
        <w:tblStyle w:val="7"/>
        <w:tblpPr w:leftFromText="180" w:rightFromText="180" w:vertAnchor="text" w:tblpX="10214" w:tblpY="-3757"/>
        <w:tblOverlap w:val="never"/>
        <w:tblW w:w="9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903" w:type="dxa"/>
          </w:tcPr>
          <w:p>
            <w:pPr>
              <w:widowControl/>
              <w:spacing w:line="360" w:lineRule="atLeast"/>
              <w:jc w:val="lef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4"/>
          <w:szCs w:val="24"/>
        </w:rPr>
      </w:pP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color w:val="333333"/>
          <w:kern w:val="0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注：食堂（窗口）位置、面积、设施设备等以现场考察为准。</w:t>
      </w: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附件2：投标报价书</w:t>
      </w: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8"/>
          <w:szCs w:val="28"/>
        </w:rPr>
      </w:pPr>
    </w:p>
    <w:tbl>
      <w:tblPr>
        <w:tblStyle w:val="7"/>
        <w:tblW w:w="7665" w:type="dxa"/>
        <w:tblInd w:w="4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5"/>
        <w:gridCol w:w="3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4155" w:type="dxa"/>
            <w:vAlign w:val="center"/>
          </w:tcPr>
          <w:p>
            <w:pPr>
              <w:widowControl/>
              <w:spacing w:line="360" w:lineRule="atLeast"/>
              <w:ind w:firstLine="42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投标食堂（窗口）</w:t>
            </w:r>
          </w:p>
        </w:tc>
        <w:tc>
          <w:tcPr>
            <w:tcW w:w="3510" w:type="dxa"/>
            <w:vAlign w:val="center"/>
          </w:tcPr>
          <w:p>
            <w:pPr>
              <w:widowControl/>
              <w:spacing w:line="360" w:lineRule="atLeast"/>
              <w:ind w:firstLine="1120" w:firstLineChars="40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统筹费报价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2" w:hRule="atLeast"/>
        </w:trPr>
        <w:tc>
          <w:tcPr>
            <w:tcW w:w="4155" w:type="dxa"/>
            <w:vAlign w:val="center"/>
          </w:tcPr>
          <w:p>
            <w:pPr>
              <w:widowControl/>
              <w:spacing w:line="360" w:lineRule="atLeast"/>
              <w:ind w:firstLine="42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42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校区：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lang w:eastAsia="zh-CN"/>
              </w:rPr>
              <w:t>启秀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                     </w:t>
            </w:r>
          </w:p>
          <w:p>
            <w:pPr>
              <w:widowControl/>
              <w:spacing w:line="360" w:lineRule="atLeast"/>
              <w:ind w:firstLine="42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食堂（窗口）：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>二楼最南侧1～4号窗口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</w:t>
            </w:r>
          </w:p>
        </w:tc>
        <w:tc>
          <w:tcPr>
            <w:tcW w:w="3510" w:type="dxa"/>
            <w:vAlign w:val="center"/>
          </w:tcPr>
          <w:p>
            <w:pPr>
              <w:widowControl/>
              <w:spacing w:line="360" w:lineRule="atLeast"/>
              <w:ind w:firstLine="42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42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按营业额上缴比例数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%</w:t>
            </w:r>
          </w:p>
        </w:tc>
      </w:tr>
    </w:tbl>
    <w:p>
      <w:pPr>
        <w:pStyle w:val="4"/>
        <w:widowControl/>
        <w:autoSpaceDE w:val="0"/>
        <w:spacing w:line="440" w:lineRule="exact"/>
        <w:ind w:firstLine="556"/>
        <w:jc w:val="both"/>
        <w:rPr>
          <w:rFonts w:ascii="仿宋_GB2312" w:hAnsi="仿宋_GB2312" w:eastAsia="仿宋_GB2312" w:cs="仿宋_GB2312"/>
          <w:kern w:val="2"/>
          <w:sz w:val="28"/>
          <w:szCs w:val="28"/>
        </w:rPr>
      </w:pPr>
    </w:p>
    <w:p>
      <w:pPr>
        <w:pStyle w:val="4"/>
        <w:widowControl/>
        <w:autoSpaceDE w:val="0"/>
        <w:spacing w:line="440" w:lineRule="exact"/>
        <w:ind w:firstLine="556"/>
        <w:jc w:val="both"/>
        <w:rPr>
          <w:rFonts w:ascii="仿宋_GB2312" w:eastAsia="仿宋_GB2312"/>
          <w:color w:val="333333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</w:rPr>
        <w:t xml:space="preserve"> 说明：</w:t>
      </w:r>
      <w:r>
        <w:rPr>
          <w:rFonts w:hint="eastAsia" w:ascii="仿宋_GB2312" w:eastAsia="仿宋_GB2312"/>
          <w:color w:val="333333"/>
          <w:sz w:val="28"/>
          <w:szCs w:val="28"/>
        </w:rPr>
        <w:t>报价范围如下：风味窗口10-16%</w:t>
      </w:r>
      <w:r>
        <w:rPr>
          <w:rFonts w:hint="eastAsia" w:ascii="仿宋_GB2312" w:eastAsia="仿宋_GB2312"/>
          <w:color w:val="333333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color w:val="333333"/>
          <w:sz w:val="28"/>
          <w:szCs w:val="28"/>
        </w:rPr>
        <w:t>超出报价范围为废标。</w:t>
      </w:r>
    </w:p>
    <w:p>
      <w:pPr>
        <w:widowControl/>
        <w:spacing w:line="360" w:lineRule="atLeast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</w:t>
      </w: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                             </w:t>
      </w: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8"/>
          <w:szCs w:val="28"/>
        </w:rPr>
      </w:pP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                                投标单位（盖章）</w:t>
      </w: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                                  年 月 日</w:t>
      </w:r>
    </w:p>
    <w:p>
      <w:pPr>
        <w:widowControl/>
        <w:spacing w:line="360" w:lineRule="atLeast"/>
        <w:ind w:firstLine="420"/>
        <w:jc w:val="left"/>
        <w:rPr>
          <w:rFonts w:ascii="仿宋_GB2312" w:hAnsi="仿宋_GB2312" w:eastAsia="仿宋_GB2312" w:cs="仿宋_GB2312"/>
          <w:sz w:val="28"/>
          <w:szCs w:val="28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pacing w:line="320" w:lineRule="exact"/>
        <w:rPr>
          <w:rFonts w:ascii="仿宋_GB2312" w:hAnsi="仿宋_GB2312" w:eastAsia="仿宋_GB2312" w:cs="仿宋_GB2312"/>
          <w:color w:val="333333"/>
          <w:kern w:val="0"/>
        </w:rPr>
      </w:pPr>
    </w:p>
    <w:p>
      <w:pPr>
        <w:snapToGrid w:val="0"/>
        <w:spacing w:line="420" w:lineRule="exact"/>
        <w:ind w:right="-512" w:rightChars="-244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附件3：合同样本</w:t>
      </w:r>
    </w:p>
    <w:p>
      <w:pPr>
        <w:snapToGrid w:val="0"/>
        <w:spacing w:line="440" w:lineRule="exact"/>
        <w:jc w:val="center"/>
        <w:rPr>
          <w:rFonts w:ascii="黑体" w:eastAsia="黑体"/>
          <w:sz w:val="24"/>
        </w:rPr>
      </w:pPr>
      <w:r>
        <w:rPr>
          <w:rFonts w:hint="eastAsia" w:ascii="黑体" w:eastAsia="黑体"/>
          <w:sz w:val="24"/>
        </w:rPr>
        <w:t>合作经营服务合同</w:t>
      </w:r>
    </w:p>
    <w:p>
      <w:pPr>
        <w:snapToGrid w:val="0"/>
        <w:spacing w:line="440" w:lineRule="exact"/>
        <w:jc w:val="center"/>
        <w:rPr>
          <w:rFonts w:ascii="黑体" w:eastAsia="黑体"/>
          <w:sz w:val="24"/>
        </w:rPr>
      </w:pPr>
    </w:p>
    <w:p>
      <w:pPr>
        <w:snapToGrid w:val="0"/>
        <w:spacing w:line="420" w:lineRule="exact"/>
        <w:rPr>
          <w:rFonts w:ascii="仿宋_GB2312" w:hAnsi="仿宋_GB2312" w:eastAsia="仿宋_GB2312" w:cs="仿宋_GB2312"/>
          <w:b/>
          <w:sz w:val="24"/>
        </w:rPr>
      </w:pPr>
      <w:r>
        <w:rPr>
          <w:rFonts w:hint="eastAsia" w:ascii="仿宋_GB2312" w:hAnsi="仿宋_GB2312" w:eastAsia="仿宋_GB2312" w:cs="仿宋_GB2312"/>
          <w:b/>
          <w:sz w:val="24"/>
        </w:rPr>
        <w:t>甲  方：南通大学后勤保障部</w:t>
      </w:r>
    </w:p>
    <w:p>
      <w:pPr>
        <w:snapToGrid w:val="0"/>
        <w:spacing w:line="420" w:lineRule="exact"/>
        <w:rPr>
          <w:rFonts w:ascii="仿宋_GB2312" w:hAnsi="仿宋_GB2312" w:eastAsia="仿宋_GB2312" w:cs="仿宋_GB2312"/>
          <w:b/>
          <w:sz w:val="24"/>
        </w:rPr>
      </w:pPr>
      <w:r>
        <w:rPr>
          <w:rFonts w:hint="eastAsia" w:ascii="仿宋_GB2312" w:hAnsi="仿宋_GB2312" w:eastAsia="仿宋_GB2312" w:cs="仿宋_GB2312"/>
          <w:b/>
          <w:sz w:val="24"/>
        </w:rPr>
        <w:t>乙  方：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根据学校食堂合作经营招标方案，按照平等、自愿原则，经甲、乙双方协商，同意订立如下合同。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一、1.甲方现将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</w:rPr>
        <w:t>校区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</w:rPr>
        <w:t>食堂与乙方合作经营。由乙方负责具体经营且经营必须合法，经营范围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                                  </w:t>
      </w:r>
      <w:r>
        <w:rPr>
          <w:rFonts w:hint="eastAsia" w:ascii="仿宋_GB2312" w:hAnsi="仿宋_GB2312" w:eastAsia="仿宋_GB2312" w:cs="仿宋_GB2312"/>
          <w:sz w:val="24"/>
        </w:rPr>
        <w:t>。根据招标结果，甲方按营业额比例：大伙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</w:rPr>
        <w:t>%，快餐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</w:rPr>
        <w:t>%，风味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</w:rPr>
        <w:t>%，从营业额中逐月提取配套服务统筹费。</w:t>
      </w:r>
    </w:p>
    <w:p>
      <w:pPr>
        <w:spacing w:line="420" w:lineRule="exact"/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2. 集中采购量不得低于食堂营业额的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4"/>
        </w:rPr>
        <w:t>%。</w:t>
      </w:r>
    </w:p>
    <w:p>
      <w:pPr>
        <w:spacing w:line="420" w:lineRule="exact"/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3. 缴纳合作经营服务履约保证金人民币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24"/>
        </w:rPr>
        <w:t>万元。</w:t>
      </w:r>
    </w:p>
    <w:p>
      <w:pPr>
        <w:snapToGrid w:val="0"/>
        <w:spacing w:line="420" w:lineRule="exact"/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二、甲方的义务</w:t>
      </w:r>
    </w:p>
    <w:p>
      <w:pPr>
        <w:snapToGrid w:val="0"/>
        <w:spacing w:line="420" w:lineRule="exact"/>
        <w:ind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1．提供经营场所和现有设施。</w:t>
      </w:r>
    </w:p>
    <w:p>
      <w:pPr>
        <w:snapToGrid w:val="0"/>
        <w:spacing w:line="420" w:lineRule="exact"/>
        <w:ind w:right="-693" w:rightChars="-330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2．提供现有的炊事机械设备(附清单)。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3．负责水、电、气的供应，并按照南通市对我校收费标准以表按月收取费用。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4．负责公用部位设备的维护及卫生管理工作。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5．定期或不定期地开办各种培训班，对乙方工作人员进行“三服务三育人”的思想教育，组织政治学习，以及对《食品安全法》的学习和教育。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6．定期召开合作经营单位负责人会议。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三、甲方的权利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1．出现下述情况，甲方有权给予经济处罚、扣罚履约保证金并立即终止合同，一切责任由乙方负责。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(1)乙方有严重违法乱纪行为，损坏学校名誉，造成不良影响。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(2)未经甲方同意，擅自停业，不能保证正常伙食供应。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(3)发生食物中毒事件。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(4)经营情况差，师生意见大，满意率低，反映强烈。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(5)不服从甲方管理，私自转包或分包的。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(6)有违反《劳动合同法》或其他法律法规的行为。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(7)因合作经营中的债务问题或其他事项影响学校声誉的。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（8）对于甲方提出的整改意见，乙方拒不改正，或者在甲方规定的限期仍未能纠正的。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（9）任何第三方因乙方原因向甲方主张权利或投诉，乙方未能在甲方指定期限内妥善处理的。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2．乙方出现的下列情况，甲方有权给予一定经济处罚，扣罚履约保证金，并责令乙方限期改正。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(1)违反学校的规章制度。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(2)服务态度差。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(3)质价明显不符。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(4)卫生检查不合格。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(5)超规定范围经营。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(6)不信守投标承诺。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(7)违反招投标文件及本合同内容。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（8）师生多次投诉的。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3．甲方有权对乙方的饭菜质量、服务态度、卫生状况、管理水平等进行定期考核。合作经营一年期满，考核不合格者，直接淘汰，不再续签。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4.所有假期和节假日值班，服从甲方统一安排。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5.按乙方人员数定期核发工作服、帽子、口罩、一次性手套等，费用由乙方承担。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6.合同期满，一周内乙方必须撤出；若逾期，甲方有权对尚未撤出的乙方资产进行处理。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四、乙方的权利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1．按照《食品安全法》的要求开展本食堂各项工作。乙方负责人是安全、合法生产经营的责任人。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2．根据具体经营需要，配备技术力量及服务人员。乙方自觉遵守《劳动合同法》，并接受甲方的检查、监督。经营过程中的安全、经济责任等一切责任由乙方自负。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3．参加甲方组织的食品安全法规的学习和员工的服务培训等。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4．参加饮服中心组织召开的食堂合作经营单位负责人会议，听取就餐者的意见反馈，听取学校对食堂的各项工作要求。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5．服从饮服中心组织的大宗食品等集中采购。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6.食堂维修和设施设备添置及时报甲方，由甲方视情况同意后处理。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五、乙方的义务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1．在合作经营期内，乙方不得擅自破坏房屋结构及室内装璜，如确因经营需要对内部结构改造，必须向甲方递交书面申请，得到甲方同意后方可改造。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2．乙方不得随意乱写、乱挂、乱张贴菜谱以及广告等宣传牌，应严格按甲方要求并在指定区域、地点张贴。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3．须按时逐月交纳乙方使用的水、电、气的费用，以及其他应交纳的费用。如出现偷盗水电的情况，则按实际偷盗数额五倍向甲方支付违约金。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4．正确使用炊事机械、并做好维护保养工作，如有损坏，必须及时修复或予以赔偿；经甲方同意，乙方自行添置的设备、炊具等，必须按规程操作，发生问题自行处理，与甲方无关。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5．做好安全生产工作，规范用水、用电、用气，严禁私拉乱接；做好防火、防盗、防毒工作。因乙方违规操作、防范措施不得力而引起的后果，由乙方自负。为确保安全以及减少室内污染，乙方不得擅自添置液化气灶、大功率电器等设备加工食品，如有发现，甲方有权没收该设备并扣保证金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6．加强对所聘员工的安全教育，因乙方疏于管理、教育而引起的安全事故，均由乙方自行负责承担，甲方有权追究乙方的经济和法律责任。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7．根据甲方对公用部位的卫生要求，乙方负责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24"/>
        </w:rPr>
        <w:t>。乙方食堂内外场的泔水须服从甲方的统一管理，不得擅自处理。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8．积极开动脑筋，改善菜的花色品种，抓好饭菜质量，降低伙食成本，以物美价廉的菜肴服务于师生。菜肴供应价格必须得到甲方同意，不得擅自定价、调价。虚心听取就餐者的意见，不断提高服务质量。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9．乙方必须合法经营。所有工作人员必须持健康证上岗，健康证交饮服中心保存备案。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10．乙方窗口服务人员必须规范服务，着装整洁、挂牌上岗、文明用语、有问必答，对就餐人员做到“打不还手，骂不还口”。及时处理窗口矛盾，对故意打错卡、盗用卡者，甲方对乙方处以盗一罚十。严禁窗口收取现金，对违规收取现金的食堂按规定每次一千元扣罚押金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11．乙方不得随意更换项目经理，如要更换，必须得到甲方同意，否则，甲方可处罚乙方合作经营保证金的20%。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12．为保证各校区食堂的良性竞争氛围，乙方必须严格按饮服中心规定的经营范围经营，对违反者视情况扣保证金。所有引进风味小吃必须报甲方同意。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13．乙方必须服从甲方对食堂原料、调味品物资的统一采购。未经甲方同意私自采购的，按私自采购金额双倍扣罚保证金。甲方以采购额的3%收取采购成本费；如果未完成采购量在5%以内的，按采购额的4%收取采购成本费；未完成采购量在5—10%以内的，按采购额的5%收取采购成本费；未完成采购量10%及以上的，按采购额的6%收取采购成本费。采购物资挪作他用的，作等额处罚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14.乙方必须与甲方签订安全责任书。严格执行《食品安全法》《消防法》，执行甲方的规章制度，签订《南通大学食堂安全责任书》。加强对食品、周围环境、职工个人的卫生管理，杜绝食物中毒事件。一旦发生食物中毒，必须缴纳违约金2</w:t>
      </w:r>
      <w:r>
        <w:rPr>
          <w:rFonts w:hint="eastAsia" w:ascii="微软雅黑" w:hAnsi="微软雅黑" w:eastAsia="微软雅黑" w:cs="微软雅黑"/>
          <w:sz w:val="24"/>
        </w:rPr>
        <w:t>~</w:t>
      </w:r>
      <w:r>
        <w:rPr>
          <w:rFonts w:hint="eastAsia" w:ascii="仿宋_GB2312" w:hAnsi="仿宋_GB2312" w:eastAsia="仿宋_GB2312" w:cs="仿宋_GB2312"/>
          <w:sz w:val="24"/>
        </w:rPr>
        <w:t>8万元，并承担因食物中毒引起的一切法律责任和市卫生监督部门的行政、经济处罚。如果因乙方原因造成火灾火情，必须承担一切法律责任和行政、经济处罚。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15.在签订合同的同时，向甲方缴纳食堂合作经营保证金。合同期满，如资产无损坏、卫生安全无事故、遵守承包承诺等，甲方无息退回保证金。退还时间为学期开学正常15天后，由学校财务部门统一安排办理手续。</w:t>
      </w:r>
    </w:p>
    <w:p>
      <w:pPr>
        <w:snapToGrid w:val="0"/>
        <w:spacing w:line="420" w:lineRule="exact"/>
        <w:ind w:right="-512" w:rightChars="-244" w:firstLine="480" w:firstLineChars="200"/>
        <w:jc w:val="left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16．乙方中途不得退出合作经营，因特殊情况确需提前终止合同，须提前20日向甲方书面申请，在甲方同意后5日内必须撤离(撤离前必须对甲方的设施、设备清洁、清理、清点，办理移交手续，若有损失或违规行为，乙方必须赔偿)，并接受甲方对乙方合作经营保证金30～100%的违约金。</w:t>
      </w:r>
    </w:p>
    <w:p>
      <w:pPr>
        <w:snapToGrid w:val="0"/>
        <w:spacing w:line="420" w:lineRule="exact"/>
        <w:ind w:right="-512" w:rightChars="-244" w:firstLine="480" w:firstLineChars="200"/>
        <w:jc w:val="left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17.因学校房屋用途调整或经营政策调整，乙方必须无条件服从合同终止。在合同期内的，甲方按乙方缴纳合作经营保证金的20%给予补偿；在招标期内的，甲方按乙方缴纳合作经营保证金的10%给予补偿。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18．因乙方经营不善出现亏损的，与甲方无关。合作经营期内，乙方必须及时处理与本合作经营相关的债权债务关系，甲方对乙方所产生的债权债务概不负责。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六、合作经营时间自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</w:rPr>
        <w:t>年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</w:rPr>
        <w:t>月</w:t>
      </w:r>
      <w:r>
        <w:rPr>
          <w:rFonts w:hint="eastAsia" w:ascii="仿宋_GB2312" w:hAnsi="仿宋_GB2312" w:eastAsia="仿宋_GB2312" w:cs="仿宋_GB2312"/>
          <w:sz w:val="24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</w:rPr>
        <w:t>日起至2019年学校上学期结束放假日止。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七、合同争议处理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1．合作经营合同依法订立，具有法律约束力，双方应当全面履行，并严格执行合同的变更、解除、终止和给付经济补偿的规定。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2．发生争议的，由双方协商解决。不愿意协商或协商后仍不能解决的，可向甲方所在地人民法院提起诉讼。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八、本合同一式四份，甲方执三份，乙方执一份。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九、本合同自双方签字、且盖章之日起生效，招标文件和投标书作为本合同附件具有同等法律效应。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hAnsi="仿宋_GB2312" w:eastAsia="仿宋_GB2312" w:cs="仿宋_GB2312"/>
          <w:sz w:val="24"/>
        </w:rPr>
      </w:pPr>
    </w:p>
    <w:p>
      <w:pPr>
        <w:snapToGrid w:val="0"/>
        <w:spacing w:line="420" w:lineRule="exact"/>
        <w:ind w:right="-512" w:rightChars="-244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甲      方：南通大学后勤保障部（盖章）           乙方（签章）：</w:t>
      </w:r>
    </w:p>
    <w:p>
      <w:pPr>
        <w:snapToGrid w:val="0"/>
        <w:spacing w:line="420" w:lineRule="exact"/>
        <w:ind w:right="-512" w:rightChars="-244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委托代表人：                                     委托代表人：</w:t>
      </w:r>
    </w:p>
    <w:p>
      <w:pPr>
        <w:snapToGrid w:val="0"/>
        <w:spacing w:line="420" w:lineRule="exact"/>
        <w:ind w:right="-512" w:rightChars="-244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地       址：南通市啬园路9号                    地   址：</w:t>
      </w:r>
    </w:p>
    <w:p>
      <w:pPr>
        <w:snapToGrid w:val="0"/>
        <w:spacing w:line="420" w:lineRule="exact"/>
        <w:ind w:right="-512" w:rightChars="-244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联 系 电 话：051385012212                      </w:t>
      </w:r>
      <w:r>
        <w:rPr>
          <w:rFonts w:hint="eastAsia" w:ascii="仿宋_GB2312" w:hAnsi="仿宋_GB2312" w:eastAsia="仿宋_GB2312" w:cs="仿宋_GB2312"/>
          <w:sz w:val="24"/>
        </w:rPr>
        <w:tab/>
      </w:r>
      <w:r>
        <w:rPr>
          <w:rFonts w:hint="eastAsia" w:ascii="仿宋_GB2312" w:hAnsi="仿宋_GB2312" w:eastAsia="仿宋_GB2312" w:cs="仿宋_GB2312"/>
          <w:sz w:val="24"/>
        </w:rPr>
        <w:t xml:space="preserve"> 联系电话：</w:t>
      </w:r>
    </w:p>
    <w:p>
      <w:pPr>
        <w:snapToGrid w:val="0"/>
        <w:spacing w:line="420" w:lineRule="exact"/>
        <w:ind w:right="-512" w:rightChars="-244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          身份证号：</w:t>
      </w:r>
    </w:p>
    <w:p>
      <w:pPr>
        <w:snapToGrid w:val="0"/>
        <w:spacing w:line="420" w:lineRule="exact"/>
        <w:ind w:right="-512" w:rightChars="-244" w:firstLine="480" w:firstLineChars="200"/>
        <w:rPr>
          <w:rFonts w:ascii="仿宋_GB2312" w:eastAsia="仿宋_GB2312"/>
          <w:color w:val="333333"/>
          <w:kern w:val="0"/>
        </w:rPr>
      </w:pPr>
      <w:r>
        <w:rPr>
          <w:rFonts w:hint="eastAsia" w:ascii="仿宋_GB2312" w:hAnsi="仿宋_GB2312" w:eastAsia="仿宋_GB2312" w:cs="仿宋_GB2312"/>
          <w:sz w:val="24"/>
        </w:rPr>
        <w:t>年   月   日                                     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691F72"/>
    <w:multiLevelType w:val="singleLevel"/>
    <w:tmpl w:val="86691F7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85CBC51"/>
    <w:multiLevelType w:val="singleLevel"/>
    <w:tmpl w:val="585CBC51"/>
    <w:lvl w:ilvl="0" w:tentative="0">
      <w:start w:val="4"/>
      <w:numFmt w:val="decimal"/>
      <w:suff w:val="nothing"/>
      <w:lvlText w:val="（%1）"/>
      <w:lvlJc w:val="left"/>
    </w:lvl>
  </w:abstractNum>
  <w:abstractNum w:abstractNumId="2">
    <w:nsid w:val="5C5D3A30"/>
    <w:multiLevelType w:val="singleLevel"/>
    <w:tmpl w:val="5C5D3A30"/>
    <w:lvl w:ilvl="0" w:tentative="0">
      <w:start w:val="3"/>
      <w:numFmt w:val="decimal"/>
      <w:suff w:val="nothing"/>
      <w:lvlText w:val="（%1）"/>
      <w:lvlJc w:val="left"/>
      <w:pPr>
        <w:ind w:left="48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67DCB"/>
    <w:rsid w:val="00366A02"/>
    <w:rsid w:val="0044497C"/>
    <w:rsid w:val="00AB2D19"/>
    <w:rsid w:val="01D17D59"/>
    <w:rsid w:val="03603512"/>
    <w:rsid w:val="075769E5"/>
    <w:rsid w:val="09E9572C"/>
    <w:rsid w:val="181E50B6"/>
    <w:rsid w:val="1C614947"/>
    <w:rsid w:val="1CC71522"/>
    <w:rsid w:val="23E85964"/>
    <w:rsid w:val="2B367DCB"/>
    <w:rsid w:val="2B3E336F"/>
    <w:rsid w:val="2C2035A8"/>
    <w:rsid w:val="2F2A02F7"/>
    <w:rsid w:val="31F57F83"/>
    <w:rsid w:val="348839C8"/>
    <w:rsid w:val="35762506"/>
    <w:rsid w:val="394C1CA9"/>
    <w:rsid w:val="3B2D600A"/>
    <w:rsid w:val="3CC55E21"/>
    <w:rsid w:val="3FB847FD"/>
    <w:rsid w:val="3FC619FE"/>
    <w:rsid w:val="411D0ED9"/>
    <w:rsid w:val="466C11F4"/>
    <w:rsid w:val="486669D8"/>
    <w:rsid w:val="48783442"/>
    <w:rsid w:val="4AD22202"/>
    <w:rsid w:val="4C452663"/>
    <w:rsid w:val="51FD351D"/>
    <w:rsid w:val="53B74E8A"/>
    <w:rsid w:val="53D21B61"/>
    <w:rsid w:val="54895E75"/>
    <w:rsid w:val="58A63979"/>
    <w:rsid w:val="5A117548"/>
    <w:rsid w:val="63DC7EF9"/>
    <w:rsid w:val="6670401E"/>
    <w:rsid w:val="66DD2C51"/>
    <w:rsid w:val="6AA17E45"/>
    <w:rsid w:val="6D535020"/>
    <w:rsid w:val="6ED743A6"/>
    <w:rsid w:val="70FC1D2D"/>
    <w:rsid w:val="77BB4D59"/>
    <w:rsid w:val="7A76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jc w:val="left"/>
    </w:pPr>
    <w:rPr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Hewlett-Packard Company</Company>
  <Pages>1</Pages>
  <Words>1092</Words>
  <Characters>6229</Characters>
  <Lines>51</Lines>
  <Paragraphs>14</Paragraphs>
  <TotalTime>8</TotalTime>
  <ScaleCrop>false</ScaleCrop>
  <LinksUpToDate>false</LinksUpToDate>
  <CharactersWithSpaces>7307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2018-07-19T06:36:00Z</dcterms:created>
  <dc:creator>hp</dc:creator>
  <cp:lastModifiedBy>那时花开</cp:lastModifiedBy>
  <cp:lastPrinted>2018-07-23T10:33:00Z</cp:lastPrinted>
  <dcterms:modified xsi:type="dcterms:W3CDTF">2018-07-31T09:32:22Z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