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sz w:val="24"/>
        </w:rPr>
      </w:pPr>
      <w:r>
        <w:rPr>
          <w:rFonts w:ascii="宋体" w:hAnsi="宋体"/>
          <w:b/>
          <w:sz w:val="24"/>
        </w:rPr>
        <w:t xml:space="preserve">                                                                                                                                                                                                                                                                                                                                                                                                                                                                                                                                                                                                                                                                                                                                                                                                                                                                                                                                                                                                                                                                                                                                                                                                                                                                                                                                                                                                                                                                                                                                                                                                                                                                                                                                                                                                                                                                                                                                                                                                                                                                                                                                                                                                                                                                                                                                                                                                                                                                                                                                                                                                                                                                                                                                                                                                                                                                                                                                                                                                                                                                                                                                                                                                                                                                                                                                                                                                                                                                                                                                                                                                                                                                                                                                                                                                                                                                                                                                                                                                                                                                                                                                                                                                                </w:t>
      </w:r>
      <w:r>
        <w:rPr>
          <w:rFonts w:ascii="宋体" w:hAnsi="宋体"/>
          <w:b/>
          <w:sz w:val="24"/>
        </w:rPr>
        <w:t xml:space="preserve">                                                                                                                                                                                                                                                                                                                                                                                                                                                                                                                                                                                                                                                                                                                                                                                                                                    </w:t>
      </w:r>
    </w:p>
    <w:p>
      <w:pPr>
        <w:jc w:val="center"/>
        <w:rPr>
          <w:rFonts w:ascii="宋体"/>
          <w:b/>
          <w:sz w:val="72"/>
        </w:rPr>
      </w:pPr>
    </w:p>
    <w:p>
      <w:pPr>
        <w:jc w:val="center"/>
        <w:rPr>
          <w:rFonts w:ascii="宋体"/>
          <w:b/>
          <w:sz w:val="72"/>
        </w:rPr>
      </w:pPr>
      <w:r>
        <w:rPr>
          <w:rFonts w:hint="eastAsia" w:ascii="宋体" w:hAnsi="宋体"/>
          <w:b/>
          <w:sz w:val="72"/>
        </w:rPr>
        <w:t>公开招标采购文件</w:t>
      </w:r>
    </w:p>
    <w:p>
      <w:pPr>
        <w:rPr>
          <w:rFonts w:eastAsia="黑体"/>
          <w:sz w:val="32"/>
        </w:rPr>
      </w:pPr>
    </w:p>
    <w:p>
      <w:pPr>
        <w:rPr>
          <w:rFonts w:eastAsia="黑体"/>
          <w:sz w:val="32"/>
        </w:rPr>
      </w:pPr>
    </w:p>
    <w:p>
      <w:pPr>
        <w:rPr>
          <w:rFonts w:eastAsia="黑体"/>
          <w:sz w:val="32"/>
        </w:rPr>
      </w:pPr>
    </w:p>
    <w:p>
      <w:pPr>
        <w:rPr>
          <w:rFonts w:eastAsia="黑体"/>
          <w:sz w:val="32"/>
        </w:rPr>
      </w:pPr>
    </w:p>
    <w:p>
      <w:pPr>
        <w:ind w:firstLine="1744" w:firstLineChars="545"/>
        <w:rPr>
          <w:rFonts w:ascii="宋体"/>
          <w:sz w:val="32"/>
        </w:rPr>
      </w:pPr>
    </w:p>
    <w:p>
      <w:pPr>
        <w:ind w:firstLine="1744" w:firstLineChars="545"/>
        <w:rPr>
          <w:rFonts w:ascii="宋体"/>
          <w:sz w:val="32"/>
        </w:rPr>
      </w:pPr>
    </w:p>
    <w:p>
      <w:pPr>
        <w:spacing w:line="300" w:lineRule="auto"/>
        <w:ind w:firstLine="2249" w:firstLineChars="700"/>
        <w:jc w:val="both"/>
        <w:rPr>
          <w:rFonts w:hint="eastAsia" w:ascii="宋体" w:eastAsia="宋体"/>
          <w:b/>
          <w:color w:val="FF0000"/>
          <w:spacing w:val="20"/>
          <w:sz w:val="32"/>
          <w:szCs w:val="32"/>
          <w:lang w:val="en-US" w:eastAsia="zh-CN"/>
        </w:rPr>
      </w:pPr>
      <w:r>
        <w:rPr>
          <w:rFonts w:hint="eastAsia" w:ascii="宋体" w:hAnsi="宋体"/>
          <w:b/>
          <w:sz w:val="32"/>
          <w:szCs w:val="32"/>
        </w:rPr>
        <w:t>项目名称：</w:t>
      </w:r>
      <w:r>
        <w:rPr>
          <w:rFonts w:hint="eastAsia" w:ascii="宋体" w:hAnsi="宋体"/>
          <w:b/>
          <w:sz w:val="32"/>
          <w:szCs w:val="32"/>
          <w:lang w:val="en-US" w:eastAsia="zh-CN"/>
        </w:rPr>
        <w:t>南通大学三校区</w:t>
      </w:r>
      <w:r>
        <w:rPr>
          <w:rFonts w:hint="eastAsia" w:ascii="宋体" w:hAnsi="宋体"/>
          <w:b/>
          <w:sz w:val="30"/>
          <w:szCs w:val="30"/>
          <w:lang w:eastAsia="zh-CN"/>
        </w:rPr>
        <w:t>部分电梯</w:t>
      </w:r>
      <w:r>
        <w:rPr>
          <w:rFonts w:hint="eastAsia" w:ascii="宋体" w:hAnsi="宋体"/>
          <w:b/>
          <w:sz w:val="30"/>
          <w:szCs w:val="30"/>
        </w:rPr>
        <w:t>维保</w:t>
      </w:r>
      <w:r>
        <w:rPr>
          <w:rFonts w:hint="eastAsia" w:ascii="宋体" w:hAnsi="宋体"/>
          <w:b/>
          <w:sz w:val="30"/>
          <w:szCs w:val="30"/>
          <w:lang w:val="en-US" w:eastAsia="zh-CN"/>
        </w:rPr>
        <w:t>服务</w:t>
      </w:r>
    </w:p>
    <w:p>
      <w:pPr>
        <w:ind w:firstLine="2249" w:firstLineChars="700"/>
        <w:jc w:val="both"/>
        <w:rPr>
          <w:rFonts w:hint="default" w:eastAsia="宋体"/>
          <w:color w:val="FF0000"/>
          <w:sz w:val="36"/>
          <w:szCs w:val="36"/>
          <w:u w:val="single"/>
          <w:lang w:val="en-US" w:eastAsia="zh-CN"/>
        </w:rPr>
      </w:pPr>
      <w:r>
        <w:rPr>
          <w:rFonts w:hint="eastAsia" w:ascii="宋体" w:hAnsi="宋体"/>
          <w:b/>
          <w:sz w:val="32"/>
          <w:szCs w:val="32"/>
        </w:rPr>
        <w:t>项目编号：</w:t>
      </w:r>
      <w:r>
        <w:rPr>
          <w:rFonts w:ascii="宋体" w:hAnsi="宋体"/>
          <w:b/>
          <w:color w:val="000000" w:themeColor="text1"/>
          <w:sz w:val="32"/>
          <w:szCs w:val="32"/>
          <w14:textFill>
            <w14:solidFill>
              <w14:schemeClr w14:val="tx1"/>
            </w14:solidFill>
          </w14:textFill>
        </w:rPr>
        <w:t>TD</w:t>
      </w:r>
      <w:r>
        <w:rPr>
          <w:rFonts w:hint="eastAsia" w:ascii="宋体" w:hAnsi="宋体"/>
          <w:b/>
          <w:color w:val="000000" w:themeColor="text1"/>
          <w:sz w:val="32"/>
          <w:szCs w:val="32"/>
          <w:lang w:val="en-US" w:eastAsia="zh-CN"/>
          <w14:textFill>
            <w14:solidFill>
              <w14:schemeClr w14:val="tx1"/>
            </w14:solidFill>
          </w14:textFill>
        </w:rPr>
        <w:t>F</w:t>
      </w:r>
      <w:r>
        <w:rPr>
          <w:rFonts w:ascii="宋体" w:hAnsi="宋体"/>
          <w:b/>
          <w:color w:val="000000" w:themeColor="text1"/>
          <w:sz w:val="32"/>
          <w:szCs w:val="32"/>
          <w14:textFill>
            <w14:solidFill>
              <w14:schemeClr w14:val="tx1"/>
            </w14:solidFill>
          </w14:textFill>
        </w:rPr>
        <w:t>W(</w:t>
      </w:r>
      <w:r>
        <w:rPr>
          <w:rFonts w:hint="eastAsia" w:ascii="宋体" w:hAnsi="宋体"/>
          <w:b/>
          <w:color w:val="000000" w:themeColor="text1"/>
          <w:sz w:val="32"/>
          <w:szCs w:val="32"/>
          <w14:textFill>
            <w14:solidFill>
              <w14:schemeClr w14:val="tx1"/>
            </w14:solidFill>
          </w14:textFill>
        </w:rPr>
        <w:t>GK</w:t>
      </w:r>
      <w:r>
        <w:rPr>
          <w:rFonts w:ascii="宋体" w:hAnsi="宋体"/>
          <w:b/>
          <w:color w:val="000000" w:themeColor="text1"/>
          <w:sz w:val="32"/>
          <w:szCs w:val="32"/>
          <w14:textFill>
            <w14:solidFill>
              <w14:schemeClr w14:val="tx1"/>
            </w14:solidFill>
          </w14:textFill>
        </w:rPr>
        <w:t>)20</w:t>
      </w:r>
      <w:r>
        <w:rPr>
          <w:rFonts w:hint="eastAsia" w:ascii="宋体" w:hAnsi="宋体"/>
          <w:b/>
          <w:color w:val="000000" w:themeColor="text1"/>
          <w:sz w:val="32"/>
          <w:szCs w:val="32"/>
          <w:lang w:val="en-US" w:eastAsia="zh-CN"/>
          <w14:textFill>
            <w14:solidFill>
              <w14:schemeClr w14:val="tx1"/>
            </w14:solidFill>
          </w14:textFill>
        </w:rPr>
        <w:t>20-003</w:t>
      </w:r>
    </w:p>
    <w:p>
      <w:pPr>
        <w:jc w:val="center"/>
        <w:rPr>
          <w:rFonts w:eastAsia="黑体"/>
          <w:sz w:val="32"/>
        </w:rPr>
      </w:pPr>
    </w:p>
    <w:p>
      <w:pPr>
        <w:jc w:val="center"/>
        <w:rPr>
          <w:sz w:val="32"/>
        </w:rPr>
      </w:pPr>
    </w:p>
    <w:p>
      <w:pPr>
        <w:jc w:val="center"/>
        <w:rPr>
          <w:sz w:val="44"/>
        </w:rPr>
      </w:pPr>
    </w:p>
    <w:p>
      <w:pPr>
        <w:jc w:val="center"/>
        <w:rPr>
          <w:sz w:val="44"/>
        </w:rPr>
      </w:pPr>
    </w:p>
    <w:p>
      <w:pPr>
        <w:jc w:val="center"/>
        <w:rPr>
          <w:rFonts w:eastAsia="黑体"/>
          <w:sz w:val="32"/>
        </w:rPr>
      </w:pPr>
    </w:p>
    <w:p>
      <w:pPr>
        <w:jc w:val="center"/>
        <w:rPr>
          <w:rFonts w:eastAsia="黑体"/>
          <w:sz w:val="32"/>
        </w:rPr>
      </w:pPr>
    </w:p>
    <w:p>
      <w:pPr>
        <w:jc w:val="center"/>
        <w:rPr>
          <w:rFonts w:eastAsia="黑体"/>
          <w:sz w:val="32"/>
        </w:rPr>
      </w:pPr>
    </w:p>
    <w:p>
      <w:pPr>
        <w:jc w:val="center"/>
        <w:rPr>
          <w:rFonts w:eastAsia="黑体"/>
          <w:sz w:val="32"/>
        </w:rPr>
      </w:pPr>
    </w:p>
    <w:p>
      <w:pPr>
        <w:jc w:val="both"/>
        <w:rPr>
          <w:rFonts w:ascii="宋体"/>
          <w:sz w:val="32"/>
        </w:rPr>
      </w:pPr>
    </w:p>
    <w:p>
      <w:pPr>
        <w:jc w:val="center"/>
        <w:rPr>
          <w:rFonts w:ascii="宋体"/>
          <w:b/>
          <w:sz w:val="32"/>
          <w:szCs w:val="32"/>
        </w:rPr>
      </w:pPr>
      <w:r>
        <w:rPr>
          <w:rFonts w:hint="eastAsia" w:ascii="宋体" w:hAnsi="宋体"/>
          <w:b/>
          <w:sz w:val="32"/>
          <w:szCs w:val="32"/>
        </w:rPr>
        <w:t>南通大学招投标管理办公室</w:t>
      </w:r>
    </w:p>
    <w:p>
      <w:pPr>
        <w:pStyle w:val="8"/>
        <w:ind w:left="0" w:leftChars="0"/>
        <w:jc w:val="center"/>
        <w:rPr>
          <w:rStyle w:val="18"/>
          <w:rFonts w:eastAsia="黑体"/>
          <w:bCs/>
          <w:color w:val="auto"/>
          <w:sz w:val="48"/>
          <w:u w:val="none"/>
        </w:rPr>
      </w:pPr>
      <w:r>
        <w:rPr>
          <w:rFonts w:hint="eastAsia" w:eastAsia="宋体"/>
          <w:b/>
          <w:sz w:val="32"/>
          <w:szCs w:val="32"/>
        </w:rPr>
        <w:t>2019</w:t>
      </w:r>
      <w:r>
        <w:rPr>
          <w:rFonts w:eastAsia="宋体"/>
          <w:b/>
          <w:sz w:val="32"/>
          <w:szCs w:val="32"/>
        </w:rPr>
        <w:t>年</w:t>
      </w:r>
      <w:r>
        <w:rPr>
          <w:rFonts w:hint="eastAsia" w:eastAsia="宋体"/>
          <w:b/>
          <w:sz w:val="32"/>
          <w:szCs w:val="32"/>
          <w:lang w:val="en-US" w:eastAsia="zh-CN"/>
        </w:rPr>
        <w:t>12</w:t>
      </w:r>
      <w:r>
        <w:rPr>
          <w:rFonts w:eastAsia="宋体"/>
          <w:b/>
          <w:sz w:val="32"/>
          <w:szCs w:val="32"/>
        </w:rPr>
        <w:t>月</w:t>
      </w:r>
      <w:r>
        <w:rPr>
          <w:rFonts w:hint="eastAsia" w:eastAsia="宋体"/>
          <w:b/>
          <w:sz w:val="32"/>
          <w:szCs w:val="32"/>
          <w:lang w:val="en-US" w:eastAsia="zh-CN"/>
        </w:rPr>
        <w:t>20</w:t>
      </w:r>
      <w:r>
        <w:rPr>
          <w:rFonts w:eastAsia="宋体"/>
          <w:b/>
          <w:sz w:val="32"/>
          <w:szCs w:val="32"/>
        </w:rPr>
        <w:t>日</w:t>
      </w:r>
      <w:r>
        <w:br w:type="page"/>
      </w:r>
      <w:r>
        <w:rPr>
          <w:rStyle w:val="18"/>
          <w:rFonts w:hint="eastAsia" w:eastAsia="黑体"/>
          <w:bCs/>
          <w:color w:val="auto"/>
          <w:sz w:val="48"/>
          <w:u w:val="none"/>
        </w:rPr>
        <w:t>目  录</w:t>
      </w:r>
    </w:p>
    <w:p>
      <w:pPr>
        <w:pStyle w:val="12"/>
        <w:tabs>
          <w:tab w:val="right" w:leader="dot" w:pos="9736"/>
        </w:tabs>
        <w:rPr>
          <w:rFonts w:asciiTheme="minorHAnsi" w:hAnsiTheme="minorHAnsi" w:eastAsiaTheme="minorEastAsia" w:cstheme="minorBidi"/>
          <w:szCs w:val="22"/>
        </w:rPr>
      </w:pPr>
      <w:r>
        <w:rPr>
          <w:rStyle w:val="18"/>
          <w:rFonts w:eastAsia="黑体"/>
          <w:bCs/>
          <w:color w:val="auto"/>
          <w:sz w:val="24"/>
          <w:u w:val="none"/>
        </w:rPr>
        <w:fldChar w:fldCharType="begin"/>
      </w:r>
      <w:r>
        <w:rPr>
          <w:rStyle w:val="18"/>
          <w:rFonts w:eastAsia="黑体"/>
          <w:bCs/>
          <w:color w:val="auto"/>
          <w:sz w:val="24"/>
          <w:u w:val="none"/>
        </w:rPr>
        <w:instrText xml:space="preserve"> TOC \o "1-3" \h \z \u </w:instrText>
      </w:r>
      <w:r>
        <w:rPr>
          <w:rStyle w:val="18"/>
          <w:rFonts w:eastAsia="黑体"/>
          <w:bCs/>
          <w:color w:val="auto"/>
          <w:sz w:val="24"/>
          <w:u w:val="none"/>
        </w:rPr>
        <w:fldChar w:fldCharType="separate"/>
      </w:r>
      <w:r>
        <w:fldChar w:fldCharType="begin"/>
      </w:r>
      <w:r>
        <w:instrText xml:space="preserve"> HYPERLINK \l "_Toc24446794" </w:instrText>
      </w:r>
      <w:r>
        <w:fldChar w:fldCharType="separate"/>
      </w:r>
      <w:r>
        <w:rPr>
          <w:rStyle w:val="19"/>
          <w:rFonts w:hint="eastAsia"/>
        </w:rPr>
        <w:t>第一部分</w:t>
      </w:r>
      <w:r>
        <w:rPr>
          <w:rStyle w:val="19"/>
        </w:rPr>
        <w:t xml:space="preserve"> </w:t>
      </w:r>
      <w:r>
        <w:rPr>
          <w:rStyle w:val="19"/>
          <w:rFonts w:ascii="宋体" w:hAnsi="宋体"/>
        </w:rPr>
        <w:t xml:space="preserve"> </w:t>
      </w:r>
      <w:r>
        <w:rPr>
          <w:rStyle w:val="19"/>
        </w:rPr>
        <w:t xml:space="preserve"> </w:t>
      </w:r>
      <w:r>
        <w:rPr>
          <w:rStyle w:val="19"/>
          <w:rFonts w:hint="eastAsia"/>
        </w:rPr>
        <w:t>公开招标采购公告</w:t>
      </w:r>
      <w:r>
        <w:tab/>
      </w:r>
      <w:r>
        <w:fldChar w:fldCharType="begin"/>
      </w:r>
      <w:r>
        <w:instrText xml:space="preserve"> PAGEREF _Toc24446794 \h </w:instrText>
      </w:r>
      <w:r>
        <w:fldChar w:fldCharType="separate"/>
      </w:r>
      <w:r>
        <w:t>2</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"_Toc24446795" </w:instrText>
      </w:r>
      <w:r>
        <w:fldChar w:fldCharType="separate"/>
      </w:r>
      <w:r>
        <w:rPr>
          <w:rStyle w:val="19"/>
          <w:rFonts w:hint="eastAsia"/>
        </w:rPr>
        <w:t>第二部分</w:t>
      </w:r>
      <w:r>
        <w:rPr>
          <w:rStyle w:val="19"/>
        </w:rPr>
        <w:t xml:space="preserve">  </w:t>
      </w:r>
      <w:r>
        <w:rPr>
          <w:rStyle w:val="19"/>
          <w:rFonts w:hint="eastAsia"/>
        </w:rPr>
        <w:t>投标人须知</w:t>
      </w:r>
      <w:r>
        <w:tab/>
      </w:r>
      <w:r>
        <w:fldChar w:fldCharType="begin"/>
      </w:r>
      <w:r>
        <w:instrText xml:space="preserve"> PAGEREF _Toc24446795 \h </w:instrText>
      </w:r>
      <w:r>
        <w:fldChar w:fldCharType="separate"/>
      </w:r>
      <w:r>
        <w:t>4</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"_Toc24446796" </w:instrText>
      </w:r>
      <w:r>
        <w:fldChar w:fldCharType="separate"/>
      </w:r>
      <w:r>
        <w:rPr>
          <w:rStyle w:val="19"/>
          <w:rFonts w:hint="eastAsia"/>
        </w:rPr>
        <w:t>一、招标文件</w:t>
      </w:r>
      <w:r>
        <w:tab/>
      </w:r>
      <w:r>
        <w:fldChar w:fldCharType="begin"/>
      </w:r>
      <w:r>
        <w:instrText xml:space="preserve"> PAGEREF _Toc24446796 \h </w:instrText>
      </w:r>
      <w:r>
        <w:fldChar w:fldCharType="separate"/>
      </w:r>
      <w:r>
        <w:t>4</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"_Toc24446797" </w:instrText>
      </w:r>
      <w:r>
        <w:fldChar w:fldCharType="separate"/>
      </w:r>
      <w:r>
        <w:rPr>
          <w:rStyle w:val="19"/>
          <w:rFonts w:hint="eastAsia"/>
        </w:rPr>
        <w:t>二、投标文件</w:t>
      </w:r>
      <w:r>
        <w:tab/>
      </w:r>
      <w:r>
        <w:fldChar w:fldCharType="begin"/>
      </w:r>
      <w:r>
        <w:instrText xml:space="preserve"> PAGEREF _Toc24446797 \h </w:instrText>
      </w:r>
      <w:r>
        <w:fldChar w:fldCharType="separate"/>
      </w:r>
      <w:r>
        <w:t>5</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"_Toc24446798" </w:instrText>
      </w:r>
      <w:r>
        <w:fldChar w:fldCharType="separate"/>
      </w:r>
      <w:r>
        <w:rPr>
          <w:rStyle w:val="19"/>
          <w:rFonts w:hint="eastAsia"/>
        </w:rPr>
        <w:t>三、投标细则</w:t>
      </w:r>
      <w:r>
        <w:tab/>
      </w:r>
      <w:r>
        <w:fldChar w:fldCharType="begin"/>
      </w:r>
      <w:r>
        <w:instrText xml:space="preserve"> PAGEREF _Toc24446798 \h </w:instrText>
      </w:r>
      <w:r>
        <w:fldChar w:fldCharType="separate"/>
      </w:r>
      <w:r>
        <w:t>6</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"_Toc24446799" </w:instrText>
      </w:r>
      <w:r>
        <w:fldChar w:fldCharType="separate"/>
      </w:r>
      <w:r>
        <w:rPr>
          <w:rStyle w:val="19"/>
          <w:rFonts w:hint="eastAsia"/>
        </w:rPr>
        <w:t>四、评标</w:t>
      </w:r>
      <w:r>
        <w:tab/>
      </w:r>
      <w:r>
        <w:fldChar w:fldCharType="begin"/>
      </w:r>
      <w:r>
        <w:instrText xml:space="preserve"> PAGEREF _Toc24446799 \h </w:instrText>
      </w:r>
      <w:r>
        <w:fldChar w:fldCharType="separate"/>
      </w:r>
      <w:r>
        <w:t>7</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"_Toc24446800" </w:instrText>
      </w:r>
      <w:r>
        <w:fldChar w:fldCharType="separate"/>
      </w:r>
      <w:r>
        <w:rPr>
          <w:rStyle w:val="19"/>
          <w:rFonts w:hint="eastAsia"/>
        </w:rPr>
        <w:t>五、评标方法及评分标准</w:t>
      </w:r>
      <w:r>
        <w:tab/>
      </w:r>
      <w:r>
        <w:fldChar w:fldCharType="begin"/>
      </w:r>
      <w:r>
        <w:instrText xml:space="preserve"> PAGEREF _Toc24446800 \h </w:instrText>
      </w:r>
      <w:r>
        <w:fldChar w:fldCharType="separate"/>
      </w:r>
      <w:r>
        <w:t>9</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"_Toc24446801" </w:instrText>
      </w:r>
      <w:r>
        <w:fldChar w:fldCharType="separate"/>
      </w:r>
      <w:r>
        <w:rPr>
          <w:rStyle w:val="19"/>
          <w:rFonts w:hint="eastAsia"/>
        </w:rPr>
        <w:t>六、</w:t>
      </w:r>
      <w:r>
        <w:rPr>
          <w:rStyle w:val="19"/>
        </w:rPr>
        <w:t xml:space="preserve"> </w:t>
      </w:r>
      <w:r>
        <w:rPr>
          <w:rStyle w:val="19"/>
          <w:rFonts w:hint="eastAsia"/>
        </w:rPr>
        <w:t>定标</w:t>
      </w:r>
      <w:r>
        <w:tab/>
      </w:r>
      <w:r>
        <w:fldChar w:fldCharType="begin"/>
      </w:r>
      <w:r>
        <w:instrText xml:space="preserve"> PAGEREF _Toc24446801 \h </w:instrText>
      </w:r>
      <w:r>
        <w:fldChar w:fldCharType="separate"/>
      </w:r>
      <w:r>
        <w:t>11</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"_Toc24446802" </w:instrText>
      </w:r>
      <w:r>
        <w:fldChar w:fldCharType="separate"/>
      </w:r>
      <w:r>
        <w:rPr>
          <w:rStyle w:val="19"/>
          <w:rFonts w:hint="eastAsia"/>
        </w:rPr>
        <w:t>七、合同的签订</w:t>
      </w:r>
      <w:r>
        <w:tab/>
      </w:r>
      <w:r>
        <w:fldChar w:fldCharType="begin"/>
      </w:r>
      <w:r>
        <w:instrText xml:space="preserve"> PAGEREF _Toc24446802 \h </w:instrText>
      </w:r>
      <w:r>
        <w:fldChar w:fldCharType="separate"/>
      </w:r>
      <w:r>
        <w:t>11</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"_Toc24446803" </w:instrText>
      </w:r>
      <w:r>
        <w:fldChar w:fldCharType="separate"/>
      </w:r>
      <w:r>
        <w:rPr>
          <w:rStyle w:val="19"/>
          <w:rFonts w:hint="eastAsia"/>
        </w:rPr>
        <w:t>八、其他</w:t>
      </w:r>
      <w:r>
        <w:tab/>
      </w:r>
      <w:r>
        <w:fldChar w:fldCharType="begin"/>
      </w:r>
      <w:r>
        <w:instrText xml:space="preserve"> PAGEREF _Toc24446803 \h </w:instrText>
      </w:r>
      <w:r>
        <w:fldChar w:fldCharType="separate"/>
      </w:r>
      <w:r>
        <w:t>11</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"_Toc24446804" </w:instrText>
      </w:r>
      <w:r>
        <w:fldChar w:fldCharType="separate"/>
      </w:r>
      <w:r>
        <w:rPr>
          <w:rStyle w:val="19"/>
          <w:rFonts w:hint="eastAsia"/>
        </w:rPr>
        <w:t>第三部分</w:t>
      </w:r>
      <w:r>
        <w:rPr>
          <w:rStyle w:val="19"/>
        </w:rPr>
        <w:t xml:space="preserve">  </w:t>
      </w:r>
      <w:r>
        <w:rPr>
          <w:rStyle w:val="19"/>
          <w:rFonts w:hint="eastAsia"/>
        </w:rPr>
        <w:t>招标货物要求及相关说明</w:t>
      </w:r>
      <w:r>
        <w:tab/>
      </w:r>
      <w:r>
        <w:fldChar w:fldCharType="begin"/>
      </w:r>
      <w:r>
        <w:instrText xml:space="preserve"> PAGEREF _Toc24446804 \h </w:instrText>
      </w:r>
      <w:r>
        <w:fldChar w:fldCharType="separate"/>
      </w:r>
      <w:r>
        <w:t>12</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"_Toc24446805" </w:instrText>
      </w:r>
      <w:r>
        <w:fldChar w:fldCharType="separate"/>
      </w:r>
      <w:r>
        <w:rPr>
          <w:rStyle w:val="19"/>
          <w:rFonts w:hint="eastAsia"/>
        </w:rPr>
        <w:t>第四部分</w:t>
      </w:r>
      <w:r>
        <w:rPr>
          <w:rStyle w:val="19"/>
        </w:rPr>
        <w:t xml:space="preserve"> </w:t>
      </w:r>
      <w:r>
        <w:rPr>
          <w:rStyle w:val="19"/>
          <w:rFonts w:hint="eastAsia"/>
        </w:rPr>
        <w:t>合同主要条款</w:t>
      </w:r>
      <w:r>
        <w:tab/>
      </w:r>
      <w:r>
        <w:fldChar w:fldCharType="begin"/>
      </w:r>
      <w:r>
        <w:instrText xml:space="preserve"> PAGEREF _Toc24446805 \h </w:instrText>
      </w:r>
      <w:r>
        <w:fldChar w:fldCharType="separate"/>
      </w:r>
      <w:r>
        <w:t>13</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"_Toc24446806" </w:instrText>
      </w:r>
      <w:r>
        <w:fldChar w:fldCharType="separate"/>
      </w:r>
      <w:r>
        <w:rPr>
          <w:rStyle w:val="19"/>
          <w:rFonts w:hint="eastAsia"/>
        </w:rPr>
        <w:t>第五部分</w:t>
      </w:r>
      <w:r>
        <w:rPr>
          <w:rStyle w:val="19"/>
        </w:rPr>
        <w:t xml:space="preserve">  </w:t>
      </w:r>
      <w:r>
        <w:rPr>
          <w:rStyle w:val="19"/>
          <w:rFonts w:hint="eastAsia"/>
        </w:rPr>
        <w:t>附</w:t>
      </w:r>
      <w:r>
        <w:rPr>
          <w:rStyle w:val="19"/>
        </w:rPr>
        <w:t xml:space="preserve">  </w:t>
      </w:r>
      <w:r>
        <w:rPr>
          <w:rStyle w:val="19"/>
          <w:rFonts w:hint="eastAsia"/>
        </w:rPr>
        <w:t>件</w:t>
      </w:r>
      <w:r>
        <w:tab/>
      </w:r>
      <w:r>
        <w:fldChar w:fldCharType="begin"/>
      </w:r>
      <w:r>
        <w:instrText xml:space="preserve"> PAGEREF _Toc24446806 \h </w:instrText>
      </w:r>
      <w:r>
        <w:fldChar w:fldCharType="separate"/>
      </w:r>
      <w:r>
        <w:t>14</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"_Toc24446807" </w:instrText>
      </w:r>
      <w:r>
        <w:fldChar w:fldCharType="separate"/>
      </w:r>
      <w:r>
        <w:rPr>
          <w:rStyle w:val="19"/>
          <w:rFonts w:hint="eastAsia"/>
        </w:rPr>
        <w:t>附件</w:t>
      </w:r>
      <w:r>
        <w:rPr>
          <w:rStyle w:val="19"/>
        </w:rPr>
        <w:t>1</w:t>
      </w:r>
      <w:r>
        <w:rPr>
          <w:rStyle w:val="19"/>
          <w:rFonts w:hint="eastAsia"/>
        </w:rPr>
        <w:t>：投标函</w:t>
      </w:r>
      <w:r>
        <w:tab/>
      </w:r>
      <w:r>
        <w:fldChar w:fldCharType="begin"/>
      </w:r>
      <w:r>
        <w:instrText xml:space="preserve"> PAGEREF _Toc24446807 \h </w:instrText>
      </w:r>
      <w:r>
        <w:fldChar w:fldCharType="separate"/>
      </w:r>
      <w:r>
        <w:t>15</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"_Toc24446808" </w:instrText>
      </w:r>
      <w:r>
        <w:fldChar w:fldCharType="separate"/>
      </w:r>
      <w:r>
        <w:rPr>
          <w:rStyle w:val="19"/>
          <w:rFonts w:hint="eastAsia"/>
        </w:rPr>
        <w:t>附件</w:t>
      </w:r>
      <w:r>
        <w:rPr>
          <w:rStyle w:val="19"/>
        </w:rPr>
        <w:t>2</w:t>
      </w:r>
      <w:r>
        <w:rPr>
          <w:rStyle w:val="19"/>
          <w:rFonts w:hint="eastAsia"/>
        </w:rPr>
        <w:t>：投标报价总表</w:t>
      </w:r>
      <w:r>
        <w:tab/>
      </w:r>
      <w:r>
        <w:fldChar w:fldCharType="begin"/>
      </w:r>
      <w:r>
        <w:instrText xml:space="preserve"> PAGEREF _Toc24446808 \h </w:instrText>
      </w:r>
      <w:r>
        <w:fldChar w:fldCharType="separate"/>
      </w:r>
      <w:r>
        <w:t>16</w:t>
      </w:r>
      <w:r>
        <w:fldChar w:fldCharType="end"/>
      </w:r>
      <w:r>
        <w:fldChar w:fldCharType="end"/>
      </w:r>
    </w:p>
    <w:p>
      <w:pPr>
        <w:pStyle w:val="13"/>
        <w:tabs>
          <w:tab w:val="right" w:leader="dot" w:pos="9736"/>
        </w:tabs>
        <w:rPr>
          <w:rFonts w:asciiTheme="minorHAnsi" w:hAnsiTheme="minorHAnsi" w:eastAsiaTheme="minorEastAsia" w:cstheme="minorBidi"/>
          <w:szCs w:val="22"/>
        </w:rPr>
      </w:pPr>
      <w:r>
        <w:fldChar w:fldCharType="begin"/>
      </w:r>
      <w:r>
        <w:instrText xml:space="preserve"> HYPERLINK \l "_Toc24446809" </w:instrText>
      </w:r>
      <w:r>
        <w:fldChar w:fldCharType="separate"/>
      </w:r>
      <w:r>
        <w:rPr>
          <w:rStyle w:val="19"/>
          <w:rFonts w:hint="eastAsia"/>
        </w:rPr>
        <w:t>附件</w:t>
      </w:r>
      <w:r>
        <w:rPr>
          <w:rStyle w:val="19"/>
        </w:rPr>
        <w:t>3</w:t>
      </w:r>
      <w:r>
        <w:rPr>
          <w:rStyle w:val="19"/>
          <w:rFonts w:hint="eastAsia"/>
        </w:rPr>
        <w:t>：配置清单及分项报价表</w:t>
      </w:r>
      <w:r>
        <w:tab/>
      </w:r>
      <w:r>
        <w:fldChar w:fldCharType="begin"/>
      </w:r>
      <w:r>
        <w:instrText xml:space="preserve"> PAGEREF _Toc24446809 \h </w:instrText>
      </w:r>
      <w:r>
        <w:fldChar w:fldCharType="separate"/>
      </w:r>
      <w:r>
        <w:t>17</w:t>
      </w:r>
      <w:r>
        <w:fldChar w:fldCharType="end"/>
      </w:r>
      <w:r>
        <w:fldChar w:fldCharType="end"/>
      </w:r>
    </w:p>
    <w:p>
      <w:pPr>
        <w:pStyle w:val="13"/>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"_Toc24446810" </w:instrText>
      </w:r>
      <w:r>
        <w:fldChar w:fldCharType="separate"/>
      </w:r>
      <w:r>
        <w:rPr>
          <w:rStyle w:val="19"/>
          <w:rFonts w:hint="eastAsia"/>
        </w:rPr>
        <w:t>附件</w:t>
      </w:r>
      <w:r>
        <w:rPr>
          <w:rStyle w:val="19"/>
        </w:rPr>
        <w:t>4</w:t>
      </w:r>
      <w:r>
        <w:rPr>
          <w:rStyle w:val="19"/>
          <w:rFonts w:hint="eastAsia"/>
        </w:rPr>
        <w:t>：技术规格响应</w:t>
      </w:r>
      <w:r>
        <w:rPr>
          <w:rStyle w:val="19"/>
        </w:rPr>
        <w:t>/</w:t>
      </w:r>
      <w:r>
        <w:rPr>
          <w:rStyle w:val="19"/>
          <w:rFonts w:hint="eastAsia"/>
        </w:rPr>
        <w:t>偏离表</w:t>
      </w:r>
      <w:r>
        <w:tab/>
      </w:r>
      <w:r>
        <w:rPr>
          <w:rFonts w:hint="eastAsia"/>
          <w:lang w:val="en-US" w:eastAsia="zh-CN"/>
        </w:rPr>
        <w:t>2</w:t>
      </w:r>
      <w:r>
        <w:fldChar w:fldCharType="end"/>
      </w:r>
      <w:r>
        <w:rPr>
          <w:rFonts w:hint="eastAsia"/>
          <w:lang w:val="en-US" w:eastAsia="zh-CN"/>
        </w:rPr>
        <w:t>1</w:t>
      </w:r>
    </w:p>
    <w:p>
      <w:pPr>
        <w:pStyle w:val="13"/>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"_Toc24446811" </w:instrText>
      </w:r>
      <w:r>
        <w:fldChar w:fldCharType="separate"/>
      </w:r>
      <w:r>
        <w:rPr>
          <w:rStyle w:val="19"/>
          <w:rFonts w:hint="eastAsia"/>
        </w:rPr>
        <w:t>附件</w:t>
      </w:r>
      <w:r>
        <w:rPr>
          <w:rStyle w:val="19"/>
        </w:rPr>
        <w:t>5</w:t>
      </w:r>
      <w:r>
        <w:rPr>
          <w:rStyle w:val="19"/>
          <w:rFonts w:hint="eastAsia"/>
        </w:rPr>
        <w:t>：商务条款响应</w:t>
      </w:r>
      <w:r>
        <w:rPr>
          <w:rStyle w:val="19"/>
        </w:rPr>
        <w:t>/</w:t>
      </w:r>
      <w:r>
        <w:rPr>
          <w:rStyle w:val="19"/>
          <w:rFonts w:hint="eastAsia"/>
        </w:rPr>
        <w:t>偏离表</w:t>
      </w:r>
      <w:r>
        <w:tab/>
      </w:r>
      <w:r>
        <w:rPr>
          <w:rFonts w:hint="eastAsia"/>
          <w:lang w:val="en-US" w:eastAsia="zh-CN"/>
        </w:rPr>
        <w:t>2</w:t>
      </w:r>
      <w:r>
        <w:fldChar w:fldCharType="end"/>
      </w:r>
      <w:r>
        <w:rPr>
          <w:rFonts w:hint="eastAsia"/>
          <w:lang w:val="en-US" w:eastAsia="zh-CN"/>
        </w:rPr>
        <w:t>2</w:t>
      </w:r>
    </w:p>
    <w:p>
      <w:pPr>
        <w:pStyle w:val="13"/>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"_Toc24446812" </w:instrText>
      </w:r>
      <w:r>
        <w:fldChar w:fldCharType="separate"/>
      </w:r>
      <w:r>
        <w:rPr>
          <w:rStyle w:val="19"/>
          <w:rFonts w:hint="eastAsia"/>
        </w:rPr>
        <w:t>附件</w:t>
      </w:r>
      <w:r>
        <w:rPr>
          <w:rStyle w:val="19"/>
        </w:rPr>
        <w:t>6</w:t>
      </w:r>
      <w:r>
        <w:rPr>
          <w:rStyle w:val="19"/>
          <w:rFonts w:hint="eastAsia"/>
        </w:rPr>
        <w:t>：法定代表人资格证明</w:t>
      </w:r>
      <w:r>
        <w:tab/>
      </w:r>
      <w:r>
        <w:rPr>
          <w:rFonts w:hint="eastAsia"/>
          <w:lang w:val="en-US" w:eastAsia="zh-CN"/>
        </w:rPr>
        <w:t>2</w:t>
      </w:r>
      <w:r>
        <w:fldChar w:fldCharType="end"/>
      </w:r>
      <w:r>
        <w:rPr>
          <w:rFonts w:hint="eastAsia"/>
          <w:lang w:val="en-US" w:eastAsia="zh-CN"/>
        </w:rPr>
        <w:t>3</w:t>
      </w:r>
    </w:p>
    <w:p>
      <w:pPr>
        <w:pStyle w:val="13"/>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"_Toc24446813" </w:instrText>
      </w:r>
      <w:r>
        <w:fldChar w:fldCharType="separate"/>
      </w:r>
      <w:r>
        <w:rPr>
          <w:rStyle w:val="19"/>
          <w:rFonts w:hint="eastAsia"/>
        </w:rPr>
        <w:t>附件</w:t>
      </w:r>
      <w:r>
        <w:rPr>
          <w:rStyle w:val="19"/>
        </w:rPr>
        <w:t>7</w:t>
      </w:r>
      <w:r>
        <w:rPr>
          <w:rStyle w:val="19"/>
          <w:rFonts w:hint="eastAsia"/>
        </w:rPr>
        <w:t>：法定代表人授权书</w:t>
      </w:r>
      <w:r>
        <w:tab/>
      </w:r>
      <w:r>
        <w:rPr>
          <w:rFonts w:hint="eastAsia"/>
          <w:lang w:val="en-US" w:eastAsia="zh-CN"/>
        </w:rPr>
        <w:t>2</w:t>
      </w:r>
      <w:r>
        <w:fldChar w:fldCharType="end"/>
      </w:r>
      <w:r>
        <w:rPr>
          <w:rFonts w:hint="eastAsia"/>
          <w:lang w:val="en-US" w:eastAsia="zh-CN"/>
        </w:rPr>
        <w:t>4</w:t>
      </w:r>
    </w:p>
    <w:p>
      <w:pPr>
        <w:pStyle w:val="13"/>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"_Toc24446814" </w:instrText>
      </w:r>
      <w:r>
        <w:fldChar w:fldCharType="separate"/>
      </w:r>
      <w:r>
        <w:rPr>
          <w:rStyle w:val="19"/>
          <w:rFonts w:hint="eastAsia"/>
        </w:rPr>
        <w:t>附件</w:t>
      </w:r>
      <w:r>
        <w:rPr>
          <w:rStyle w:val="19"/>
        </w:rPr>
        <w:t>8</w:t>
      </w:r>
      <w:r>
        <w:rPr>
          <w:rStyle w:val="19"/>
          <w:rFonts w:hint="eastAsia"/>
        </w:rPr>
        <w:t>：报名投标确认函</w:t>
      </w:r>
      <w:r>
        <w:tab/>
      </w:r>
      <w:r>
        <w:rPr>
          <w:rFonts w:hint="eastAsia"/>
          <w:lang w:val="en-US" w:eastAsia="zh-CN"/>
        </w:rPr>
        <w:t>2</w:t>
      </w:r>
      <w:r>
        <w:fldChar w:fldCharType="end"/>
      </w:r>
      <w:r>
        <w:rPr>
          <w:rFonts w:hint="eastAsia"/>
          <w:lang w:val="en-US" w:eastAsia="zh-CN"/>
        </w:rPr>
        <w:t>5</w:t>
      </w:r>
    </w:p>
    <w:p>
      <w:pPr>
        <w:spacing w:after="312" w:afterLines="100" w:line="500" w:lineRule="exact"/>
        <w:jc w:val="center"/>
        <w:rPr>
          <w:rStyle w:val="18"/>
          <w:rFonts w:eastAsia="黑体"/>
          <w:bCs/>
          <w:color w:val="auto"/>
          <w:sz w:val="48"/>
          <w:u w:val="none"/>
        </w:rPr>
      </w:pPr>
      <w:r>
        <w:rPr>
          <w:rStyle w:val="18"/>
          <w:rFonts w:eastAsia="黑体"/>
          <w:bCs/>
          <w:color w:val="auto"/>
          <w:sz w:val="24"/>
          <w:u w:val="none"/>
        </w:rPr>
        <w:fldChar w:fldCharType="end"/>
      </w:r>
    </w:p>
    <w:p>
      <w:pPr>
        <w:pStyle w:val="2"/>
        <w:jc w:val="center"/>
        <w:rPr>
          <w:rFonts w:ascii="黑体" w:eastAsia="黑体"/>
        </w:rPr>
      </w:pPr>
      <w:r>
        <w:br w:type="page"/>
      </w:r>
      <w:bookmarkStart w:id="0" w:name="_Toc24446794"/>
      <w:r>
        <w:rPr>
          <w:rFonts w:hint="eastAsia"/>
        </w:rPr>
        <w:t>第一部分</w:t>
      </w:r>
      <w:r>
        <w:t xml:space="preserve"> </w:t>
      </w:r>
      <w:r>
        <w:rPr>
          <w:rFonts w:ascii="宋体" w:hAnsi="宋体"/>
        </w:rPr>
        <w:t xml:space="preserve"> </w:t>
      </w:r>
      <w:r>
        <w:t xml:space="preserve"> </w:t>
      </w:r>
      <w:r>
        <w:rPr>
          <w:rFonts w:hint="eastAsia"/>
        </w:rPr>
        <w:t>公开招标采购公告</w:t>
      </w:r>
      <w:bookmarkEnd w:id="0"/>
    </w:p>
    <w:p>
      <w:pPr>
        <w:spacing w:line="360" w:lineRule="auto"/>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公开招标</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bCs/>
          <w:color w:val="000000" w:themeColor="text1"/>
          <w:spacing w:val="4"/>
          <w:sz w:val="24"/>
          <w:lang w:val="en-US" w:eastAsia="zh-CN"/>
          <w14:textFill>
            <w14:solidFill>
              <w14:schemeClr w14:val="tx1"/>
            </w14:solidFill>
          </w14:textFill>
        </w:rPr>
        <w:t>三校区部分电梯维修保养</w:t>
      </w:r>
      <w:r>
        <w:rPr>
          <w:rFonts w:hint="eastAsia" w:ascii="宋体" w:hAnsi="宋体"/>
          <w:color w:val="000000" w:themeColor="text1"/>
          <w:spacing w:val="4"/>
          <w:sz w:val="24"/>
          <w14:textFill>
            <w14:solidFill>
              <w14:schemeClr w14:val="tx1"/>
            </w14:solidFill>
          </w14:textFill>
        </w:rPr>
        <w:t>相关服务</w:t>
      </w:r>
      <w:r>
        <w:rPr>
          <w:rFonts w:ascii="宋体" w:hAnsi="宋体"/>
          <w:color w:val="000000" w:themeColor="text1"/>
          <w:spacing w:val="4"/>
          <w:sz w:val="24"/>
          <w14:textFill>
            <w14:solidFill>
              <w14:schemeClr w14:val="tx1"/>
            </w14:solidFill>
          </w14:textFill>
        </w:rPr>
        <w:t>，现就相关事宜公告如下：</w:t>
      </w:r>
    </w:p>
    <w:p>
      <w:pPr>
        <w:spacing w:line="360" w:lineRule="auto"/>
        <w:ind w:firstLine="498" w:firstLineChars="200"/>
        <w:rPr>
          <w:rFonts w:ascii="宋体"/>
          <w:bCs/>
          <w:spacing w:val="4"/>
          <w:sz w:val="24"/>
        </w:rPr>
      </w:pPr>
      <w:r>
        <w:rPr>
          <w:rFonts w:hint="eastAsia" w:ascii="宋体" w:hAnsi="宋体"/>
          <w:b/>
          <w:spacing w:val="4"/>
          <w:sz w:val="24"/>
        </w:rPr>
        <w:t>一、项目名称：</w:t>
      </w:r>
      <w:r>
        <w:rPr>
          <w:rFonts w:hint="eastAsia" w:ascii="宋体" w:hAnsi="宋体"/>
          <w:b/>
          <w:spacing w:val="4"/>
          <w:sz w:val="24"/>
          <w:lang w:val="en-US" w:eastAsia="zh-CN"/>
        </w:rPr>
        <w:t>南通大学三</w:t>
      </w:r>
      <w:r>
        <w:rPr>
          <w:rFonts w:hint="eastAsia" w:ascii="宋体" w:hAnsi="宋体"/>
          <w:b/>
          <w:color w:val="000000" w:themeColor="text1"/>
          <w:spacing w:val="4"/>
          <w:sz w:val="24"/>
          <w:lang w:val="en-US" w:eastAsia="zh-CN"/>
          <w14:textFill>
            <w14:solidFill>
              <w14:schemeClr w14:val="tx1"/>
            </w14:solidFill>
          </w14:textFill>
        </w:rPr>
        <w:t>校区部分电梯维修保养</w:t>
      </w:r>
      <w:r>
        <w:rPr>
          <w:rFonts w:hint="eastAsia" w:ascii="宋体" w:hAnsi="宋体"/>
          <w:color w:val="000000" w:themeColor="text1"/>
          <w:spacing w:val="4"/>
          <w:sz w:val="24"/>
          <w14:textFill>
            <w14:solidFill>
              <w14:schemeClr w14:val="tx1"/>
            </w14:solidFill>
          </w14:textFill>
        </w:rPr>
        <w:t>相关服务</w:t>
      </w:r>
    </w:p>
    <w:p>
      <w:pPr>
        <w:ind w:firstLine="498" w:firstLineChars="200"/>
        <w:jc w:val="left"/>
        <w:rPr>
          <w:rFonts w:hint="default" w:eastAsia="宋体"/>
          <w:color w:val="000000" w:themeColor="text1"/>
          <w:sz w:val="36"/>
          <w:szCs w:val="36"/>
          <w:u w:val="single"/>
          <w:lang w:val="en-US" w:eastAsia="zh-CN"/>
          <w14:textFill>
            <w14:solidFill>
              <w14:schemeClr w14:val="tx1"/>
            </w14:solidFill>
          </w14:textFill>
        </w:rPr>
      </w:pPr>
      <w:r>
        <w:rPr>
          <w:rFonts w:hint="eastAsia" w:ascii="宋体" w:hAnsi="宋体"/>
          <w:b/>
          <w:spacing w:val="4"/>
          <w:sz w:val="24"/>
        </w:rPr>
        <w:t>二、项目编号</w:t>
      </w:r>
      <w:r>
        <w:rPr>
          <w:rFonts w:hint="eastAsia" w:ascii="宋体" w:hAnsi="宋体"/>
          <w:b/>
          <w:color w:val="000000" w:themeColor="text1"/>
          <w:spacing w:val="4"/>
          <w:sz w:val="24"/>
          <w14:textFill>
            <w14:solidFill>
              <w14:schemeClr w14:val="tx1"/>
            </w14:solidFill>
          </w14:textFill>
        </w:rPr>
        <w:t>：</w:t>
      </w:r>
      <w:r>
        <w:rPr>
          <w:rFonts w:ascii="宋体" w:hAnsi="宋体"/>
          <w:b/>
          <w:color w:val="000000" w:themeColor="text1"/>
          <w:spacing w:val="4"/>
          <w:sz w:val="24"/>
          <w14:textFill>
            <w14:solidFill>
              <w14:schemeClr w14:val="tx1"/>
            </w14:solidFill>
          </w14:textFill>
        </w:rPr>
        <w:t>TD</w:t>
      </w:r>
      <w:r>
        <w:rPr>
          <w:rFonts w:hint="eastAsia" w:ascii="宋体" w:hAnsi="宋体"/>
          <w:b/>
          <w:color w:val="000000" w:themeColor="text1"/>
          <w:spacing w:val="4"/>
          <w:sz w:val="24"/>
          <w:lang w:val="en-US" w:eastAsia="zh-CN"/>
          <w14:textFill>
            <w14:solidFill>
              <w14:schemeClr w14:val="tx1"/>
            </w14:solidFill>
          </w14:textFill>
        </w:rPr>
        <w:t>F</w:t>
      </w:r>
      <w:r>
        <w:rPr>
          <w:rFonts w:ascii="宋体" w:hAnsi="宋体"/>
          <w:b/>
          <w:color w:val="000000" w:themeColor="text1"/>
          <w:spacing w:val="4"/>
          <w:sz w:val="24"/>
          <w14:textFill>
            <w14:solidFill>
              <w14:schemeClr w14:val="tx1"/>
            </w14:solidFill>
          </w14:textFill>
        </w:rPr>
        <w:t>W(</w:t>
      </w:r>
      <w:r>
        <w:rPr>
          <w:rFonts w:hint="eastAsia" w:ascii="宋体" w:hAnsi="宋体"/>
          <w:b/>
          <w:color w:val="000000" w:themeColor="text1"/>
          <w:spacing w:val="4"/>
          <w:sz w:val="24"/>
          <w14:textFill>
            <w14:solidFill>
              <w14:schemeClr w14:val="tx1"/>
            </w14:solidFill>
          </w14:textFill>
        </w:rPr>
        <w:t>GK</w:t>
      </w:r>
      <w:r>
        <w:rPr>
          <w:rFonts w:ascii="宋体" w:hAnsi="宋体"/>
          <w:b/>
          <w:color w:val="000000" w:themeColor="text1"/>
          <w:spacing w:val="4"/>
          <w:sz w:val="24"/>
          <w14:textFill>
            <w14:solidFill>
              <w14:schemeClr w14:val="tx1"/>
            </w14:solidFill>
          </w14:textFill>
        </w:rPr>
        <w:t>)20</w:t>
      </w:r>
      <w:r>
        <w:rPr>
          <w:rFonts w:hint="eastAsia" w:ascii="宋体" w:hAnsi="宋体"/>
          <w:b/>
          <w:color w:val="000000" w:themeColor="text1"/>
          <w:spacing w:val="4"/>
          <w:sz w:val="24"/>
          <w:lang w:val="en-US" w:eastAsia="zh-CN"/>
          <w14:textFill>
            <w14:solidFill>
              <w14:schemeClr w14:val="tx1"/>
            </w14:solidFill>
          </w14:textFill>
        </w:rPr>
        <w:t>20</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003</w:t>
      </w:r>
    </w:p>
    <w:p>
      <w:pPr>
        <w:spacing w:line="360" w:lineRule="auto"/>
        <w:ind w:firstLine="498" w:firstLineChars="200"/>
        <w:rPr>
          <w:rFonts w:ascii="宋体"/>
          <w:spacing w:val="4"/>
          <w:sz w:val="24"/>
        </w:rPr>
      </w:pPr>
      <w:r>
        <w:rPr>
          <w:rFonts w:hint="eastAsia" w:ascii="宋体" w:hAnsi="宋体"/>
          <w:b/>
          <w:spacing w:val="4"/>
          <w:sz w:val="24"/>
        </w:rPr>
        <w:t>三、货物品名、数量及技术规格：</w:t>
      </w:r>
      <w:r>
        <w:rPr>
          <w:rFonts w:hint="eastAsia" w:ascii="宋体" w:hAnsi="宋体"/>
          <w:spacing w:val="4"/>
          <w:sz w:val="24"/>
        </w:rPr>
        <w:t>详见本招标文件第三部分“招标货物要求及相关说明”。</w:t>
      </w:r>
    </w:p>
    <w:p>
      <w:pPr>
        <w:spacing w:line="360" w:lineRule="auto"/>
        <w:ind w:firstLine="498" w:firstLineChars="200"/>
        <w:rPr>
          <w:rFonts w:ascii="宋体" w:hAnsi="宋体"/>
          <w:b/>
          <w:spacing w:val="4"/>
          <w:sz w:val="24"/>
        </w:rPr>
      </w:pPr>
      <w:r>
        <w:rPr>
          <w:rFonts w:hint="eastAsia" w:ascii="宋体" w:hAnsi="宋体"/>
          <w:b/>
          <w:spacing w:val="4"/>
          <w:sz w:val="24"/>
        </w:rPr>
        <w:t>四、项目预算：</w:t>
      </w:r>
      <w:r>
        <w:rPr>
          <w:rFonts w:hint="eastAsia" w:ascii="宋体" w:hAnsi="宋体"/>
          <w:b/>
          <w:bCs w:val="0"/>
          <w:color w:val="000000" w:themeColor="text1"/>
          <w:spacing w:val="4"/>
          <w:sz w:val="24"/>
          <w:lang w:val="en-US" w:eastAsia="zh-CN"/>
          <w14:textFill>
            <w14:solidFill>
              <w14:schemeClr w14:val="tx1"/>
            </w14:solidFill>
          </w14:textFill>
        </w:rPr>
        <w:t>15</w:t>
      </w:r>
      <w:r>
        <w:rPr>
          <w:rFonts w:hint="eastAsia" w:ascii="宋体" w:hAnsi="宋体"/>
          <w:b/>
          <w:bCs w:val="0"/>
          <w:color w:val="000000" w:themeColor="text1"/>
          <w:sz w:val="24"/>
          <w14:textFill>
            <w14:solidFill>
              <w14:schemeClr w14:val="tx1"/>
            </w14:solidFill>
          </w14:textFill>
        </w:rPr>
        <w:t>万元。</w:t>
      </w:r>
    </w:p>
    <w:p>
      <w:pPr>
        <w:spacing w:line="360" w:lineRule="auto"/>
        <w:ind w:firstLine="498" w:firstLineChars="200"/>
        <w:rPr>
          <w:rFonts w:ascii="宋体"/>
          <w:b/>
          <w:spacing w:val="4"/>
          <w:sz w:val="24"/>
        </w:rPr>
      </w:pPr>
      <w:r>
        <w:rPr>
          <w:rFonts w:hint="eastAsia" w:ascii="宋体" w:hAnsi="宋体"/>
          <w:b/>
          <w:spacing w:val="4"/>
          <w:sz w:val="24"/>
        </w:rPr>
        <w:t>五、合格的投标人</w:t>
      </w:r>
    </w:p>
    <w:p>
      <w:pPr>
        <w:spacing w:line="360" w:lineRule="auto"/>
        <w:ind w:firstLine="470" w:firstLineChars="196"/>
        <w:rPr>
          <w:b/>
          <w:sz w:val="24"/>
        </w:rPr>
      </w:pPr>
      <w:r>
        <w:rPr>
          <w:rFonts w:hint="eastAsia" w:ascii="宋体" w:hAnsi="宋体" w:cs="宋体"/>
          <w:kern w:val="0"/>
          <w:sz w:val="24"/>
        </w:rPr>
        <w:t>参加本次招标活动的投标人除应当符合《中华人民共和国政府采购法》第二十二条的规定</w:t>
      </w:r>
      <w:r>
        <w:rPr>
          <w:rFonts w:hint="eastAsia" w:ascii="宋体" w:hAnsi="宋体" w:cs="宋体"/>
          <w:kern w:val="0"/>
          <w:sz w:val="24"/>
          <w:lang w:eastAsia="zh-CN"/>
        </w:rPr>
        <w:t>、《特种设备安全法》、《特种设备安全监察条例》</w:t>
      </w:r>
      <w:r>
        <w:rPr>
          <w:rFonts w:hint="eastAsia" w:ascii="宋体" w:hAnsi="宋体" w:cs="宋体"/>
          <w:kern w:val="0"/>
          <w:sz w:val="24"/>
          <w:lang w:val="en-US" w:eastAsia="zh-CN"/>
        </w:rPr>
        <w:t>外，</w:t>
      </w:r>
      <w:r>
        <w:rPr>
          <w:rFonts w:hint="eastAsia" w:ascii="宋体" w:hAnsi="宋体" w:cs="宋体"/>
          <w:kern w:val="0"/>
          <w:sz w:val="24"/>
        </w:rPr>
        <w:t>还必须具备以下条件：</w:t>
      </w:r>
    </w:p>
    <w:p>
      <w:pPr>
        <w:numPr>
          <w:ilvl w:val="0"/>
          <w:numId w:val="0"/>
        </w:numPr>
        <w:spacing w:line="360" w:lineRule="auto"/>
        <w:ind w:firstLine="480" w:firstLineChars="200"/>
        <w:rPr>
          <w:rFonts w:hint="eastAsia"/>
          <w:sz w:val="24"/>
        </w:rPr>
      </w:pPr>
      <w:r>
        <w:rPr>
          <w:rFonts w:hint="eastAsia"/>
          <w:sz w:val="24"/>
          <w:lang w:val="en-US" w:eastAsia="zh-CN"/>
        </w:rPr>
        <w:t>1、具有独立法人资格（如为分公司参加投标，必须由总公司授权）且已取得电梯保养A级及以上资质证书的企业，具有独立订立合同的能力（有效的资质证书）；</w:t>
      </w:r>
    </w:p>
    <w:p>
      <w:pPr>
        <w:spacing w:line="360" w:lineRule="auto"/>
        <w:ind w:firstLine="480" w:firstLineChars="200"/>
        <w:rPr>
          <w:sz w:val="24"/>
        </w:rPr>
      </w:pPr>
      <w:r>
        <w:rPr>
          <w:sz w:val="24"/>
        </w:rPr>
        <w:t>2</w:t>
      </w:r>
      <w:r>
        <w:rPr>
          <w:rFonts w:hint="eastAsia"/>
          <w:sz w:val="24"/>
        </w:rPr>
        <w:t>、</w:t>
      </w:r>
      <w:r>
        <w:rPr>
          <w:rFonts w:hint="eastAsia"/>
          <w:sz w:val="24"/>
          <w:lang w:val="en-US" w:eastAsia="zh-CN"/>
        </w:rPr>
        <w:t>具有《特种设备安装改造维修许可证》（电梯A级）</w:t>
      </w:r>
      <w:r>
        <w:rPr>
          <w:rFonts w:hint="eastAsia"/>
          <w:sz w:val="24"/>
        </w:rPr>
        <w:t>；</w:t>
      </w:r>
    </w:p>
    <w:p>
      <w:pPr>
        <w:spacing w:line="360" w:lineRule="auto"/>
        <w:ind w:firstLine="480" w:firstLineChars="200"/>
        <w:rPr>
          <w:rFonts w:hint="eastAsia"/>
          <w:sz w:val="24"/>
        </w:rPr>
      </w:pPr>
      <w:r>
        <w:rPr>
          <w:sz w:val="24"/>
        </w:rPr>
        <w:t>3</w:t>
      </w:r>
      <w:r>
        <w:rPr>
          <w:rFonts w:hint="eastAsia"/>
          <w:sz w:val="24"/>
        </w:rPr>
        <w:t>、具有本次招标货物的供货、安装、售后服务等的相应经验和能力；</w:t>
      </w:r>
    </w:p>
    <w:p>
      <w:pPr>
        <w:spacing w:line="360" w:lineRule="auto"/>
        <w:ind w:firstLine="480" w:firstLineChars="200"/>
        <w:rPr>
          <w:rFonts w:hint="eastAsia" w:eastAsia="宋体"/>
          <w:sz w:val="24"/>
          <w:lang w:eastAsia="zh-CN"/>
        </w:rPr>
      </w:pP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授权代表近三个月依法缴纳社会保障金的相关证明材料</w:t>
      </w:r>
      <w:r>
        <w:rPr>
          <w:rFonts w:hint="eastAsia"/>
          <w:color w:val="000000" w:themeColor="text1"/>
          <w:sz w:val="24"/>
          <w:lang w:eastAsia="zh-CN"/>
          <w14:textFill>
            <w14:solidFill>
              <w14:schemeClr w14:val="tx1"/>
            </w14:solidFill>
          </w14:textFill>
        </w:rPr>
        <w:t>；</w:t>
      </w:r>
    </w:p>
    <w:p>
      <w:pPr>
        <w:spacing w:line="360" w:lineRule="auto"/>
        <w:ind w:firstLine="480" w:firstLineChars="200"/>
        <w:rPr>
          <w:sz w:val="24"/>
        </w:rPr>
      </w:pPr>
      <w:r>
        <w:rPr>
          <w:rFonts w:hint="eastAsia"/>
          <w:sz w:val="24"/>
          <w:lang w:val="en-US" w:eastAsia="zh-CN"/>
        </w:rPr>
        <w:t>5</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360" w:lineRule="auto"/>
        <w:ind w:firstLine="498" w:firstLineChars="200"/>
        <w:rPr>
          <w:rFonts w:ascii="宋体" w:cs="宋体"/>
          <w:b/>
          <w:spacing w:val="2"/>
          <w:kern w:val="0"/>
          <w:sz w:val="24"/>
        </w:rPr>
      </w:pPr>
      <w:r>
        <w:rPr>
          <w:rFonts w:hint="eastAsia" w:ascii="宋体" w:hAnsi="宋体"/>
          <w:b/>
          <w:spacing w:val="4"/>
          <w:sz w:val="24"/>
        </w:rPr>
        <w:t>六、投标人资格审查方式：</w:t>
      </w:r>
      <w:r>
        <w:rPr>
          <w:rFonts w:hint="eastAsia" w:ascii="宋体" w:hAnsi="宋体" w:cs="宋体"/>
          <w:spacing w:val="2"/>
          <w:kern w:val="0"/>
          <w:sz w:val="24"/>
        </w:rPr>
        <w:t>资格后审。</w:t>
      </w:r>
    </w:p>
    <w:p>
      <w:pPr>
        <w:spacing w:line="360" w:lineRule="auto"/>
        <w:ind w:firstLine="498" w:firstLineChars="200"/>
        <w:rPr>
          <w:sz w:val="24"/>
        </w:rPr>
      </w:pPr>
      <w:r>
        <w:rPr>
          <w:rFonts w:hint="eastAsia" w:ascii="宋体" w:hAnsi="宋体"/>
          <w:b/>
          <w:spacing w:val="4"/>
          <w:sz w:val="24"/>
        </w:rPr>
        <w:t>七、招标文件获取：</w:t>
      </w:r>
      <w:r>
        <w:rPr>
          <w:rFonts w:hint="eastAsia"/>
          <w:sz w:val="24"/>
        </w:rPr>
        <w:t>投标人自行登录南通大学招投标管理办公室主页</w:t>
      </w:r>
      <w:r>
        <w:fldChar w:fldCharType="begin"/>
      </w:r>
      <w:r>
        <w:instrText xml:space="preserve"> HYPERLINK "http://ztb.ntu.edu.cn/" </w:instrText>
      </w:r>
      <w:r>
        <w:fldChar w:fldCharType="separate"/>
      </w:r>
      <w:r>
        <w:rPr>
          <w:rStyle w:val="19"/>
          <w:rFonts w:hint="eastAsia"/>
          <w:color w:val="auto"/>
          <w:sz w:val="24"/>
        </w:rPr>
        <w:t>ztb</w:t>
      </w:r>
      <w:r>
        <w:rPr>
          <w:rStyle w:val="19"/>
          <w:color w:val="auto"/>
          <w:sz w:val="24"/>
        </w:rPr>
        <w:t>.ntu.edu.cn</w:t>
      </w:r>
      <w:r>
        <w:rPr>
          <w:rStyle w:val="19"/>
          <w:color w:val="auto"/>
          <w:sz w:val="24"/>
        </w:rPr>
        <w:fldChar w:fldCharType="end"/>
      </w:r>
      <w:r>
        <w:rPr>
          <w:rFonts w:hint="eastAsia"/>
          <w:sz w:val="24"/>
        </w:rPr>
        <w:t>下载。</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八、招标文件售价：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元。（现场通过微信、支付宝扫码交纳至综合楼202开标室，并登记开票信息，事后不退。）</w:t>
      </w:r>
    </w:p>
    <w:p>
      <w:pPr>
        <w:spacing w:line="360" w:lineRule="auto"/>
        <w:ind w:firstLine="482" w:firstLineChars="200"/>
        <w:rPr>
          <w:rFonts w:ascii="宋体" w:hAnsi="宋体" w:cs="宋体"/>
          <w:b/>
          <w:spacing w:val="2"/>
          <w:kern w:val="0"/>
          <w:sz w:val="24"/>
        </w:rPr>
      </w:pPr>
      <w:r>
        <w:rPr>
          <w:rFonts w:hint="eastAsia" w:ascii="宋体" w:hAnsi="宋体"/>
          <w:b/>
          <w:sz w:val="24"/>
        </w:rPr>
        <w:t>九</w:t>
      </w:r>
      <w:r>
        <w:rPr>
          <w:rFonts w:hint="eastAsia"/>
          <w:b/>
          <w:sz w:val="24"/>
        </w:rPr>
        <w:t>、投标保证金：</w:t>
      </w:r>
      <w:r>
        <w:rPr>
          <w:rFonts w:ascii="宋体" w:hAnsi="宋体" w:cs="宋体"/>
          <w:spacing w:val="2"/>
          <w:kern w:val="0"/>
          <w:sz w:val="24"/>
        </w:rPr>
        <w:t>人民</w:t>
      </w:r>
      <w:r>
        <w:rPr>
          <w:sz w:val="24"/>
        </w:rPr>
        <w:t>币</w:t>
      </w:r>
      <w:r>
        <w:rPr>
          <w:rFonts w:hint="eastAsia"/>
          <w:sz w:val="24"/>
        </w:rPr>
        <w:t>5000元，</w:t>
      </w:r>
      <w:r>
        <w:rPr>
          <w:rFonts w:hint="eastAsia"/>
          <w:b/>
          <w:color w:val="000000" w:themeColor="text1"/>
          <w:sz w:val="24"/>
          <w14:textFill>
            <w14:solidFill>
              <w14:schemeClr w14:val="tx1"/>
            </w14:solidFill>
          </w14:textFill>
        </w:rPr>
        <w:t>限银行汇票，转账</w:t>
      </w:r>
      <w:r>
        <w:rPr>
          <w:b/>
          <w:color w:val="000000" w:themeColor="text1"/>
          <w:sz w:val="24"/>
          <w14:textFill>
            <w14:solidFill>
              <w14:schemeClr w14:val="tx1"/>
            </w14:solidFill>
          </w14:textFill>
        </w:rPr>
        <w:t>支票</w:t>
      </w:r>
      <w:r>
        <w:rPr>
          <w:rFonts w:hint="eastAsia"/>
          <w:b/>
          <w:color w:val="000000" w:themeColor="text1"/>
          <w:sz w:val="24"/>
          <w14:textFill>
            <w14:solidFill>
              <w14:schemeClr w14:val="tx1"/>
            </w14:solidFill>
          </w14:textFill>
        </w:rPr>
        <w:t>，其他方式无效。</w:t>
      </w:r>
      <w:r>
        <w:rPr>
          <w:rFonts w:ascii="宋体" w:hAnsi="宋体" w:cs="宋体"/>
          <w:b/>
          <w:spacing w:val="2"/>
          <w:kern w:val="0"/>
          <w:sz w:val="24"/>
        </w:rPr>
        <w:t xml:space="preserve"> </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南通大学账户</w:t>
      </w:r>
      <w:r>
        <w:rPr>
          <w:rFonts w:ascii="宋体" w:hAnsi="宋体" w:cs="宋体"/>
          <w:spacing w:val="2"/>
          <w:kern w:val="0"/>
          <w:sz w:val="24"/>
        </w:rPr>
        <w:t>信息：</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1、单位名称：南通大学</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2、税务登记号码：12320000466012919A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3、统一社会信用代码：12320000466012919A</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4、开户银行：中国建设银行股份有限公司南通分行营业部</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5、行号：105306000071</w:t>
      </w:r>
    </w:p>
    <w:p>
      <w:pPr>
        <w:spacing w:line="360" w:lineRule="auto"/>
        <w:ind w:firstLine="488" w:firstLineChars="200"/>
        <w:rPr>
          <w:rFonts w:ascii="宋体" w:hAnsi="宋体" w:cs="宋体"/>
          <w:spacing w:val="2"/>
          <w:kern w:val="0"/>
          <w:sz w:val="24"/>
        </w:rPr>
      </w:pPr>
      <w:r>
        <w:rPr>
          <w:rFonts w:hint="eastAsia" w:ascii="宋体" w:hAnsi="宋体" w:cs="宋体"/>
          <w:spacing w:val="2"/>
          <w:kern w:val="0"/>
          <w:sz w:val="24"/>
        </w:rPr>
        <w:t>6、账号：32001648636059123123</w:t>
      </w:r>
    </w:p>
    <w:p>
      <w:pPr>
        <w:spacing w:line="360" w:lineRule="auto"/>
        <w:ind w:firstLine="488" w:firstLineChars="200"/>
        <w:rPr>
          <w:rFonts w:hint="eastAsia" w:ascii="宋体" w:hAnsi="宋体" w:cs="宋体"/>
          <w:spacing w:val="2"/>
          <w:kern w:val="0"/>
          <w:sz w:val="24"/>
        </w:rPr>
      </w:pPr>
      <w:r>
        <w:rPr>
          <w:rFonts w:hint="eastAsia" w:ascii="宋体" w:hAnsi="宋体" w:cs="宋体"/>
          <w:spacing w:val="2"/>
          <w:kern w:val="0"/>
          <w:sz w:val="24"/>
        </w:rPr>
        <w:t>7、地址：南通市啬园路9号</w:t>
      </w:r>
    </w:p>
    <w:p>
      <w:pPr>
        <w:spacing w:line="360" w:lineRule="auto"/>
        <w:ind w:firstLine="498"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w:t>
      </w:r>
      <w:r>
        <w:rPr>
          <w:rFonts w:hint="eastAsia" w:ascii="宋体" w:hAnsi="宋体"/>
          <w:b/>
          <w:color w:val="000000" w:themeColor="text1"/>
          <w:sz w:val="24"/>
          <w14:textFill>
            <w14:solidFill>
              <w14:schemeClr w14:val="tx1"/>
            </w14:solidFill>
          </w14:textFill>
        </w:rPr>
        <w:t>、投标报名时间：</w:t>
      </w:r>
      <w:r>
        <w:rPr>
          <w:rFonts w:hint="eastAsia" w:ascii="宋体" w:hAnsi="宋体"/>
          <w:color w:val="000000" w:themeColor="text1"/>
          <w:spacing w:val="2"/>
          <w:kern w:val="0"/>
          <w:sz w:val="24"/>
          <w14:textFill>
            <w14:solidFill>
              <w14:schemeClr w14:val="tx1"/>
            </w14:solidFill>
          </w14:textFill>
        </w:rPr>
        <w:t>潜在</w:t>
      </w:r>
      <w:r>
        <w:rPr>
          <w:rFonts w:hint="eastAsia" w:ascii="宋体" w:hAnsi="宋体"/>
          <w:color w:val="000000" w:themeColor="text1"/>
          <w:spacing w:val="2"/>
          <w:kern w:val="0"/>
          <w:sz w:val="24"/>
          <w:lang w:val="en-US" w:eastAsia="zh-CN"/>
          <w14:textFill>
            <w14:solidFill>
              <w14:schemeClr w14:val="tx1"/>
            </w14:solidFill>
          </w14:textFill>
        </w:rPr>
        <w:t>投标人</w:t>
      </w:r>
      <w:r>
        <w:rPr>
          <w:rFonts w:hint="eastAsia" w:ascii="宋体" w:hAnsi="宋体"/>
          <w:color w:val="000000" w:themeColor="text1"/>
          <w:spacing w:val="2"/>
          <w:kern w:val="0"/>
          <w:sz w:val="24"/>
          <w14:textFill>
            <w14:solidFill>
              <w14:schemeClr w14:val="tx1"/>
            </w14:solidFill>
          </w14:textFill>
        </w:rPr>
        <w:t>如确定参加投标，请务必于</w:t>
      </w:r>
      <w:r>
        <w:rPr>
          <w:rFonts w:ascii="宋体" w:hAnsi="宋体"/>
          <w:color w:val="000000" w:themeColor="text1"/>
          <w:spacing w:val="4"/>
          <w:sz w:val="24"/>
          <w14:textFill>
            <w14:solidFill>
              <w14:schemeClr w14:val="tx1"/>
            </w14:solidFill>
          </w14:textFill>
        </w:rPr>
        <w:t>20</w:t>
      </w:r>
      <w:r>
        <w:rPr>
          <w:rFonts w:hint="eastAsia" w:ascii="宋体" w:hAnsi="宋体"/>
          <w:color w:val="000000" w:themeColor="text1"/>
          <w:spacing w:val="4"/>
          <w:sz w:val="24"/>
          <w:lang w:val="en-US" w:eastAsia="zh-CN"/>
          <w14:textFill>
            <w14:solidFill>
              <w14:schemeClr w14:val="tx1"/>
            </w14:solidFill>
          </w14:textFill>
        </w:rPr>
        <w:t>20</w:t>
      </w:r>
      <w:r>
        <w:rPr>
          <w:rFonts w:ascii="宋体" w:hAnsi="宋体"/>
          <w:color w:val="000000" w:themeColor="text1"/>
          <w:spacing w:val="4"/>
          <w:sz w:val="24"/>
          <w14:textFill>
            <w14:solidFill>
              <w14:schemeClr w14:val="tx1"/>
            </w14:solidFill>
          </w14:textFill>
        </w:rPr>
        <w:t>年</w:t>
      </w:r>
      <w:r>
        <w:rPr>
          <w:rFonts w:hint="eastAsia" w:ascii="宋体" w:hAnsi="宋体"/>
          <w:color w:val="000000" w:themeColor="text1"/>
          <w:spacing w:val="4"/>
          <w:sz w:val="24"/>
          <w:lang w:val="en-US" w:eastAsia="zh-CN"/>
          <w14:textFill>
            <w14:solidFill>
              <w14:schemeClr w14:val="tx1"/>
            </w14:solidFill>
          </w14:textFill>
        </w:rPr>
        <w:t>1</w:t>
      </w:r>
      <w:r>
        <w:rPr>
          <w:rFonts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7</w:t>
      </w:r>
      <w:r>
        <w:rPr>
          <w:rFonts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14:textFill>
            <w14:solidFill>
              <w14:schemeClr w14:val="tx1"/>
            </w14:solidFill>
          </w14:textFill>
        </w:rPr>
        <w:t>14时00分</w:t>
      </w:r>
      <w:r>
        <w:rPr>
          <w:rFonts w:hint="eastAsia" w:ascii="宋体" w:hAnsi="宋体"/>
          <w:color w:val="000000" w:themeColor="text1"/>
          <w:spacing w:val="2"/>
          <w:kern w:val="0"/>
          <w:sz w:val="24"/>
          <w14:textFill>
            <w14:solidFill>
              <w14:schemeClr w14:val="tx1"/>
            </w14:solidFill>
          </w14:textFill>
        </w:rPr>
        <w:t>前将“报名投标确认函”（格式见招标文件第五部分“附件8”）填写完整，扫描盖章后并用</w:t>
      </w:r>
      <w:r>
        <w:rPr>
          <w:rFonts w:hint="eastAsia" w:ascii="宋体" w:hAnsi="宋体"/>
          <w:b/>
          <w:bCs/>
          <w:sz w:val="24"/>
        </w:rPr>
        <w:t>“项目名称+投标公司名称”</w:t>
      </w:r>
      <w:r>
        <w:rPr>
          <w:rFonts w:hint="eastAsia" w:ascii="宋体" w:hAnsi="宋体"/>
          <w:color w:val="000000" w:themeColor="text1"/>
          <w:spacing w:val="2"/>
          <w:kern w:val="0"/>
          <w:sz w:val="24"/>
          <w14:textFill>
            <w14:solidFill>
              <w14:schemeClr w14:val="tx1"/>
            </w14:solidFill>
          </w14:textFill>
        </w:rPr>
        <w:t>作为邮件主题，发送电子邮件至以下</w:t>
      </w:r>
      <w:r>
        <w:rPr>
          <w:rFonts w:ascii="宋体" w:hAnsi="宋体"/>
          <w:color w:val="000000" w:themeColor="text1"/>
          <w:spacing w:val="2"/>
          <w:kern w:val="0"/>
          <w:sz w:val="24"/>
          <w14:textFill>
            <w14:solidFill>
              <w14:schemeClr w14:val="tx1"/>
            </w14:solidFill>
          </w14:textFill>
        </w:rPr>
        <w:t>邮箱</w:t>
      </w:r>
      <w:r>
        <w:rPr>
          <w:rFonts w:hint="eastAsia" w:ascii="宋体" w:hAnsi="宋体"/>
          <w:color w:val="000000" w:themeColor="text1"/>
          <w:spacing w:val="2"/>
          <w:kern w:val="0"/>
          <w:sz w:val="24"/>
          <w14:textFill>
            <w14:solidFill>
              <w14:schemeClr w14:val="tx1"/>
            </w14:solidFill>
          </w14:textFill>
        </w:rPr>
        <w:t>：ztb</w:t>
      </w:r>
      <w:r>
        <w:rPr>
          <w:rFonts w:ascii="宋体" w:hAnsi="宋体"/>
          <w:color w:val="000000" w:themeColor="text1"/>
          <w:spacing w:val="2"/>
          <w:kern w:val="0"/>
          <w:sz w:val="24"/>
          <w14:textFill>
            <w14:solidFill>
              <w14:schemeClr w14:val="tx1"/>
            </w14:solidFill>
          </w14:textFill>
        </w:rPr>
        <w:t>@ntu.edu.cn。</w:t>
      </w:r>
      <w:r>
        <w:rPr>
          <w:rFonts w:hint="eastAsia" w:ascii="宋体" w:hAnsi="宋体"/>
          <w:color w:val="000000" w:themeColor="text1"/>
          <w:spacing w:val="2"/>
          <w:kern w:val="0"/>
          <w:sz w:val="24"/>
          <w14:textFill>
            <w14:solidFill>
              <w14:schemeClr w14:val="tx1"/>
            </w14:solidFill>
          </w14:textFill>
        </w:rPr>
        <w:t>如潜在供应商未按上述要求操作，将自行承担所产生的风险。</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十一、投标开始时间：</w:t>
      </w:r>
      <w:r>
        <w:rPr>
          <w:rFonts w:hint="eastAsia" w:ascii="宋体" w:hAnsi="宋体"/>
          <w:color w:val="000000" w:themeColor="text1"/>
          <w:spacing w:val="4"/>
          <w:sz w:val="24"/>
          <w14:textFill>
            <w14:solidFill>
              <w14:schemeClr w14:val="tx1"/>
            </w14:solidFill>
          </w14:textFill>
        </w:rPr>
        <w:t>20</w:t>
      </w:r>
      <w:r>
        <w:rPr>
          <w:rFonts w:hint="eastAsia" w:ascii="宋体" w:hAnsi="宋体"/>
          <w:color w:val="000000" w:themeColor="text1"/>
          <w:spacing w:val="4"/>
          <w:sz w:val="24"/>
          <w:lang w:val="en-US" w:eastAsia="zh-CN"/>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年</w:t>
      </w:r>
      <w:r>
        <w:rPr>
          <w:rFonts w:hint="eastAsia" w:ascii="宋体" w:hAnsi="宋体"/>
          <w:color w:val="000000" w:themeColor="text1"/>
          <w:spacing w:val="4"/>
          <w:sz w:val="24"/>
          <w:lang w:val="en-US" w:eastAsia="zh-CN"/>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月</w:t>
      </w:r>
      <w:r>
        <w:rPr>
          <w:rFonts w:hint="eastAsia" w:ascii="宋体" w:hAnsi="宋体"/>
          <w:color w:val="000000" w:themeColor="text1"/>
          <w:spacing w:val="4"/>
          <w:sz w:val="24"/>
          <w:lang w:val="en-US" w:eastAsia="zh-CN"/>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日13时30分</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十二、投标文件接收截止时间及开标时间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lang w:val="en-US" w:eastAsia="zh-CN"/>
          <w14:textFill>
            <w14:solidFill>
              <w14:schemeClr w14:val="tx1"/>
            </w14:solidFill>
          </w14:textFill>
        </w:rPr>
        <w:t>20</w:t>
      </w:r>
      <w:r>
        <w:rPr>
          <w:rFonts w:hint="eastAsia" w:ascii="宋体" w:hAnsi="宋体"/>
          <w:color w:val="000000" w:themeColor="text1"/>
          <w:spacing w:val="4"/>
          <w:sz w:val="24"/>
          <w14:textFill>
            <w14:solidFill>
              <w14:schemeClr w14:val="tx1"/>
            </w14:solidFill>
          </w14:textFill>
        </w:rPr>
        <w:t>年1月</w:t>
      </w:r>
      <w:r>
        <w:rPr>
          <w:rFonts w:hint="eastAsia" w:ascii="宋体" w:hAnsi="宋体"/>
          <w:color w:val="000000" w:themeColor="text1"/>
          <w:spacing w:val="4"/>
          <w:sz w:val="24"/>
          <w:lang w:val="en-US" w:eastAsia="zh-CN"/>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日</w:t>
      </w:r>
      <w:r>
        <w:rPr>
          <w:rFonts w:hint="eastAsia" w:ascii="宋体" w:hAnsi="宋体"/>
          <w:color w:val="000000" w:themeColor="text1"/>
          <w:spacing w:val="4"/>
          <w:sz w:val="24"/>
          <w:lang w:val="en-US" w:eastAsia="zh-CN"/>
          <w14:textFill>
            <w14:solidFill>
              <w14:schemeClr w14:val="tx1"/>
            </w14:solidFill>
          </w14:textFill>
        </w:rPr>
        <w:t>14</w:t>
      </w:r>
      <w:r>
        <w:rPr>
          <w:rFonts w:hint="eastAsia" w:ascii="宋体" w:hAnsi="宋体"/>
          <w:color w:val="000000" w:themeColor="text1"/>
          <w:spacing w:val="4"/>
          <w:sz w:val="24"/>
          <w14:textFill>
            <w14:solidFill>
              <w14:schemeClr w14:val="tx1"/>
            </w14:solidFill>
          </w14:textFill>
        </w:rPr>
        <w:t>时</w:t>
      </w:r>
      <w:r>
        <w:rPr>
          <w:rFonts w:hint="eastAsia" w:ascii="宋体"/>
          <w:color w:val="000000" w:themeColor="text1"/>
          <w:spacing w:val="4"/>
          <w:sz w:val="24"/>
          <w14:textFill>
            <w14:solidFill>
              <w14:schemeClr w14:val="tx1"/>
            </w14:solidFill>
          </w14:textFill>
        </w:rPr>
        <w:t>00</w:t>
      </w:r>
      <w:r>
        <w:rPr>
          <w:rFonts w:hint="eastAsia" w:ascii="宋体" w:hAnsi="宋体"/>
          <w:color w:val="000000" w:themeColor="text1"/>
          <w:spacing w:val="4"/>
          <w:sz w:val="24"/>
          <w14:textFill>
            <w14:solidFill>
              <w14:schemeClr w14:val="tx1"/>
            </w14:solidFill>
          </w14:textFill>
        </w:rPr>
        <w:t>分</w:t>
      </w:r>
    </w:p>
    <w:p>
      <w:pPr>
        <w:spacing w:line="360" w:lineRule="auto"/>
        <w:ind w:firstLine="498" w:firstLineChars="200"/>
        <w:rPr>
          <w:rFonts w:ascii="宋体" w:hAns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十三、开标地点及评标地点</w:t>
      </w:r>
    </w:p>
    <w:p>
      <w:pPr>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开标地点：南通大学啬园校区综合楼202（即：投标文件接收地点）</w:t>
      </w:r>
    </w:p>
    <w:p>
      <w:pPr>
        <w:spacing w:line="360" w:lineRule="auto"/>
        <w:ind w:left="420" w:left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评标地点：南通大学啬园校区综合楼231</w:t>
      </w:r>
    </w:p>
    <w:p>
      <w:pPr>
        <w:spacing w:line="360" w:lineRule="auto"/>
        <w:ind w:firstLine="490" w:firstLineChars="200"/>
        <w:rPr>
          <w:rFonts w:asci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十四、与本次谈判有关的事宜请按下列通讯方式联系</w:t>
      </w:r>
    </w:p>
    <w:p>
      <w:pPr>
        <w:spacing w:line="360" w:lineRule="auto"/>
        <w:ind w:firstLine="488" w:firstLineChars="200"/>
        <w:rPr>
          <w:rFonts w:ascii="宋体" w:hAns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如对技术条款有疑问请咨询项目联系人；如对商务条款、采购程序及结果有质疑请咨询招标联系人。</w:t>
      </w:r>
    </w:p>
    <w:p>
      <w:pPr>
        <w:spacing w:line="360" w:lineRule="auto"/>
        <w:ind w:firstLine="490" w:firstLineChars="200"/>
        <w:rPr>
          <w:rFonts w:ascii="宋体"/>
          <w:color w:val="000000" w:themeColor="text1"/>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项目联系人</w:t>
      </w:r>
      <w:r>
        <w:rPr>
          <w:rFonts w:hint="eastAsia" w:ascii="宋体" w:hAnsi="宋体"/>
          <w:b/>
          <w:color w:val="000000" w:themeColor="text1"/>
          <w:spacing w:val="2"/>
          <w:kern w:val="0"/>
          <w:sz w:val="24"/>
          <w:lang w:val="en-US" w:eastAsia="zh-CN"/>
          <w14:textFill>
            <w14:solidFill>
              <w14:schemeClr w14:val="tx1"/>
            </w14:solidFill>
          </w14:textFill>
        </w:rPr>
        <w:t>及联系方式：</w:t>
      </w:r>
      <w:r>
        <w:rPr>
          <w:rFonts w:hint="eastAsia" w:ascii="宋体" w:hAnsi="宋体"/>
          <w:color w:val="000000" w:themeColor="text1"/>
          <w:spacing w:val="2"/>
          <w:kern w:val="0"/>
          <w:sz w:val="24"/>
          <w:lang w:val="en-US" w:eastAsia="zh-CN"/>
          <w14:textFill>
            <w14:solidFill>
              <w14:schemeClr w14:val="tx1"/>
            </w14:solidFill>
          </w14:textFill>
        </w:rPr>
        <w:t>赵小清0513-85012648</w:t>
      </w:r>
      <w:r>
        <w:rPr>
          <w:rFonts w:hint="eastAsia" w:ascii="宋体" w:hAnsi="宋体"/>
          <w:color w:val="000000" w:themeColor="text1"/>
          <w:spacing w:val="2"/>
          <w:kern w:val="0"/>
          <w:sz w:val="24"/>
          <w14:textFill>
            <w14:solidFill>
              <w14:schemeClr w14:val="tx1"/>
            </w14:solidFill>
          </w14:textFill>
        </w:rPr>
        <w:t>。</w:t>
      </w:r>
    </w:p>
    <w:p>
      <w:pPr>
        <w:spacing w:line="360" w:lineRule="auto"/>
        <w:ind w:firstLine="490"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b/>
          <w:color w:val="000000" w:themeColor="text1"/>
          <w:spacing w:val="2"/>
          <w:kern w:val="0"/>
          <w:sz w:val="24"/>
          <w:lang w:eastAsia="zh-CN"/>
          <w14:textFill>
            <w14:solidFill>
              <w14:schemeClr w14:val="tx1"/>
            </w14:solidFill>
          </w14:textFill>
        </w:rPr>
        <w:t>：</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；牛书花0513-85012891。</w:t>
      </w:r>
    </w:p>
    <w:p>
      <w:pPr>
        <w:spacing w:line="360" w:lineRule="auto"/>
        <w:ind w:firstLine="488" w:firstLineChars="200"/>
        <w:rPr>
          <w:rFonts w:ascii="宋体" w:hAnsi="宋体" w:cs="宋体"/>
          <w:spacing w:val="2"/>
          <w:kern w:val="0"/>
          <w:sz w:val="24"/>
        </w:rPr>
      </w:pPr>
    </w:p>
    <w:p>
      <w:pPr>
        <w:spacing w:line="360" w:lineRule="auto"/>
        <w:rPr>
          <w:rFonts w:ascii="宋体"/>
          <w:color w:val="000000"/>
          <w:spacing w:val="2"/>
          <w:kern w:val="0"/>
          <w:sz w:val="24"/>
        </w:rPr>
      </w:pPr>
    </w:p>
    <w:p>
      <w:pPr>
        <w:spacing w:line="360" w:lineRule="auto"/>
      </w:pPr>
      <w:r>
        <w:rPr>
          <w:color w:val="000000"/>
          <w:spacing w:val="4"/>
          <w:sz w:val="24"/>
        </w:rPr>
        <w:br w:type="page"/>
      </w:r>
    </w:p>
    <w:p>
      <w:pPr>
        <w:pStyle w:val="2"/>
        <w:jc w:val="center"/>
      </w:pPr>
      <w:bookmarkStart w:id="1" w:name="_Toc24446795"/>
      <w:r>
        <w:rPr>
          <w:rFonts w:hint="eastAsia"/>
        </w:rPr>
        <w:t>第二部分</w:t>
      </w:r>
      <w:r>
        <w:t xml:space="preserve">  </w:t>
      </w:r>
      <w:r>
        <w:rPr>
          <w:rFonts w:hint="eastAsia"/>
        </w:rPr>
        <w:t>投标人须知</w:t>
      </w:r>
      <w:bookmarkEnd w:id="1"/>
    </w:p>
    <w:p>
      <w:pPr>
        <w:pStyle w:val="3"/>
      </w:pPr>
      <w:bookmarkStart w:id="2" w:name="_Toc24446796"/>
      <w:r>
        <w:rPr>
          <w:rFonts w:hint="eastAsia"/>
        </w:rPr>
        <w:t>一、招标文件</w:t>
      </w:r>
      <w:bookmarkEnd w:id="2"/>
    </w:p>
    <w:p>
      <w:pPr>
        <w:spacing w:line="360" w:lineRule="auto"/>
        <w:ind w:firstLine="482" w:firstLineChars="200"/>
        <w:rPr>
          <w:b/>
          <w:sz w:val="24"/>
        </w:rPr>
      </w:pPr>
      <w:r>
        <w:rPr>
          <w:b/>
          <w:sz w:val="24"/>
        </w:rPr>
        <w:t xml:space="preserve">1.1. </w:t>
      </w:r>
      <w:r>
        <w:rPr>
          <w:rFonts w:hint="eastAsia"/>
          <w:sz w:val="24"/>
        </w:rPr>
        <w:t>名词定义</w:t>
      </w:r>
    </w:p>
    <w:p>
      <w:pPr>
        <w:spacing w:line="360" w:lineRule="auto"/>
        <w:ind w:firstLine="480" w:firstLineChars="200"/>
        <w:rPr>
          <w:sz w:val="24"/>
        </w:rPr>
      </w:pPr>
      <w:r>
        <w:rPr>
          <w:rFonts w:hint="eastAsia"/>
          <w:sz w:val="24"/>
        </w:rPr>
        <w:t>本招标文件中的招标人、投标人、中标人分别指：</w:t>
      </w:r>
    </w:p>
    <w:p>
      <w:pPr>
        <w:spacing w:line="360" w:lineRule="auto"/>
        <w:ind w:firstLine="480" w:firstLineChars="200"/>
        <w:rPr>
          <w:sz w:val="24"/>
        </w:rPr>
      </w:pPr>
      <w:r>
        <w:rPr>
          <w:rFonts w:hint="eastAsia"/>
          <w:sz w:val="24"/>
        </w:rPr>
        <w:t>（</w:t>
      </w:r>
      <w:r>
        <w:rPr>
          <w:sz w:val="24"/>
        </w:rPr>
        <w:t>1</w:t>
      </w:r>
      <w:r>
        <w:rPr>
          <w:rFonts w:hint="eastAsia"/>
          <w:sz w:val="24"/>
        </w:rPr>
        <w:t>）招标人指南通大学，亦称买方。</w:t>
      </w:r>
    </w:p>
    <w:p>
      <w:pPr>
        <w:spacing w:line="360" w:lineRule="auto"/>
        <w:ind w:firstLine="480" w:firstLineChars="200"/>
        <w:rPr>
          <w:sz w:val="24"/>
        </w:rPr>
      </w:pPr>
      <w:r>
        <w:rPr>
          <w:rFonts w:hint="eastAsia"/>
          <w:sz w:val="24"/>
        </w:rPr>
        <w:t>（</w:t>
      </w:r>
      <w:r>
        <w:rPr>
          <w:sz w:val="24"/>
        </w:rPr>
        <w:t>2</w:t>
      </w:r>
      <w:r>
        <w:rPr>
          <w:rFonts w:hint="eastAsia"/>
          <w:sz w:val="24"/>
        </w:rPr>
        <w:t>）投标人指响应招标并具备相应资质的参与投标的制造（厂）商、代理商。</w:t>
      </w:r>
    </w:p>
    <w:p>
      <w:pPr>
        <w:spacing w:line="360" w:lineRule="auto"/>
        <w:ind w:firstLine="480" w:firstLineChars="200"/>
        <w:rPr>
          <w:sz w:val="24"/>
        </w:rPr>
      </w:pPr>
      <w:r>
        <w:rPr>
          <w:rFonts w:hint="eastAsia"/>
          <w:sz w:val="24"/>
        </w:rPr>
        <w:t>（</w:t>
      </w:r>
      <w:r>
        <w:rPr>
          <w:sz w:val="24"/>
        </w:rPr>
        <w:t>3</w:t>
      </w:r>
      <w:r>
        <w:rPr>
          <w:rFonts w:hint="eastAsia"/>
          <w:sz w:val="24"/>
        </w:rPr>
        <w:t>）中标人指最后中标的投标人，亦称卖方。</w:t>
      </w:r>
    </w:p>
    <w:p>
      <w:pPr>
        <w:spacing w:line="360" w:lineRule="auto"/>
        <w:ind w:firstLine="482" w:firstLineChars="200"/>
        <w:rPr>
          <w:b/>
          <w:sz w:val="24"/>
        </w:rPr>
      </w:pPr>
      <w:r>
        <w:rPr>
          <w:b/>
          <w:sz w:val="24"/>
        </w:rPr>
        <w:t xml:space="preserve">1.2. </w:t>
      </w:r>
      <w:r>
        <w:rPr>
          <w:rFonts w:hint="eastAsia"/>
          <w:sz w:val="24"/>
        </w:rPr>
        <w:t>招标文件的组成</w:t>
      </w:r>
    </w:p>
    <w:p>
      <w:pPr>
        <w:spacing w:line="360" w:lineRule="auto"/>
        <w:ind w:firstLine="480" w:firstLineChars="200"/>
        <w:rPr>
          <w:sz w:val="24"/>
        </w:rPr>
      </w:pPr>
      <w:r>
        <w:rPr>
          <w:rFonts w:hint="eastAsia"/>
          <w:sz w:val="24"/>
        </w:rPr>
        <w:t>本招标文件由下列部分组成：</w:t>
      </w:r>
    </w:p>
    <w:p>
      <w:pPr>
        <w:spacing w:line="360" w:lineRule="auto"/>
        <w:ind w:firstLine="480" w:firstLineChars="200"/>
        <w:rPr>
          <w:sz w:val="24"/>
        </w:rPr>
      </w:pPr>
      <w:r>
        <w:rPr>
          <w:rFonts w:hint="eastAsia"/>
          <w:sz w:val="24"/>
        </w:rPr>
        <w:t>（</w:t>
      </w:r>
      <w:r>
        <w:rPr>
          <w:sz w:val="24"/>
        </w:rPr>
        <w:t>1</w:t>
      </w:r>
      <w:r>
        <w:rPr>
          <w:rFonts w:hint="eastAsia"/>
          <w:sz w:val="24"/>
        </w:rPr>
        <w:t>）公开招标采购公告</w:t>
      </w:r>
    </w:p>
    <w:p>
      <w:pPr>
        <w:spacing w:line="360" w:lineRule="auto"/>
        <w:ind w:firstLine="480" w:firstLineChars="200"/>
        <w:rPr>
          <w:sz w:val="24"/>
        </w:rPr>
      </w:pPr>
      <w:r>
        <w:rPr>
          <w:rFonts w:hint="eastAsia"/>
          <w:sz w:val="24"/>
        </w:rPr>
        <w:t>（</w:t>
      </w:r>
      <w:r>
        <w:rPr>
          <w:sz w:val="24"/>
        </w:rPr>
        <w:t>2</w:t>
      </w:r>
      <w:r>
        <w:rPr>
          <w:rFonts w:hint="eastAsia"/>
          <w:sz w:val="24"/>
        </w:rPr>
        <w:t>）投标人须知</w:t>
      </w:r>
    </w:p>
    <w:p>
      <w:pPr>
        <w:spacing w:line="360" w:lineRule="auto"/>
        <w:ind w:firstLine="480" w:firstLineChars="200"/>
        <w:rPr>
          <w:sz w:val="24"/>
        </w:rPr>
      </w:pPr>
      <w:r>
        <w:rPr>
          <w:rFonts w:hint="eastAsia"/>
          <w:sz w:val="24"/>
        </w:rPr>
        <w:t>（</w:t>
      </w:r>
      <w:r>
        <w:rPr>
          <w:sz w:val="24"/>
        </w:rPr>
        <w:t>3</w:t>
      </w:r>
      <w:r>
        <w:rPr>
          <w:rFonts w:hint="eastAsia"/>
          <w:sz w:val="24"/>
        </w:rPr>
        <w:t>）招标货物要求及相关说明</w:t>
      </w:r>
    </w:p>
    <w:p>
      <w:pPr>
        <w:spacing w:line="360" w:lineRule="auto"/>
        <w:ind w:firstLine="480" w:firstLineChars="200"/>
        <w:rPr>
          <w:sz w:val="24"/>
        </w:rPr>
      </w:pPr>
      <w:r>
        <w:rPr>
          <w:rFonts w:hint="eastAsia"/>
          <w:sz w:val="24"/>
        </w:rPr>
        <w:t>（</w:t>
      </w:r>
      <w:r>
        <w:rPr>
          <w:sz w:val="24"/>
        </w:rPr>
        <w:t>4</w:t>
      </w:r>
      <w:r>
        <w:rPr>
          <w:rFonts w:hint="eastAsia"/>
          <w:sz w:val="24"/>
        </w:rPr>
        <w:t>）合同主要条款</w:t>
      </w:r>
    </w:p>
    <w:p>
      <w:pPr>
        <w:spacing w:line="360" w:lineRule="auto"/>
        <w:ind w:firstLine="480" w:firstLineChars="200"/>
        <w:rPr>
          <w:sz w:val="24"/>
        </w:rPr>
      </w:pPr>
      <w:r>
        <w:rPr>
          <w:rFonts w:hint="eastAsia"/>
          <w:sz w:val="24"/>
        </w:rPr>
        <w:t>（</w:t>
      </w:r>
      <w:r>
        <w:rPr>
          <w:sz w:val="24"/>
        </w:rPr>
        <w:t>5</w:t>
      </w:r>
      <w:r>
        <w:rPr>
          <w:rFonts w:hint="eastAsia"/>
          <w:sz w:val="24"/>
        </w:rPr>
        <w:t>）附件目录及格式</w:t>
      </w:r>
    </w:p>
    <w:p>
      <w:pPr>
        <w:spacing w:line="360" w:lineRule="auto"/>
        <w:ind w:firstLine="482" w:firstLineChars="200"/>
        <w:rPr>
          <w:b/>
          <w:sz w:val="24"/>
        </w:rPr>
      </w:pPr>
      <w:r>
        <w:rPr>
          <w:b/>
          <w:sz w:val="24"/>
        </w:rPr>
        <w:t xml:space="preserve">1.3. </w:t>
      </w:r>
      <w:r>
        <w:rPr>
          <w:rFonts w:hint="eastAsia"/>
          <w:sz w:val="24"/>
        </w:rPr>
        <w:t>招标文件的澄清</w:t>
      </w:r>
    </w:p>
    <w:p>
      <w:pPr>
        <w:spacing w:line="360" w:lineRule="auto"/>
        <w:ind w:firstLine="480" w:firstLineChars="200"/>
        <w:rPr>
          <w:sz w:val="24"/>
        </w:rPr>
      </w:pPr>
      <w:r>
        <w:rPr>
          <w:rFonts w:hint="eastAsia"/>
          <w:sz w:val="24"/>
        </w:rPr>
        <w:t>如投标人对招标文件的某些内容有疑问，应在投标截止时间</w:t>
      </w:r>
      <w:r>
        <w:rPr>
          <w:sz w:val="24"/>
        </w:rPr>
        <w:t>5</w:t>
      </w:r>
      <w:r>
        <w:rPr>
          <w:rFonts w:hint="eastAsia"/>
          <w:sz w:val="24"/>
        </w:rPr>
        <w:t>日前以书面形式传真通知招标人，招标人将予以书面答复。招标人认为有必要时，可将答复内容（包括疑问内容，但不包括疑问来源）在南通大学招投标信息网站上公开发布。</w:t>
      </w:r>
    </w:p>
    <w:p>
      <w:pPr>
        <w:spacing w:line="360" w:lineRule="auto"/>
        <w:ind w:firstLine="482" w:firstLineChars="200"/>
        <w:rPr>
          <w:b/>
          <w:sz w:val="24"/>
        </w:rPr>
      </w:pPr>
      <w:r>
        <w:rPr>
          <w:b/>
          <w:sz w:val="24"/>
        </w:rPr>
        <w:t xml:space="preserve">1.4. </w:t>
      </w:r>
      <w:r>
        <w:rPr>
          <w:rFonts w:hint="eastAsia"/>
          <w:sz w:val="24"/>
        </w:rPr>
        <w:t>招标文件的补充和修改</w:t>
      </w:r>
    </w:p>
    <w:p>
      <w:pPr>
        <w:spacing w:line="360" w:lineRule="auto"/>
        <w:ind w:firstLine="480" w:firstLineChars="200"/>
        <w:rPr>
          <w:sz w:val="24"/>
        </w:rPr>
      </w:pPr>
      <w:r>
        <w:rPr>
          <w:rFonts w:hint="eastAsia"/>
          <w:sz w:val="24"/>
        </w:rPr>
        <w:t>（</w:t>
      </w:r>
      <w:r>
        <w:rPr>
          <w:sz w:val="24"/>
        </w:rPr>
        <w:t>1</w:t>
      </w:r>
      <w:r>
        <w:rPr>
          <w:rFonts w:hint="eastAsia"/>
          <w:sz w:val="24"/>
        </w:rPr>
        <w:t>）招标人有权在投标截止时间</w:t>
      </w:r>
      <w:r>
        <w:rPr>
          <w:sz w:val="24"/>
        </w:rPr>
        <w:t>3</w:t>
      </w:r>
      <w:r>
        <w:rPr>
          <w:rFonts w:hint="eastAsia"/>
          <w:sz w:val="24"/>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sz w:val="24"/>
        </w:rPr>
      </w:pPr>
      <w:r>
        <w:rPr>
          <w:rFonts w:hint="eastAsia"/>
          <w:sz w:val="24"/>
        </w:rPr>
        <w:t>（</w:t>
      </w:r>
      <w:r>
        <w:rPr>
          <w:sz w:val="24"/>
        </w:rPr>
        <w:t>2</w:t>
      </w:r>
      <w:r>
        <w:rPr>
          <w:rFonts w:hint="eastAsia"/>
          <w:sz w:val="24"/>
        </w:rPr>
        <w:t>）如招标文件的补充和修改对投标人准备投标的时间有影响，招标人有权决定推迟投标截止时间和开标时间。</w:t>
      </w:r>
    </w:p>
    <w:p>
      <w:pPr>
        <w:spacing w:line="360" w:lineRule="auto"/>
        <w:ind w:firstLine="472" w:firstLineChars="196"/>
        <w:rPr>
          <w:b/>
          <w:sz w:val="24"/>
        </w:rPr>
      </w:pPr>
    </w:p>
    <w:p>
      <w:pPr>
        <w:pStyle w:val="3"/>
      </w:pPr>
      <w:bookmarkStart w:id="3" w:name="_Toc24446797"/>
      <w:r>
        <w:rPr>
          <w:rFonts w:hint="eastAsia"/>
        </w:rPr>
        <w:t>二、投标文件</w:t>
      </w:r>
      <w:bookmarkEnd w:id="3"/>
    </w:p>
    <w:p>
      <w:pPr>
        <w:spacing w:line="360" w:lineRule="auto"/>
        <w:ind w:firstLine="482" w:firstLineChars="200"/>
        <w:rPr>
          <w:sz w:val="24"/>
        </w:rPr>
      </w:pPr>
      <w:r>
        <w:rPr>
          <w:b/>
          <w:sz w:val="24"/>
        </w:rPr>
        <w:t xml:space="preserve">2.1. </w:t>
      </w:r>
      <w:r>
        <w:rPr>
          <w:rFonts w:hint="eastAsia"/>
          <w:sz w:val="24"/>
        </w:rPr>
        <w:t>投标文件的语言</w:t>
      </w:r>
    </w:p>
    <w:p>
      <w:pPr>
        <w:spacing w:line="360" w:lineRule="auto"/>
        <w:ind w:firstLine="480" w:firstLineChars="200"/>
        <w:rPr>
          <w:sz w:val="24"/>
        </w:rPr>
      </w:pPr>
      <w:r>
        <w:rPr>
          <w:rFonts w:hint="eastAsia"/>
          <w:sz w:val="24"/>
        </w:rPr>
        <w:t>（</w:t>
      </w:r>
      <w:r>
        <w:rPr>
          <w:sz w:val="24"/>
        </w:rPr>
        <w:t>1</w:t>
      </w:r>
      <w:r>
        <w:rPr>
          <w:rFonts w:hint="eastAsia"/>
          <w:sz w:val="24"/>
        </w:rPr>
        <w:t>）投标文件及来往函件均应使用中文。</w:t>
      </w:r>
    </w:p>
    <w:p>
      <w:pPr>
        <w:spacing w:line="360" w:lineRule="auto"/>
        <w:ind w:firstLine="480" w:firstLineChars="200"/>
        <w:rPr>
          <w:sz w:val="24"/>
        </w:rPr>
      </w:pPr>
      <w:r>
        <w:rPr>
          <w:rFonts w:hint="eastAsia"/>
          <w:sz w:val="24"/>
        </w:rPr>
        <w:t>（</w:t>
      </w:r>
      <w:r>
        <w:rPr>
          <w:sz w:val="24"/>
        </w:rPr>
        <w:t>2</w:t>
      </w:r>
      <w:r>
        <w:rPr>
          <w:rFonts w:hint="eastAsia"/>
          <w:sz w:val="24"/>
        </w:rPr>
        <w:t>）授权文件、产品说明书、样本等非中文材料，其中的要点应附有中文译文。</w:t>
      </w:r>
    </w:p>
    <w:p>
      <w:pPr>
        <w:spacing w:line="360" w:lineRule="auto"/>
        <w:ind w:firstLine="482" w:firstLineChars="200"/>
        <w:rPr>
          <w:color w:val="000000"/>
          <w:sz w:val="24"/>
        </w:rPr>
      </w:pPr>
      <w:r>
        <w:rPr>
          <w:b/>
          <w:color w:val="000000"/>
          <w:sz w:val="24"/>
        </w:rPr>
        <w:t xml:space="preserve">2.2. </w:t>
      </w:r>
      <w:r>
        <w:rPr>
          <w:rFonts w:hint="eastAsia"/>
          <w:color w:val="000000"/>
          <w:sz w:val="24"/>
        </w:rPr>
        <w:t>投标文件的组成</w:t>
      </w:r>
    </w:p>
    <w:p>
      <w:pPr>
        <w:spacing w:line="360" w:lineRule="auto"/>
        <w:ind w:firstLine="480" w:firstLineChars="20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34"/>
        <w:numPr>
          <w:ilvl w:val="0"/>
          <w:numId w:val="0"/>
        </w:numPr>
        <w:spacing w:line="360" w:lineRule="auto"/>
        <w:ind w:left="480" w:leftChars="0"/>
        <w:rPr>
          <w:rFonts w:hint="eastAsia"/>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配置清单及分项报价表</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含主机、曳引轮、控制柜主板、变频器、钢丝绳报价，</w:t>
      </w:r>
      <w:r>
        <w:rPr>
          <w:rFonts w:hint="eastAsia"/>
          <w:color w:val="000000" w:themeColor="text1"/>
          <w:sz w:val="24"/>
          <w14:textFill>
            <w14:solidFill>
              <w14:schemeClr w14:val="tx1"/>
            </w14:solidFill>
          </w14:textFill>
        </w:rPr>
        <w:t>格式见附件</w:t>
      </w:r>
      <w:r>
        <w:rPr>
          <w:color w:val="000000" w:themeColor="text1"/>
          <w:sz w:val="24"/>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需按品牌报价，共4张分项表格</w:t>
      </w:r>
      <w:r>
        <w:rPr>
          <w:rFonts w:hint="eastAsia"/>
          <w:color w:val="000000" w:themeColor="text1"/>
          <w:sz w:val="24"/>
          <w14:textFill>
            <w14:solidFill>
              <w14:schemeClr w14:val="tx1"/>
            </w14:solidFill>
          </w14:textFill>
        </w:rPr>
        <w:t>）</w:t>
      </w:r>
    </w:p>
    <w:p>
      <w:pPr>
        <w:pStyle w:val="34"/>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）不含报价的配置清单（格式见附件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）商务条款响应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）售后服务承诺书或技术</w:t>
      </w:r>
      <w:r>
        <w:rPr>
          <w:rFonts w:hint="eastAsia"/>
          <w:color w:val="000000" w:themeColor="text1"/>
          <w:sz w:val="24"/>
          <w:lang w:val="en-US" w:eastAsia="zh-CN"/>
          <w14:textFill>
            <w14:solidFill>
              <w14:schemeClr w14:val="tx1"/>
            </w14:solidFill>
          </w14:textFill>
        </w:rPr>
        <w:t>协议书</w:t>
      </w:r>
    </w:p>
    <w:p>
      <w:pPr>
        <w:spacing w:line="360" w:lineRule="auto"/>
        <w:ind w:firstLine="480" w:firstLineChars="200"/>
        <w:rPr>
          <w:color w:val="FF0000"/>
          <w:sz w:val="24"/>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）投标人2016年以来与本次</w:t>
      </w:r>
      <w:r>
        <w:rPr>
          <w:rFonts w:hint="eastAsia"/>
          <w:color w:val="000000" w:themeColor="text1"/>
          <w:sz w:val="24"/>
          <w:lang w:val="en-US" w:eastAsia="zh-CN"/>
          <w14:textFill>
            <w14:solidFill>
              <w14:schemeClr w14:val="tx1"/>
            </w14:solidFill>
          </w14:textFill>
        </w:rPr>
        <w:t>招标服务</w:t>
      </w:r>
      <w:r>
        <w:rPr>
          <w:rFonts w:hint="eastAsia"/>
          <w:color w:val="000000" w:themeColor="text1"/>
          <w:sz w:val="24"/>
          <w14:textFill>
            <w14:solidFill>
              <w14:schemeClr w14:val="tx1"/>
            </w14:solidFill>
          </w14:textFill>
        </w:rPr>
        <w:t>同类的销售业绩</w:t>
      </w:r>
      <w:r>
        <w:rPr>
          <w:rFonts w:hint="eastAsia"/>
          <w:color w:val="FF0000"/>
          <w:sz w:val="24"/>
        </w:rPr>
        <w:t>（合同复印件，原件备查）</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）投标产品宣传彩页、合格文件、技术</w:t>
      </w:r>
      <w:r>
        <w:rPr>
          <w:rFonts w:hint="eastAsia"/>
          <w:color w:val="000000" w:themeColor="text1"/>
          <w:sz w:val="24"/>
          <w:lang w:val="en-US" w:eastAsia="zh-CN"/>
          <w14:textFill>
            <w14:solidFill>
              <w14:schemeClr w14:val="tx1"/>
            </w14:solidFill>
          </w14:textFill>
        </w:rPr>
        <w:t>方案</w:t>
      </w:r>
      <w:r>
        <w:rPr>
          <w:rFonts w:hint="eastAsia"/>
          <w:color w:val="000000" w:themeColor="text1"/>
          <w:sz w:val="24"/>
          <w14:textFill>
            <w14:solidFill>
              <w14:schemeClr w14:val="tx1"/>
            </w14:solidFill>
          </w14:textFill>
        </w:rPr>
        <w:t>等</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）投标人认为需要陈述的其他内容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r>
        <w:rPr>
          <w:b/>
          <w:color w:val="000000" w:themeColor="text1"/>
          <w:sz w:val="24"/>
          <w14:textFill>
            <w14:solidFill>
              <w14:schemeClr w14:val="tx1"/>
            </w14:solidFill>
          </w14:textFill>
        </w:rPr>
        <w:t xml:space="preserve"> </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w:t>
      </w:r>
    </w:p>
    <w:p>
      <w:pPr>
        <w:spacing w:line="360" w:lineRule="auto"/>
        <w:ind w:firstLine="480" w:firstLineChars="200"/>
        <w:rPr>
          <w:rFonts w:hint="eastAsia"/>
          <w:color w:val="000000" w:themeColor="text1"/>
          <w:sz w:val="24"/>
          <w:lang w:eastAsia="zh-CN"/>
          <w14:textFill>
            <w14:solidFill>
              <w14:schemeClr w14:val="tx1"/>
            </w14:solidFill>
          </w14:textFill>
        </w:rPr>
      </w:pPr>
      <w:r>
        <w:rPr>
          <w:rFonts w:hint="eastAsia"/>
          <w:color w:val="000000" w:themeColor="text1"/>
          <w:sz w:val="24"/>
          <w14:textFill>
            <w14:solidFill>
              <w14:schemeClr w14:val="tx1"/>
            </w14:solidFill>
          </w14:textFill>
        </w:rPr>
        <w:t>（5）授权代表近三个月依法缴纳社会保障金的相关证明材料</w:t>
      </w:r>
      <w:r>
        <w:rPr>
          <w:rFonts w:hint="eastAsia"/>
          <w:color w:val="000000" w:themeColor="text1"/>
          <w:sz w:val="24"/>
          <w:lang w:eastAsia="zh-CN"/>
          <w14:textFill>
            <w14:solidFill>
              <w14:schemeClr w14:val="tx1"/>
            </w14:solidFill>
          </w14:textFill>
        </w:rPr>
        <w:t>。</w:t>
      </w:r>
    </w:p>
    <w:p>
      <w:pPr>
        <w:spacing w:line="360" w:lineRule="auto"/>
        <w:ind w:firstLine="480"/>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（6）企业资质证书复印件（电梯保养A级资质及以上）。</w:t>
      </w:r>
    </w:p>
    <w:p>
      <w:pPr>
        <w:spacing w:line="360" w:lineRule="auto"/>
        <w:ind w:firstLine="480"/>
        <w:rPr>
          <w:rFonts w:hint="default"/>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（7）《特种设备安装改造维修许可证》（电梯A级及以上）复印件。</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副本2份</w:t>
      </w:r>
      <w:r>
        <w:rPr>
          <w:rFonts w:hint="eastAsia"/>
          <w:color w:val="000000" w:themeColor="text1"/>
          <w:sz w:val="24"/>
          <w14:textFill>
            <w14:solidFill>
              <w14:schemeClr w14:val="tx1"/>
            </w14:solidFill>
          </w14:textFill>
        </w:rPr>
        <w:t>，技术文件正本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color w:val="000000" w:themeColor="text1"/>
          <w:sz w:val="24"/>
          <w:lang w:eastAsia="zh-CN"/>
          <w14:textFill>
            <w14:solidFill>
              <w14:schemeClr w14:val="tx1"/>
            </w14:solidFill>
          </w14:textFill>
        </w:rPr>
        <w:t>。</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w:t>
      </w:r>
      <w:r>
        <w:rPr>
          <w:rFonts w:hint="eastAsia"/>
          <w:color w:val="000000" w:themeColor="text1"/>
          <w:sz w:val="24"/>
          <w:lang w:val="en-US" w:eastAsia="zh-CN"/>
          <w14:textFill>
            <w14:solidFill>
              <w14:schemeClr w14:val="tx1"/>
            </w14:solidFill>
          </w14:textFill>
        </w:rPr>
        <w:t>以及正本与副本。</w:t>
      </w:r>
      <w:r>
        <w:rPr>
          <w:rFonts w:hint="eastAsia"/>
          <w:color w:val="000000" w:themeColor="text1"/>
          <w:sz w:val="24"/>
          <w14:textFill>
            <w14:solidFill>
              <w14:schemeClr w14:val="tx1"/>
            </w14:solidFill>
          </w14:textFill>
        </w:rPr>
        <w:t>如投标文件正本与副本有不同之处，以正本为准。</w:t>
      </w:r>
    </w:p>
    <w:p>
      <w:pPr>
        <w:spacing w:line="360" w:lineRule="auto"/>
        <w:ind w:firstLine="482" w:firstLineChars="200"/>
        <w:rPr>
          <w:b/>
          <w:bCs/>
          <w:color w:val="000000" w:themeColor="text1"/>
          <w:sz w:val="24"/>
          <w14:textFill>
            <w14:solidFill>
              <w14:schemeClr w14:val="tx1"/>
            </w14:solidFill>
          </w14:textFill>
        </w:rPr>
      </w:pPr>
      <w:r>
        <w:rPr>
          <w:rFonts w:hint="eastAsia"/>
          <w:b/>
          <w:bCs/>
          <w:color w:val="000000"/>
          <w:sz w:val="24"/>
        </w:rPr>
        <w:t>（</w:t>
      </w:r>
      <w:r>
        <w:rPr>
          <w:b/>
          <w:bCs/>
          <w:color w:val="000000"/>
          <w:sz w:val="24"/>
        </w:rPr>
        <w:t>2</w:t>
      </w:r>
      <w:r>
        <w:rPr>
          <w:rFonts w:hint="eastAsia"/>
          <w:b/>
          <w:bCs/>
          <w:color w:val="000000"/>
          <w:sz w:val="24"/>
          <w:lang w:eastAsia="zh-CN"/>
        </w:rPr>
        <w:t>）</w:t>
      </w:r>
      <w:r>
        <w:rPr>
          <w:rFonts w:hint="eastAsia"/>
          <w:b/>
          <w:bCs/>
          <w:color w:val="000000"/>
          <w:sz w:val="24"/>
          <w:lang w:val="en-US" w:eastAsia="zh-CN"/>
        </w:rPr>
        <w:t>商务文件（报价）、资格证明文件和技术文件须分开独立包装，即：</w:t>
      </w:r>
      <w:r>
        <w:rPr>
          <w:rFonts w:hint="eastAsia"/>
          <w:b/>
          <w:bCs/>
          <w:color w:val="000000" w:themeColor="text1"/>
          <w:sz w:val="24"/>
          <w14:textFill>
            <w14:solidFill>
              <w14:schemeClr w14:val="tx1"/>
            </w14:solidFill>
          </w14:textFill>
        </w:rPr>
        <w:t>分开装</w:t>
      </w:r>
      <w:r>
        <w:rPr>
          <w:rFonts w:hint="eastAsia"/>
          <w:b/>
          <w:bCs/>
          <w:color w:val="000000" w:themeColor="text1"/>
          <w:sz w:val="24"/>
          <w:lang w:val="en-US" w:eastAsia="zh-CN"/>
          <w14:textFill>
            <w14:solidFill>
              <w14:schemeClr w14:val="tx1"/>
            </w14:solidFill>
          </w14:textFill>
        </w:rPr>
        <w:t>在三个纸袋里。</w:t>
      </w:r>
    </w:p>
    <w:p>
      <w:pPr>
        <w:spacing w:line="360" w:lineRule="auto"/>
        <w:ind w:firstLine="480" w:firstLineChars="200"/>
        <w:rPr>
          <w:rFonts w:hint="eastAsia"/>
          <w:color w:val="000000"/>
          <w:sz w:val="24"/>
          <w:lang w:eastAsia="zh-CN"/>
        </w:rPr>
      </w:pPr>
      <w:r>
        <w:rPr>
          <w:rFonts w:hint="eastAsia"/>
          <w:color w:val="000000"/>
          <w:sz w:val="24"/>
        </w:rPr>
        <w:t>（</w:t>
      </w:r>
      <w:r>
        <w:rPr>
          <w:rFonts w:hint="eastAsia"/>
          <w:color w:val="000000"/>
          <w:sz w:val="24"/>
          <w:lang w:val="en-US" w:eastAsia="zh-CN"/>
        </w:rPr>
        <w:t>3</w:t>
      </w:r>
      <w:r>
        <w:rPr>
          <w:rFonts w:hint="eastAsia"/>
          <w:color w:val="000000"/>
          <w:sz w:val="24"/>
        </w:rPr>
        <w:t>）投标文件正本与副本均应使用</w:t>
      </w:r>
      <w:r>
        <w:rPr>
          <w:color w:val="000000"/>
          <w:sz w:val="24"/>
        </w:rPr>
        <w:t>A4</w:t>
      </w:r>
      <w:r>
        <w:rPr>
          <w:rFonts w:hint="eastAsia"/>
          <w:color w:val="000000"/>
          <w:sz w:val="24"/>
        </w:rPr>
        <w:t>型纸打印并</w:t>
      </w:r>
      <w:r>
        <w:rPr>
          <w:rFonts w:hint="eastAsia"/>
          <w:b/>
          <w:color w:val="000000"/>
          <w:sz w:val="24"/>
        </w:rPr>
        <w:t>胶印装订</w:t>
      </w:r>
      <w:r>
        <w:rPr>
          <w:rFonts w:hint="eastAsia"/>
          <w:color w:val="000000"/>
          <w:sz w:val="24"/>
          <w:lang w:eastAsia="zh-CN"/>
        </w:rPr>
        <w:t>。</w:t>
      </w:r>
    </w:p>
    <w:p>
      <w:pPr>
        <w:spacing w:line="360" w:lineRule="auto"/>
        <w:ind w:firstLine="480" w:firstLineChars="200"/>
        <w:rPr>
          <w:color w:val="000000"/>
          <w:sz w:val="24"/>
        </w:rPr>
      </w:pPr>
      <w:r>
        <w:rPr>
          <w:rFonts w:hint="eastAsia"/>
          <w:color w:val="000000"/>
          <w:sz w:val="24"/>
        </w:rPr>
        <w:t>（</w:t>
      </w:r>
      <w:r>
        <w:rPr>
          <w:rFonts w:hint="eastAsia"/>
          <w:color w:val="000000"/>
          <w:sz w:val="24"/>
          <w:lang w:val="en-US" w:eastAsia="zh-CN"/>
        </w:rPr>
        <w:t>4</w:t>
      </w:r>
      <w:r>
        <w:rPr>
          <w:rFonts w:hint="eastAsia"/>
          <w:color w:val="000000"/>
          <w:sz w:val="24"/>
        </w:rPr>
        <w:t>）投标文件不应有涂改、增删之处，但如有错误必须修改时，修改处必须由原授权代表签署。</w:t>
      </w:r>
    </w:p>
    <w:p>
      <w:pPr>
        <w:spacing w:line="360" w:lineRule="auto"/>
        <w:ind w:firstLine="472" w:firstLineChars="196"/>
        <w:rPr>
          <w:b/>
          <w:sz w:val="24"/>
        </w:rPr>
      </w:pPr>
      <w:r>
        <w:rPr>
          <w:b/>
          <w:sz w:val="24"/>
        </w:rPr>
        <w:t>2.</w:t>
      </w:r>
      <w:r>
        <w:rPr>
          <w:rFonts w:hint="eastAsia"/>
          <w:b/>
          <w:sz w:val="24"/>
        </w:rPr>
        <w:t>4</w:t>
      </w:r>
      <w:r>
        <w:rPr>
          <w:b/>
          <w:sz w:val="24"/>
        </w:rPr>
        <w:t xml:space="preserve">. </w:t>
      </w:r>
      <w:r>
        <w:rPr>
          <w:rFonts w:hint="eastAsia"/>
          <w:sz w:val="24"/>
        </w:rPr>
        <w:t>投标文件的密封和标记</w:t>
      </w:r>
    </w:p>
    <w:p>
      <w:pPr>
        <w:spacing w:line="360" w:lineRule="auto"/>
        <w:ind w:firstLine="470" w:firstLineChars="196"/>
        <w:rPr>
          <w:sz w:val="24"/>
        </w:rPr>
      </w:pPr>
      <w:r>
        <w:rPr>
          <w:rFonts w:hint="eastAsia"/>
          <w:sz w:val="24"/>
        </w:rPr>
        <w:t>投标人应将投标文件用封套加以密封，在封口处粘贴密封条，盖骑缝公章，并在封套上标明：</w:t>
      </w:r>
    </w:p>
    <w:p>
      <w:pPr>
        <w:spacing w:line="360" w:lineRule="auto"/>
        <w:ind w:firstLine="960" w:firstLineChars="400"/>
        <w:rPr>
          <w:sz w:val="24"/>
        </w:rPr>
      </w:pPr>
      <w:r>
        <w:rPr>
          <w:rFonts w:hint="eastAsia"/>
          <w:sz w:val="24"/>
        </w:rPr>
        <w:t>（</w:t>
      </w:r>
      <w:r>
        <w:rPr>
          <w:sz w:val="24"/>
        </w:rPr>
        <w:t>1</w:t>
      </w:r>
      <w:r>
        <w:rPr>
          <w:rFonts w:hint="eastAsia"/>
          <w:sz w:val="24"/>
        </w:rPr>
        <w:t>）收件人：南通大学招投标管理办公室</w:t>
      </w:r>
    </w:p>
    <w:p>
      <w:pPr>
        <w:spacing w:line="360" w:lineRule="auto"/>
        <w:ind w:firstLine="960" w:firstLineChars="400"/>
        <w:rPr>
          <w:rFonts w:hint="eastAsia"/>
          <w:sz w:val="24"/>
        </w:rPr>
      </w:pPr>
      <w:r>
        <w:rPr>
          <w:rFonts w:hint="eastAsia"/>
          <w:sz w:val="24"/>
        </w:rPr>
        <w:t>（</w:t>
      </w:r>
      <w:r>
        <w:rPr>
          <w:sz w:val="24"/>
        </w:rPr>
        <w:t>2</w:t>
      </w:r>
      <w:r>
        <w:rPr>
          <w:rFonts w:hint="eastAsia"/>
          <w:sz w:val="24"/>
        </w:rPr>
        <w:t>）招标项目编号：</w:t>
      </w:r>
    </w:p>
    <w:p>
      <w:pPr>
        <w:spacing w:line="360" w:lineRule="auto"/>
        <w:ind w:firstLine="960" w:firstLineChars="400"/>
        <w:rPr>
          <w:sz w:val="24"/>
        </w:rPr>
      </w:pPr>
      <w:r>
        <w:rPr>
          <w:rFonts w:hint="eastAsia"/>
          <w:sz w:val="24"/>
        </w:rPr>
        <w:t>（</w:t>
      </w:r>
      <w:r>
        <w:rPr>
          <w:sz w:val="24"/>
        </w:rPr>
        <w:t>3</w:t>
      </w:r>
      <w:r>
        <w:rPr>
          <w:rFonts w:hint="eastAsia"/>
          <w:sz w:val="24"/>
        </w:rPr>
        <w:t>）招标项目名称：</w:t>
      </w:r>
    </w:p>
    <w:p>
      <w:pPr>
        <w:spacing w:line="360" w:lineRule="auto"/>
        <w:ind w:firstLine="960" w:firstLineChars="400"/>
        <w:rPr>
          <w:rFonts w:hint="eastAsia" w:eastAsia="宋体"/>
          <w:sz w:val="24"/>
          <w:lang w:eastAsia="zh-CN"/>
        </w:rPr>
      </w:pPr>
      <w:r>
        <w:rPr>
          <w:rFonts w:hint="eastAsia"/>
          <w:sz w:val="24"/>
        </w:rPr>
        <w:t>（</w:t>
      </w:r>
      <w:r>
        <w:rPr>
          <w:sz w:val="24"/>
        </w:rPr>
        <w:t>4</w:t>
      </w:r>
      <w:r>
        <w:rPr>
          <w:rFonts w:hint="eastAsia"/>
          <w:sz w:val="24"/>
        </w:rPr>
        <w:t>）投标人名称</w:t>
      </w:r>
      <w:r>
        <w:rPr>
          <w:rFonts w:hint="eastAsia"/>
          <w:sz w:val="24"/>
          <w:lang w:eastAsia="zh-CN"/>
        </w:rPr>
        <w:t>：</w:t>
      </w:r>
    </w:p>
    <w:p>
      <w:pPr>
        <w:spacing w:line="360" w:lineRule="auto"/>
        <w:ind w:firstLine="960" w:firstLineChars="400"/>
        <w:rPr>
          <w:sz w:val="24"/>
        </w:rPr>
      </w:pPr>
      <w:r>
        <w:rPr>
          <w:rFonts w:hint="eastAsia"/>
          <w:sz w:val="24"/>
        </w:rPr>
        <w:t>（</w:t>
      </w:r>
      <w:r>
        <w:rPr>
          <w:sz w:val="24"/>
        </w:rPr>
        <w:t>5</w:t>
      </w:r>
      <w:r>
        <w:rPr>
          <w:rFonts w:hint="eastAsia"/>
          <w:sz w:val="24"/>
        </w:rPr>
        <w:t>）联系电话（手机）：</w:t>
      </w:r>
    </w:p>
    <w:p>
      <w:pPr>
        <w:spacing w:line="360" w:lineRule="auto"/>
        <w:ind w:firstLine="960" w:firstLineChars="400"/>
        <w:rPr>
          <w:b/>
          <w:sz w:val="24"/>
        </w:rPr>
      </w:pPr>
      <w:r>
        <w:rPr>
          <w:rFonts w:hint="eastAsia"/>
          <w:sz w:val="24"/>
        </w:rPr>
        <w:t>（</w:t>
      </w:r>
      <w:r>
        <w:rPr>
          <w:sz w:val="24"/>
        </w:rPr>
        <w:t>6</w:t>
      </w:r>
      <w:r>
        <w:rPr>
          <w:rFonts w:hint="eastAsia"/>
          <w:sz w:val="24"/>
        </w:rPr>
        <w:t>）开标之前不得启封</w:t>
      </w:r>
    </w:p>
    <w:p>
      <w:pPr>
        <w:spacing w:line="360" w:lineRule="auto"/>
        <w:ind w:firstLine="480" w:firstLineChars="200"/>
        <w:rPr>
          <w:b/>
          <w:sz w:val="24"/>
        </w:rPr>
      </w:pPr>
      <w:r>
        <w:rPr>
          <w:rFonts w:hint="eastAsia"/>
          <w:sz w:val="24"/>
        </w:rPr>
        <w:t>没有按上述规定密封和标记的投标文件，招标人将不承担投标文件错放或提前开启的责任。</w:t>
      </w:r>
    </w:p>
    <w:p>
      <w:pPr>
        <w:pStyle w:val="3"/>
      </w:pPr>
      <w:bookmarkStart w:id="4" w:name="_Toc24446798"/>
      <w:r>
        <w:rPr>
          <w:rFonts w:hint="eastAsia"/>
        </w:rPr>
        <w:t>三、投标细则</w:t>
      </w:r>
      <w:bookmarkEnd w:id="4"/>
    </w:p>
    <w:p>
      <w:pPr>
        <w:spacing w:line="360" w:lineRule="auto"/>
        <w:ind w:firstLine="472" w:firstLineChars="196"/>
        <w:rPr>
          <w:rFonts w:hint="default" w:eastAsia="宋体"/>
          <w:b/>
          <w:sz w:val="24"/>
          <w:lang w:val="en-US" w:eastAsia="zh-CN"/>
        </w:rPr>
      </w:pPr>
      <w:r>
        <w:rPr>
          <w:b/>
          <w:sz w:val="24"/>
        </w:rPr>
        <w:t xml:space="preserve">3.1. </w:t>
      </w:r>
      <w:r>
        <w:rPr>
          <w:rFonts w:hint="eastAsia"/>
          <w:b w:val="0"/>
          <w:bCs/>
          <w:sz w:val="24"/>
          <w:lang w:val="en-US" w:eastAsia="zh-CN"/>
        </w:rPr>
        <w:t>维保质量要求</w:t>
      </w:r>
    </w:p>
    <w:p>
      <w:pPr>
        <w:spacing w:line="360" w:lineRule="auto"/>
        <w:ind w:firstLine="470" w:firstLineChars="196"/>
        <w:rPr>
          <w:rFonts w:hint="eastAsia"/>
          <w:b w:val="0"/>
          <w:bCs/>
          <w:sz w:val="24"/>
        </w:rPr>
      </w:pPr>
      <w:r>
        <w:rPr>
          <w:rFonts w:hint="eastAsia"/>
          <w:b w:val="0"/>
          <w:bCs/>
          <w:sz w:val="24"/>
        </w:rPr>
        <w:t>维保质量应符合国家法律法规和地方标准要求，并符合特种设备安全技术规范【电梯使用管理与维护保养规则（TSG T5001-2009）】和江苏省地方标准。</w:t>
      </w:r>
    </w:p>
    <w:p>
      <w:pPr>
        <w:spacing w:line="360" w:lineRule="auto"/>
        <w:ind w:firstLine="470" w:firstLineChars="196"/>
        <w:rPr>
          <w:rFonts w:hint="eastAsia"/>
          <w:b w:val="0"/>
          <w:bCs/>
          <w:sz w:val="24"/>
          <w:lang w:val="en-US" w:eastAsia="zh-CN"/>
        </w:rPr>
      </w:pPr>
      <w:r>
        <w:rPr>
          <w:rFonts w:hint="eastAsia"/>
          <w:b w:val="0"/>
          <w:bCs/>
          <w:sz w:val="24"/>
        </w:rPr>
        <w:t>确保</w:t>
      </w:r>
      <w:r>
        <w:rPr>
          <w:rFonts w:hint="eastAsia"/>
          <w:b w:val="0"/>
          <w:bCs/>
          <w:sz w:val="24"/>
          <w:lang w:eastAsia="zh-CN"/>
        </w:rPr>
        <w:t>电梯供电、消防、防雷、通风等系统安全可靠</w:t>
      </w:r>
      <w:r>
        <w:rPr>
          <w:rFonts w:hint="eastAsia"/>
          <w:b w:val="0"/>
          <w:bCs/>
          <w:sz w:val="24"/>
        </w:rPr>
        <w:t>。设备及装置在良好的状态下运行</w:t>
      </w:r>
      <w:r>
        <w:rPr>
          <w:rFonts w:hint="eastAsia"/>
          <w:b w:val="0"/>
          <w:bCs/>
          <w:sz w:val="24"/>
          <w:lang w:eastAsia="zh-CN"/>
        </w:rPr>
        <w:t>；发生故障</w:t>
      </w:r>
      <w:r>
        <w:rPr>
          <w:rFonts w:hint="eastAsia"/>
          <w:b w:val="0"/>
          <w:bCs/>
          <w:sz w:val="24"/>
          <w:lang w:val="en-US" w:eastAsia="zh-CN"/>
        </w:rPr>
        <w:t>30分钟内响应，并有维保人员到现场处理。</w:t>
      </w:r>
    </w:p>
    <w:p>
      <w:pPr>
        <w:spacing w:line="360" w:lineRule="auto"/>
        <w:ind w:firstLine="472" w:firstLineChars="196"/>
        <w:rPr>
          <w:sz w:val="24"/>
        </w:rPr>
      </w:pPr>
      <w:r>
        <w:rPr>
          <w:b/>
          <w:sz w:val="24"/>
        </w:rPr>
        <w:t xml:space="preserve">3.2. </w:t>
      </w:r>
      <w:r>
        <w:rPr>
          <w:rFonts w:hint="eastAsia"/>
          <w:sz w:val="24"/>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投标总价应是货物完税后的用户地交货价，其中应包含运输、搬运、安装调试、保修等全部费用，以人民币报价。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49"/>
      <w:bookmarkStart w:id="6" w:name="OLE_LINK50"/>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sz w:val="24"/>
        </w:rPr>
      </w:pPr>
      <w:r>
        <w:rPr>
          <w:b/>
          <w:sz w:val="24"/>
        </w:rPr>
        <w:t xml:space="preserve">3.3. </w:t>
      </w:r>
      <w:r>
        <w:rPr>
          <w:rFonts w:hint="eastAsia"/>
          <w:sz w:val="24"/>
        </w:rPr>
        <w:t>投标文件的递交</w:t>
      </w:r>
    </w:p>
    <w:p>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）投标人应仔细阅读招标文件的所有内容并做出实质性的响应，同时按招标文件规定的要求和格式，提交完整的投标文件。</w:t>
      </w:r>
    </w:p>
    <w:p>
      <w:pPr>
        <w:spacing w:line="360" w:lineRule="auto"/>
        <w:ind w:firstLine="480" w:firstLineChars="200"/>
        <w:rPr>
          <w:sz w:val="24"/>
        </w:rPr>
      </w:pPr>
      <w:r>
        <w:rPr>
          <w:rFonts w:hint="eastAsia"/>
          <w:sz w:val="24"/>
        </w:rPr>
        <w:t>（2）投标文件应在投标截止时间前送达指定地点，</w:t>
      </w:r>
      <w:r>
        <w:rPr>
          <w:rFonts w:hint="eastAsia" w:ascii="黑体" w:eastAsia="黑体"/>
          <w:b/>
          <w:sz w:val="24"/>
        </w:rPr>
        <w:t>逾期送达或未送达指定地点以及未按询价文件要求密封的投标文件，投标人须自行承担相应风险。</w:t>
      </w:r>
    </w:p>
    <w:p>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pPr>
        <w:spacing w:line="360" w:lineRule="auto"/>
        <w:ind w:firstLine="482" w:firstLineChars="200"/>
        <w:rPr>
          <w:sz w:val="24"/>
        </w:rPr>
      </w:pPr>
      <w:r>
        <w:rPr>
          <w:b/>
          <w:sz w:val="24"/>
        </w:rPr>
        <w:t>3.4.</w:t>
      </w:r>
      <w:r>
        <w:rPr>
          <w:sz w:val="24"/>
        </w:rPr>
        <w:t xml:space="preserve"> </w:t>
      </w:r>
      <w:r>
        <w:rPr>
          <w:rFonts w:hint="eastAsia"/>
          <w:sz w:val="24"/>
        </w:rPr>
        <w:t>投标文件的修改和撤回</w:t>
      </w:r>
    </w:p>
    <w:p>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pPr>
        <w:spacing w:line="360" w:lineRule="auto"/>
        <w:ind w:firstLine="480" w:firstLineChars="200"/>
        <w:rPr>
          <w:sz w:val="24"/>
        </w:rPr>
      </w:pPr>
      <w:r>
        <w:rPr>
          <w:rFonts w:hint="eastAsia"/>
          <w:sz w:val="24"/>
        </w:rPr>
        <w:t>（</w:t>
      </w:r>
      <w:r>
        <w:rPr>
          <w:sz w:val="24"/>
        </w:rPr>
        <w:t>2</w:t>
      </w:r>
      <w:r>
        <w:rPr>
          <w:rFonts w:hint="eastAsia"/>
          <w:sz w:val="24"/>
        </w:rPr>
        <w:t>）投标截止时间前投标人可以撤标，但在投标截止时间后不允许撤标。</w:t>
      </w:r>
    </w:p>
    <w:p>
      <w:pPr>
        <w:spacing w:line="360" w:lineRule="auto"/>
        <w:ind w:firstLine="482" w:firstLineChars="200"/>
        <w:rPr>
          <w:b/>
          <w:sz w:val="24"/>
        </w:rPr>
      </w:pPr>
      <w:r>
        <w:rPr>
          <w:rFonts w:hint="eastAsia"/>
          <w:b/>
          <w:sz w:val="24"/>
        </w:rPr>
        <w:t>3</w:t>
      </w:r>
      <w:r>
        <w:rPr>
          <w:b/>
          <w:sz w:val="24"/>
        </w:rPr>
        <w:t>.</w:t>
      </w:r>
      <w:r>
        <w:rPr>
          <w:rFonts w:hint="eastAsia"/>
          <w:b/>
          <w:sz w:val="24"/>
        </w:rPr>
        <w:t xml:space="preserve">5. </w:t>
      </w:r>
      <w:r>
        <w:rPr>
          <w:rFonts w:hint="eastAsia"/>
          <w:sz w:val="24"/>
        </w:rPr>
        <w:t>分包投标</w:t>
      </w:r>
    </w:p>
    <w:p>
      <w:pPr>
        <w:spacing w:line="360" w:lineRule="auto"/>
        <w:ind w:firstLine="482" w:firstLineChars="200"/>
        <w:rPr>
          <w:rFonts w:ascii="黑体" w:eastAsia="黑体"/>
          <w:b/>
          <w:sz w:val="24"/>
        </w:rPr>
      </w:pPr>
      <w:r>
        <w:rPr>
          <w:rFonts w:hint="eastAsia" w:ascii="黑体" w:eastAsia="黑体"/>
          <w:b/>
          <w:sz w:val="24"/>
        </w:rPr>
        <w:t>本次招标不可分包投标和中标。</w:t>
      </w:r>
    </w:p>
    <w:p>
      <w:pPr>
        <w:spacing w:line="360" w:lineRule="auto"/>
        <w:ind w:firstLine="482" w:firstLineChars="200"/>
        <w:rPr>
          <w:rFonts w:ascii="宋体" w:hAnsi="宋体"/>
          <w:sz w:val="24"/>
        </w:rPr>
      </w:pPr>
      <w:r>
        <w:rPr>
          <w:rFonts w:hint="eastAsia"/>
          <w:b/>
          <w:sz w:val="24"/>
        </w:rPr>
        <w:t>3</w:t>
      </w:r>
      <w:r>
        <w:rPr>
          <w:b/>
          <w:sz w:val="24"/>
        </w:rPr>
        <w:t>.</w:t>
      </w:r>
      <w:r>
        <w:rPr>
          <w:rFonts w:hint="eastAsia"/>
          <w:b/>
          <w:sz w:val="24"/>
        </w:rPr>
        <w:t xml:space="preserve">6. </w:t>
      </w:r>
      <w:r>
        <w:rPr>
          <w:rFonts w:hint="eastAsia" w:ascii="宋体" w:hAnsi="宋体"/>
          <w:sz w:val="24"/>
        </w:rPr>
        <w:t>联合体投标</w:t>
      </w:r>
    </w:p>
    <w:p>
      <w:pPr>
        <w:spacing w:line="360" w:lineRule="auto"/>
        <w:ind w:firstLine="480" w:firstLineChars="200"/>
        <w:rPr>
          <w:rFonts w:ascii="宋体" w:hAnsi="宋体"/>
          <w:sz w:val="24"/>
        </w:rPr>
      </w:pPr>
      <w:r>
        <w:rPr>
          <w:rFonts w:hint="eastAsia" w:ascii="宋体" w:hAnsi="宋体"/>
          <w:sz w:val="24"/>
        </w:rPr>
        <w:t>本次招标不接受联合体投标。</w:t>
      </w:r>
    </w:p>
    <w:p>
      <w:pPr>
        <w:spacing w:line="360" w:lineRule="auto"/>
        <w:ind w:firstLine="482" w:firstLineChars="200"/>
        <w:rPr>
          <w:b/>
          <w:sz w:val="24"/>
        </w:rPr>
      </w:pPr>
      <w:r>
        <w:rPr>
          <w:b/>
          <w:sz w:val="24"/>
        </w:rPr>
        <w:t>3.</w:t>
      </w:r>
      <w:r>
        <w:rPr>
          <w:rFonts w:hint="eastAsia"/>
          <w:b/>
          <w:sz w:val="24"/>
        </w:rPr>
        <w:t>7</w:t>
      </w:r>
      <w:r>
        <w:rPr>
          <w:b/>
          <w:sz w:val="24"/>
        </w:rPr>
        <w:t xml:space="preserve">. </w:t>
      </w:r>
      <w:r>
        <w:rPr>
          <w:rFonts w:hint="eastAsia"/>
          <w:sz w:val="24"/>
        </w:rPr>
        <w:t>投标有效期</w:t>
      </w:r>
    </w:p>
    <w:p>
      <w:pPr>
        <w:spacing w:line="360" w:lineRule="auto"/>
        <w:ind w:firstLine="470" w:firstLineChars="196"/>
        <w:rPr>
          <w:b/>
          <w:sz w:val="24"/>
        </w:rPr>
      </w:pPr>
      <w:r>
        <w:rPr>
          <w:rFonts w:hint="eastAsia"/>
          <w:sz w:val="24"/>
        </w:rPr>
        <w:t>从投标截止时间起，投标有效期为</w:t>
      </w:r>
      <w:r>
        <w:rPr>
          <w:sz w:val="24"/>
        </w:rPr>
        <w:t>90</w:t>
      </w:r>
      <w:r>
        <w:rPr>
          <w:rFonts w:hint="eastAsia"/>
          <w:sz w:val="24"/>
        </w:rPr>
        <w:t>天。</w:t>
      </w:r>
    </w:p>
    <w:p>
      <w:pPr>
        <w:spacing w:line="360" w:lineRule="auto"/>
        <w:ind w:firstLine="472" w:firstLineChars="196"/>
        <w:rPr>
          <w:b/>
          <w:sz w:val="24"/>
        </w:rPr>
      </w:pPr>
      <w:r>
        <w:rPr>
          <w:b/>
          <w:sz w:val="24"/>
        </w:rPr>
        <w:t>3.</w:t>
      </w:r>
      <w:r>
        <w:rPr>
          <w:rFonts w:hint="eastAsia"/>
          <w:b/>
          <w:sz w:val="24"/>
        </w:rPr>
        <w:t>8</w:t>
      </w:r>
      <w:r>
        <w:rPr>
          <w:b/>
          <w:sz w:val="24"/>
        </w:rPr>
        <w:t xml:space="preserve">. </w:t>
      </w:r>
      <w:r>
        <w:rPr>
          <w:rFonts w:hint="eastAsia"/>
          <w:sz w:val="24"/>
        </w:rPr>
        <w:t>招标终止</w:t>
      </w:r>
    </w:p>
    <w:p>
      <w:pPr>
        <w:spacing w:line="360" w:lineRule="auto"/>
        <w:ind w:firstLine="480" w:firstLineChars="200"/>
        <w:rPr>
          <w:rFonts w:ascii="宋体"/>
          <w:b/>
          <w:sz w:val="24"/>
        </w:rPr>
      </w:pPr>
      <w:r>
        <w:rPr>
          <w:rFonts w:hint="eastAsia"/>
          <w:sz w:val="24"/>
        </w:rPr>
        <w:t>投标截止后，如投标人少于</w:t>
      </w:r>
      <w:r>
        <w:rPr>
          <w:sz w:val="24"/>
        </w:rPr>
        <w:t>3</w:t>
      </w:r>
      <w:r>
        <w:rPr>
          <w:rFonts w:hint="eastAsia"/>
          <w:sz w:val="24"/>
        </w:rPr>
        <w:t>个，招标人有权选择其他采购方式或终止本次招标。</w:t>
      </w:r>
    </w:p>
    <w:p>
      <w:pPr>
        <w:pStyle w:val="3"/>
      </w:pPr>
      <w:bookmarkStart w:id="9" w:name="_Toc24446799"/>
      <w:r>
        <w:rPr>
          <w:rFonts w:hint="eastAsia"/>
        </w:rPr>
        <w:t>四、评标</w:t>
      </w:r>
      <w:bookmarkEnd w:id="9"/>
    </w:p>
    <w:p>
      <w:pPr>
        <w:spacing w:line="360" w:lineRule="auto"/>
        <w:ind w:firstLine="482" w:firstLineChars="200"/>
        <w:rPr>
          <w:sz w:val="24"/>
        </w:rPr>
      </w:pPr>
      <w:r>
        <w:rPr>
          <w:b/>
          <w:sz w:val="24"/>
        </w:rPr>
        <w:t xml:space="preserve">4.1. </w:t>
      </w:r>
      <w:r>
        <w:rPr>
          <w:rFonts w:hint="eastAsia"/>
          <w:sz w:val="24"/>
        </w:rPr>
        <w:t>招标人按规定的时间和地点进行公开开标，投标人可派代表（持授权代表身份证明）参加。</w:t>
      </w:r>
      <w:r>
        <w:rPr>
          <w:rFonts w:hint="eastAsia" w:ascii="黑体" w:eastAsia="黑体"/>
          <w:b/>
          <w:sz w:val="24"/>
        </w:rPr>
        <w:t>投标人未派代表参加开标的，视为默认接受开标结果。</w:t>
      </w:r>
    </w:p>
    <w:p>
      <w:pPr>
        <w:spacing w:line="360" w:lineRule="auto"/>
        <w:ind w:firstLine="482" w:firstLineChars="200"/>
        <w:rPr>
          <w:b/>
          <w:sz w:val="24"/>
        </w:rPr>
      </w:pPr>
      <w:r>
        <w:rPr>
          <w:b/>
          <w:sz w:val="24"/>
        </w:rPr>
        <w:t xml:space="preserve">4.2. </w:t>
      </w:r>
      <w:r>
        <w:rPr>
          <w:rFonts w:hint="eastAsia" w:ascii="宋体"/>
          <w:sz w:val="24"/>
          <w:lang w:val="zh-CN"/>
        </w:rPr>
        <w:t>开标时，</w:t>
      </w:r>
      <w:r>
        <w:rPr>
          <w:rFonts w:hint="eastAsia"/>
          <w:sz w:val="24"/>
        </w:rPr>
        <w:t>招标人</w:t>
      </w:r>
      <w:r>
        <w:rPr>
          <w:rFonts w:hint="eastAsia" w:ascii="宋体"/>
          <w:sz w:val="24"/>
          <w:lang w:val="zh-CN"/>
        </w:rPr>
        <w:t>将邀请</w:t>
      </w:r>
      <w:r>
        <w:rPr>
          <w:rFonts w:hint="eastAsia"/>
          <w:sz w:val="24"/>
        </w:rPr>
        <w:t>投标人代表检查投标文件的密封情况，经确认无误后，由工作人员当众拆封，宣读投标人名称、投标价格、交货期等投标文件的主要内容。</w:t>
      </w:r>
    </w:p>
    <w:p>
      <w:pPr>
        <w:spacing w:line="360" w:lineRule="auto"/>
        <w:ind w:firstLine="482" w:firstLineChars="200"/>
        <w:rPr>
          <w:sz w:val="24"/>
        </w:rPr>
      </w:pPr>
      <w:r>
        <w:rPr>
          <w:b/>
          <w:sz w:val="24"/>
        </w:rPr>
        <w:t xml:space="preserve">4.3. </w:t>
      </w:r>
      <w:r>
        <w:rPr>
          <w:rFonts w:hint="eastAsia"/>
          <w:sz w:val="24"/>
        </w:rPr>
        <w:t>招标人组织用户代表和</w:t>
      </w:r>
      <w:r>
        <w:rPr>
          <w:rFonts w:hint="eastAsia" w:ascii="宋体"/>
          <w:sz w:val="24"/>
          <w:lang w:val="zh-CN"/>
        </w:rPr>
        <w:t>有关技术、经济方面的</w:t>
      </w:r>
      <w:r>
        <w:rPr>
          <w:rFonts w:hint="eastAsia"/>
          <w:sz w:val="24"/>
        </w:rPr>
        <w:t>专家组成评标小组进行评标。</w:t>
      </w:r>
    </w:p>
    <w:p>
      <w:pPr>
        <w:spacing w:line="360" w:lineRule="auto"/>
        <w:ind w:firstLine="482" w:firstLineChars="200"/>
        <w:rPr>
          <w:b/>
          <w:sz w:val="24"/>
        </w:rPr>
      </w:pPr>
      <w:r>
        <w:rPr>
          <w:b/>
          <w:sz w:val="24"/>
        </w:rPr>
        <w:t xml:space="preserve">4.4. </w:t>
      </w:r>
      <w:r>
        <w:rPr>
          <w:rFonts w:hint="eastAsia"/>
          <w:sz w:val="24"/>
        </w:rPr>
        <w:t>在详细评标之前，招标人和评委要对投标人的</w:t>
      </w:r>
      <w:r>
        <w:rPr>
          <w:rFonts w:hint="eastAsia" w:ascii="宋体" w:hAnsi="宋体"/>
          <w:sz w:val="24"/>
        </w:rPr>
        <w:t>投标资格以</w:t>
      </w:r>
      <w:r>
        <w:rPr>
          <w:rFonts w:hint="eastAsia"/>
          <w:sz w:val="24"/>
        </w:rPr>
        <w:t>及投标是否对招标文件的实质性要求和条件做出响应进行审查。</w:t>
      </w:r>
    </w:p>
    <w:p>
      <w:pPr>
        <w:spacing w:line="360" w:lineRule="auto"/>
        <w:ind w:firstLine="482" w:firstLineChars="200"/>
        <w:rPr>
          <w:b/>
          <w:sz w:val="24"/>
        </w:rPr>
      </w:pPr>
      <w:r>
        <w:rPr>
          <w:b/>
          <w:sz w:val="24"/>
        </w:rPr>
        <w:t xml:space="preserve">4.5. </w:t>
      </w:r>
      <w:r>
        <w:rPr>
          <w:rFonts w:hint="eastAsia"/>
          <w:sz w:val="24"/>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sz w:val="24"/>
        </w:rPr>
      </w:pPr>
      <w:r>
        <w:rPr>
          <w:b/>
          <w:sz w:val="24"/>
        </w:rPr>
        <w:t xml:space="preserve">4.6. </w:t>
      </w:r>
      <w:r>
        <w:rPr>
          <w:rFonts w:hint="eastAsia"/>
          <w:sz w:val="24"/>
        </w:rPr>
        <w:t>投标文件出现（但不限于）下列情况之一的，由评标小组评审后作无效投标或废标处理：</w:t>
      </w:r>
    </w:p>
    <w:p>
      <w:pPr>
        <w:spacing w:line="353" w:lineRule="auto"/>
        <w:ind w:firstLine="480" w:firstLineChars="200"/>
        <w:rPr>
          <w:sz w:val="24"/>
        </w:rPr>
      </w:pPr>
      <w:r>
        <w:rPr>
          <w:rFonts w:hint="eastAsia"/>
          <w:sz w:val="24"/>
        </w:rPr>
        <w:t>（</w:t>
      </w:r>
      <w:r>
        <w:rPr>
          <w:sz w:val="24"/>
        </w:rPr>
        <w:t>1</w:t>
      </w:r>
      <w:r>
        <w:rPr>
          <w:rFonts w:hint="eastAsia"/>
          <w:sz w:val="24"/>
        </w:rPr>
        <w:t>）超出经营范围投标的；</w:t>
      </w:r>
    </w:p>
    <w:p>
      <w:pPr>
        <w:spacing w:line="353" w:lineRule="auto"/>
        <w:ind w:firstLine="480" w:firstLineChars="200"/>
        <w:rPr>
          <w:sz w:val="24"/>
        </w:rPr>
      </w:pPr>
      <w:r>
        <w:rPr>
          <w:rFonts w:hint="eastAsia"/>
          <w:sz w:val="24"/>
        </w:rPr>
        <w:t>（</w:t>
      </w:r>
      <w:r>
        <w:rPr>
          <w:sz w:val="24"/>
        </w:rPr>
        <w:t>2</w:t>
      </w:r>
      <w:r>
        <w:rPr>
          <w:rFonts w:hint="eastAsia"/>
          <w:sz w:val="24"/>
        </w:rPr>
        <w:t>）</w:t>
      </w:r>
      <w:r>
        <w:rPr>
          <w:rFonts w:hint="eastAsia" w:ascii="宋体" w:hAnsi="宋体"/>
          <w:bCs/>
          <w:sz w:val="24"/>
        </w:rPr>
        <w:t>不具备招标文件规定的资格条件及未按招标文件规定的要求提供资格证明文件的；</w:t>
      </w:r>
    </w:p>
    <w:p>
      <w:pPr>
        <w:spacing w:line="353" w:lineRule="auto"/>
        <w:ind w:firstLine="480" w:firstLineChars="20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pPr>
        <w:spacing w:line="353" w:lineRule="auto"/>
        <w:ind w:firstLine="480" w:firstLineChars="200"/>
        <w:rPr>
          <w:sz w:val="24"/>
        </w:rPr>
      </w:pPr>
      <w:r>
        <w:rPr>
          <w:rFonts w:hint="eastAsia"/>
          <w:sz w:val="24"/>
        </w:rPr>
        <w:t>（</w:t>
      </w:r>
      <w:r>
        <w:rPr>
          <w:sz w:val="24"/>
        </w:rPr>
        <w:t>4</w:t>
      </w:r>
      <w:r>
        <w:rPr>
          <w:rFonts w:hint="eastAsia"/>
          <w:sz w:val="24"/>
        </w:rPr>
        <w:t>）投标有效期不足的；</w:t>
      </w:r>
    </w:p>
    <w:p>
      <w:pPr>
        <w:spacing w:line="353" w:lineRule="auto"/>
        <w:ind w:firstLine="480" w:firstLineChars="200"/>
        <w:rPr>
          <w:sz w:val="24"/>
        </w:rPr>
      </w:pPr>
      <w:r>
        <w:rPr>
          <w:rFonts w:hint="eastAsia"/>
          <w:sz w:val="24"/>
        </w:rPr>
        <w:t>（5）投标报价不合理明显低于成本的；</w:t>
      </w:r>
    </w:p>
    <w:p>
      <w:pPr>
        <w:tabs>
          <w:tab w:val="left" w:pos="210"/>
        </w:tabs>
        <w:spacing w:line="353" w:lineRule="auto"/>
        <w:ind w:firstLine="480" w:firstLineChars="200"/>
        <w:rPr>
          <w:sz w:val="24"/>
        </w:rPr>
      </w:pPr>
      <w:r>
        <w:rPr>
          <w:rFonts w:hint="eastAsia"/>
          <w:sz w:val="24"/>
        </w:rPr>
        <w:t>（6）重要技术指标和参数不满足招标要求的；</w:t>
      </w:r>
    </w:p>
    <w:p>
      <w:pPr>
        <w:tabs>
          <w:tab w:val="left" w:pos="525"/>
          <w:tab w:val="left" w:pos="1050"/>
        </w:tabs>
        <w:spacing w:line="353" w:lineRule="auto"/>
        <w:ind w:left="1" w:firstLine="480" w:firstLineChars="200"/>
        <w:rPr>
          <w:rFonts w:ascii="宋体"/>
          <w:bCs/>
          <w:sz w:val="24"/>
        </w:rPr>
      </w:pPr>
      <w:r>
        <w:rPr>
          <w:rFonts w:hint="eastAsia"/>
          <w:sz w:val="24"/>
        </w:rPr>
        <w:t>（7）</w:t>
      </w:r>
      <w:r>
        <w:rPr>
          <w:rFonts w:hint="eastAsia" w:ascii="宋体" w:hAnsi="宋体"/>
          <w:bCs/>
          <w:sz w:val="24"/>
        </w:rPr>
        <w:t>重要内容或关键字迹模糊不清无法辨认的；</w:t>
      </w:r>
    </w:p>
    <w:p>
      <w:pPr>
        <w:spacing w:line="353" w:lineRule="auto"/>
        <w:ind w:firstLine="480" w:firstLineChars="200"/>
        <w:rPr>
          <w:sz w:val="24"/>
        </w:rPr>
      </w:pPr>
      <w:r>
        <w:rPr>
          <w:rFonts w:hint="eastAsia"/>
          <w:sz w:val="24"/>
        </w:rPr>
        <w:t>（8）未对招标文件实质性要求和条件做出响应的；</w:t>
      </w:r>
    </w:p>
    <w:p>
      <w:pPr>
        <w:spacing w:line="353" w:lineRule="auto"/>
        <w:ind w:firstLine="480" w:firstLineChars="200"/>
        <w:rPr>
          <w:sz w:val="24"/>
        </w:rPr>
      </w:pPr>
      <w:r>
        <w:rPr>
          <w:rFonts w:hint="eastAsia"/>
          <w:sz w:val="24"/>
        </w:rPr>
        <w:t>（9）故意哄抬价格或压价等其它恶意串通投标的；</w:t>
      </w:r>
    </w:p>
    <w:p>
      <w:pPr>
        <w:spacing w:line="353" w:lineRule="auto"/>
        <w:ind w:firstLine="480" w:firstLineChars="200"/>
        <w:rPr>
          <w:sz w:val="24"/>
        </w:rPr>
      </w:pPr>
      <w:r>
        <w:rPr>
          <w:rFonts w:hint="eastAsia"/>
          <w:sz w:val="24"/>
        </w:rPr>
        <w:t>（</w:t>
      </w:r>
      <w:r>
        <w:rPr>
          <w:sz w:val="24"/>
        </w:rPr>
        <w:t>1</w:t>
      </w:r>
      <w:r>
        <w:rPr>
          <w:rFonts w:hint="eastAsia"/>
          <w:sz w:val="24"/>
        </w:rPr>
        <w:t>0）有损害招标人和用户利益的规定的；</w:t>
      </w:r>
    </w:p>
    <w:p>
      <w:pPr>
        <w:spacing w:line="353" w:lineRule="auto"/>
        <w:ind w:firstLine="480" w:firstLineChars="200"/>
        <w:rPr>
          <w:sz w:val="24"/>
        </w:rPr>
      </w:pPr>
      <w:r>
        <w:rPr>
          <w:rFonts w:hint="eastAsia"/>
          <w:sz w:val="24"/>
        </w:rPr>
        <w:t>（11）不同投标人的投标文件由同一单位或者个人编制；</w:t>
      </w:r>
    </w:p>
    <w:p>
      <w:pPr>
        <w:spacing w:line="353" w:lineRule="auto"/>
        <w:ind w:firstLine="480" w:firstLineChars="200"/>
        <w:rPr>
          <w:sz w:val="24"/>
        </w:rPr>
      </w:pPr>
      <w:r>
        <w:rPr>
          <w:rFonts w:hint="eastAsia"/>
          <w:sz w:val="24"/>
        </w:rPr>
        <w:t>（12）不同投标人委托同一单位或者个人办理投标事宜；</w:t>
      </w:r>
    </w:p>
    <w:p>
      <w:pPr>
        <w:spacing w:line="353" w:lineRule="auto"/>
        <w:ind w:firstLine="480" w:firstLineChars="200"/>
        <w:rPr>
          <w:sz w:val="24"/>
        </w:rPr>
      </w:pPr>
      <w:r>
        <w:rPr>
          <w:rFonts w:hint="eastAsia"/>
          <w:sz w:val="24"/>
        </w:rPr>
        <w:t>（13）不同投标人的投标文件载明的项目管理成员或者联系人员为同一人；</w:t>
      </w:r>
    </w:p>
    <w:p>
      <w:pPr>
        <w:spacing w:line="353" w:lineRule="auto"/>
        <w:ind w:firstLine="480" w:firstLineChars="200"/>
        <w:rPr>
          <w:sz w:val="24"/>
        </w:rPr>
      </w:pPr>
      <w:r>
        <w:rPr>
          <w:rFonts w:hint="eastAsia"/>
          <w:sz w:val="24"/>
        </w:rPr>
        <w:t>（14）不同投标人的投标文件异常一致或者投标报价呈规律性差异；</w:t>
      </w:r>
    </w:p>
    <w:p>
      <w:pPr>
        <w:spacing w:line="353" w:lineRule="auto"/>
        <w:ind w:firstLine="480" w:firstLineChars="200"/>
        <w:rPr>
          <w:sz w:val="24"/>
        </w:rPr>
      </w:pPr>
      <w:r>
        <w:rPr>
          <w:rFonts w:hint="eastAsia"/>
          <w:sz w:val="24"/>
        </w:rPr>
        <w:t>（15）不同投标人的投标文件相互混装；</w:t>
      </w:r>
    </w:p>
    <w:p>
      <w:pPr>
        <w:spacing w:line="353" w:lineRule="auto"/>
        <w:ind w:firstLine="480" w:firstLineChars="200"/>
        <w:rPr>
          <w:sz w:val="24"/>
        </w:rPr>
      </w:pPr>
      <w:r>
        <w:rPr>
          <w:rFonts w:hint="eastAsia"/>
          <w:sz w:val="24"/>
        </w:rPr>
        <w:t>（16）不同投标人的投标保证金从同一单位或者个人的账户转出。</w:t>
      </w:r>
    </w:p>
    <w:p>
      <w:pPr>
        <w:spacing w:line="353" w:lineRule="auto"/>
        <w:ind w:firstLine="482" w:firstLineChars="200"/>
        <w:rPr>
          <w:b/>
          <w:sz w:val="24"/>
        </w:rPr>
      </w:pPr>
      <w:r>
        <w:rPr>
          <w:b/>
          <w:sz w:val="24"/>
        </w:rPr>
        <w:t xml:space="preserve">4.7. </w:t>
      </w:r>
      <w:r>
        <w:rPr>
          <w:rFonts w:hint="eastAsia"/>
          <w:sz w:val="24"/>
        </w:rPr>
        <w:t>评标小组认为有必要时，将要求投标人述标或对投标文件中某些内容做出澄清或说明，但不接受投标人主动提出的澄清和说明。</w:t>
      </w:r>
    </w:p>
    <w:p>
      <w:pPr>
        <w:spacing w:line="353" w:lineRule="auto"/>
        <w:ind w:firstLine="482" w:firstLineChars="200"/>
        <w:rPr>
          <w:b/>
          <w:sz w:val="24"/>
        </w:rPr>
      </w:pPr>
      <w:r>
        <w:rPr>
          <w:b/>
          <w:sz w:val="24"/>
        </w:rPr>
        <w:t xml:space="preserve">4.8. </w:t>
      </w:r>
      <w:r>
        <w:rPr>
          <w:rFonts w:hint="eastAsia"/>
          <w:sz w:val="24"/>
        </w:rPr>
        <w:t>评标小组将从投标人的投标报价、产品质量、技术方案、售后服务、企业状况等经济、技术和商务及其他优惠条件等方面，依据评标方法，对所有投标文件进行综合评审。</w:t>
      </w:r>
    </w:p>
    <w:p>
      <w:pPr>
        <w:pStyle w:val="3"/>
      </w:pPr>
      <w:bookmarkStart w:id="10" w:name="_Toc24446800"/>
      <w:r>
        <w:rPr>
          <w:rFonts w:hint="eastAsia"/>
        </w:rPr>
        <w:t>五、评标方法及评分标准</w:t>
      </w:r>
      <w:bookmarkEnd w:id="10"/>
    </w:p>
    <w:p>
      <w:pPr>
        <w:spacing w:line="353" w:lineRule="auto"/>
        <w:ind w:firstLine="472" w:firstLineChars="196"/>
        <w:rPr>
          <w:sz w:val="24"/>
        </w:rPr>
      </w:pPr>
      <w:r>
        <w:rPr>
          <w:b/>
          <w:sz w:val="24"/>
        </w:rPr>
        <w:t>5.1.</w:t>
      </w:r>
      <w:r>
        <w:rPr>
          <w:sz w:val="24"/>
        </w:rPr>
        <w:t xml:space="preserve"> </w:t>
      </w:r>
      <w:r>
        <w:rPr>
          <w:rFonts w:hint="eastAsia"/>
          <w:sz w:val="24"/>
        </w:rPr>
        <w:t>评标方法</w:t>
      </w:r>
    </w:p>
    <w:p>
      <w:pPr>
        <w:spacing w:line="353" w:lineRule="auto"/>
        <w:ind w:firstLine="480" w:firstLineChars="200"/>
        <w:rPr>
          <w:sz w:val="24"/>
        </w:rPr>
      </w:pPr>
      <w:r>
        <w:rPr>
          <w:rFonts w:hint="eastAsia"/>
          <w:sz w:val="24"/>
        </w:rPr>
        <w:t>（</w:t>
      </w:r>
      <w:r>
        <w:rPr>
          <w:sz w:val="24"/>
        </w:rPr>
        <w:t>1</w:t>
      </w:r>
      <w:r>
        <w:rPr>
          <w:rFonts w:hint="eastAsia"/>
          <w:sz w:val="24"/>
        </w:rPr>
        <w:t>）本次招标采用</w:t>
      </w:r>
      <w:r>
        <w:rPr>
          <w:rFonts w:hint="eastAsia"/>
          <w:b/>
          <w:sz w:val="24"/>
        </w:rPr>
        <w:t>综合评分法</w:t>
      </w:r>
      <w:r>
        <w:rPr>
          <w:rFonts w:hint="eastAsia"/>
          <w:sz w:val="24"/>
        </w:rPr>
        <w:t>评标，即在投标文件满足招标文件全部实质性要求，且按照评审因素的量化指标评审得分最高的投标人为排名第一的中标候选人。</w:t>
      </w:r>
    </w:p>
    <w:p>
      <w:pPr>
        <w:spacing w:line="353" w:lineRule="auto"/>
        <w:ind w:firstLine="480" w:firstLineChars="200"/>
        <w:rPr>
          <w:sz w:val="24"/>
        </w:rPr>
      </w:pPr>
      <w:r>
        <w:rPr>
          <w:rFonts w:hint="eastAsia"/>
          <w:sz w:val="24"/>
        </w:rPr>
        <w:t>（</w:t>
      </w:r>
      <w:r>
        <w:rPr>
          <w:sz w:val="24"/>
        </w:rPr>
        <w:t>2</w:t>
      </w:r>
      <w:r>
        <w:rPr>
          <w:rFonts w:hint="eastAsia"/>
          <w:sz w:val="24"/>
        </w:rPr>
        <w:t>）评标小组各成员独立对每一份有效投标文件进行评价并对除报价以外的评分项目进行评分，报价得分由工作人员通过计算得出。</w:t>
      </w:r>
    </w:p>
    <w:p>
      <w:pPr>
        <w:spacing w:line="360" w:lineRule="auto"/>
        <w:ind w:firstLine="482" w:firstLineChars="200"/>
        <w:rPr>
          <w:b/>
          <w:sz w:val="24"/>
        </w:rPr>
      </w:pPr>
      <w:r>
        <w:rPr>
          <w:rFonts w:hint="eastAsia"/>
          <w:b/>
          <w:sz w:val="24"/>
        </w:rPr>
        <w:t>投标人得分</w:t>
      </w:r>
      <w:r>
        <w:rPr>
          <w:b/>
          <w:sz w:val="24"/>
        </w:rPr>
        <w:t xml:space="preserve"> = </w:t>
      </w:r>
      <w:r>
        <w:rPr>
          <w:rFonts w:hint="eastAsia"/>
          <w:b/>
          <w:sz w:val="24"/>
        </w:rPr>
        <w:t>∑评委评价得分</w:t>
      </w:r>
      <w:r>
        <w:rPr>
          <w:b/>
          <w:sz w:val="24"/>
        </w:rPr>
        <w:t>/</w:t>
      </w:r>
      <w:r>
        <w:rPr>
          <w:rFonts w:hint="eastAsia"/>
          <w:b/>
          <w:sz w:val="24"/>
        </w:rPr>
        <w:t>评委人数</w:t>
      </w:r>
      <w:r>
        <w:rPr>
          <w:b/>
          <w:sz w:val="24"/>
        </w:rPr>
        <w:t xml:space="preserve"> + </w:t>
      </w:r>
      <w:r>
        <w:rPr>
          <w:rFonts w:hint="eastAsia"/>
          <w:b/>
          <w:sz w:val="24"/>
        </w:rPr>
        <w:t>报价得分。</w:t>
      </w:r>
    </w:p>
    <w:p>
      <w:pPr>
        <w:spacing w:line="360" w:lineRule="auto"/>
        <w:ind w:firstLine="482" w:firstLineChars="200"/>
        <w:rPr>
          <w:rFonts w:ascii="宋体" w:hAnsi="宋体"/>
          <w:bCs/>
          <w:sz w:val="24"/>
        </w:rPr>
      </w:pPr>
      <w:r>
        <w:rPr>
          <w:b/>
          <w:sz w:val="24"/>
        </w:rPr>
        <w:br w:type="page"/>
      </w:r>
      <w:r>
        <w:rPr>
          <w:b/>
          <w:sz w:val="24"/>
        </w:rPr>
        <w:t xml:space="preserve">5.2. </w:t>
      </w:r>
      <w:r>
        <w:rPr>
          <w:rFonts w:hint="eastAsia" w:ascii="宋体" w:hAnsi="宋体"/>
          <w:bCs/>
          <w:sz w:val="24"/>
        </w:rPr>
        <w:t>评分标准</w:t>
      </w:r>
    </w:p>
    <w:tbl>
      <w:tblPr>
        <w:tblStyle w:val="15"/>
        <w:tblpPr w:leftFromText="180" w:rightFromText="180" w:vertAnchor="text" w:horzAnchor="page" w:tblpX="820" w:tblpY="270"/>
        <w:tblOverlap w:val="never"/>
        <w:tblW w:w="104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945"/>
        <w:gridCol w:w="1111"/>
        <w:gridCol w:w="7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2100" w:type="dxa"/>
            <w:gridSpan w:val="2"/>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评审因素</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分值</w:t>
            </w:r>
          </w:p>
        </w:tc>
        <w:tc>
          <w:tcPr>
            <w:tcW w:w="72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15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商务标（30分）</w:t>
            </w:r>
          </w:p>
        </w:tc>
        <w:tc>
          <w:tcPr>
            <w:tcW w:w="94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投标报价</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维保报价20</w:t>
            </w:r>
          </w:p>
        </w:tc>
        <w:tc>
          <w:tcPr>
            <w:tcW w:w="72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eastAsia" w:ascii="宋体" w:hAnsi="宋体"/>
                <w:sz w:val="21"/>
                <w:szCs w:val="21"/>
                <w:vertAlign w:val="baseline"/>
                <w:lang w:val="en-US" w:eastAsia="zh-CN"/>
              </w:rPr>
            </w:pPr>
            <w:r>
              <w:rPr>
                <w:rFonts w:hint="eastAsia" w:ascii="宋体" w:hAnsi="宋体" w:eastAsia="宋体" w:cs="宋体"/>
                <w:sz w:val="21"/>
                <w:szCs w:val="21"/>
                <w:vertAlign w:val="baseline"/>
                <w:lang w:val="en-US" w:eastAsia="zh-CN"/>
              </w:rPr>
              <w:t>投标报价得分=（投标基准价/投标报价）×20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115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p>
        </w:tc>
        <w:tc>
          <w:tcPr>
            <w:tcW w:w="94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配件报价10</w:t>
            </w:r>
          </w:p>
        </w:tc>
        <w:tc>
          <w:tcPr>
            <w:tcW w:w="72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default" w:ascii="宋体" w:hAnsi="宋体"/>
                <w:sz w:val="21"/>
                <w:szCs w:val="21"/>
                <w:vertAlign w:val="baseline"/>
                <w:lang w:val="en-US" w:eastAsia="zh-CN"/>
              </w:rPr>
            </w:pPr>
            <w:r>
              <w:rPr>
                <w:rFonts w:hint="eastAsia" w:ascii="宋体" w:hAnsi="宋体" w:cs="宋体"/>
                <w:sz w:val="21"/>
                <w:szCs w:val="21"/>
                <w:vertAlign w:val="baseline"/>
                <w:lang w:val="en-US" w:eastAsia="zh-CN"/>
              </w:rPr>
              <w:t>配件</w:t>
            </w:r>
            <w:r>
              <w:rPr>
                <w:rFonts w:hint="eastAsia" w:ascii="宋体" w:hAnsi="宋体" w:eastAsia="宋体" w:cs="宋体"/>
                <w:sz w:val="21"/>
                <w:szCs w:val="21"/>
                <w:vertAlign w:val="baseline"/>
                <w:lang w:val="en-US" w:eastAsia="zh-CN"/>
              </w:rPr>
              <w:t>报价得分=（投标基准价/投标报价）×</w:t>
            </w:r>
            <w:r>
              <w:rPr>
                <w:rFonts w:hint="eastAsia" w:ascii="宋体" w:hAnsi="宋体" w:cs="宋体"/>
                <w:sz w:val="21"/>
                <w:szCs w:val="21"/>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0" w:hRule="atLeast"/>
        </w:trPr>
        <w:tc>
          <w:tcPr>
            <w:tcW w:w="115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技术标（70分）</w:t>
            </w: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技术</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29</w:t>
            </w:r>
          </w:p>
        </w:tc>
        <w:tc>
          <w:tcPr>
            <w:tcW w:w="72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提供的技术方案完整、可行、合理、先进，方案描述清晰，对系统现状和业务需求的理解与分析准确，充分考虑用户需求，方案评价分值1-10分；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2.委托代理人和项目负责人的上岗证，最多2分；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3.不少于3 人的电梯维保专业技术人员证书，每份得1分，最多6分；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4.委托代理人、项目负责人及专业技术人员近半年的社会保险缴费证明，最多7分；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5.有原生产厂家授权书的，每份得1分，最多得4分。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15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服务</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10</w:t>
            </w:r>
          </w:p>
        </w:tc>
        <w:tc>
          <w:tcPr>
            <w:tcW w:w="72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根据电梯故障报修响应时间、处理速度、定期巡检次数以及技术支持、软件升级、技术培训等服务承诺评分，满分10分。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115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业绩</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19</w:t>
            </w:r>
          </w:p>
        </w:tc>
        <w:tc>
          <w:tcPr>
            <w:tcW w:w="72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color w:val="000000"/>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投标单位近三年签订的电梯维保类有效合同，每份</w:t>
            </w:r>
            <w:r>
              <w:rPr>
                <w:rFonts w:hint="eastAsia" w:ascii="宋体" w:hAnsi="宋体"/>
                <w:color w:val="000000"/>
                <w:sz w:val="21"/>
                <w:szCs w:val="21"/>
                <w:vertAlign w:val="baseline"/>
                <w:lang w:val="en-US" w:eastAsia="zh-CN"/>
              </w:rPr>
              <w:t>得2分，最多得10分；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2.近三年有维保该品牌电梯的案例（以提供的维保合同复印件为准，合同中不得隐去任何内容，否则无效，同一被维保单位的多份维保合同仅算一份业绩）每份3分，最多得9分。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15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用户评价</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10</w:t>
            </w:r>
          </w:p>
        </w:tc>
        <w:tc>
          <w:tcPr>
            <w:tcW w:w="72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用户评价为优秀的，每份得3分，良好每份得2分，最多得10分。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15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投标文件</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2</w:t>
            </w:r>
          </w:p>
        </w:tc>
        <w:tc>
          <w:tcPr>
            <w:tcW w:w="72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left"/>
              <w:textAlignment w:val="auto"/>
              <w:outlineLvl w:val="9"/>
              <w:rPr>
                <w:rFonts w:hint="eastAsia" w:ascii="宋体" w:hAnsi="宋体" w:eastAsia="宋体" w:cs="Times New Roman"/>
                <w:kern w:val="2"/>
                <w:sz w:val="21"/>
                <w:szCs w:val="21"/>
                <w:vertAlign w:val="baseline"/>
                <w:lang w:val="en-US" w:eastAsia="zh-CN" w:bidi="ar-SA"/>
              </w:rPr>
            </w:pPr>
            <w:r>
              <w:rPr>
                <w:rFonts w:hint="eastAsia" w:ascii="宋体" w:hAnsi="宋体"/>
                <w:sz w:val="21"/>
                <w:szCs w:val="21"/>
                <w:vertAlign w:val="baseline"/>
                <w:lang w:val="en-US" w:eastAsia="zh-CN"/>
              </w:rPr>
              <w:t>根据投标文件对招标文件的响应情况、表述清晰程度、规范性等评分，满分2分。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15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合计</w:t>
            </w:r>
          </w:p>
        </w:tc>
        <w:tc>
          <w:tcPr>
            <w:tcW w:w="1111"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100</w:t>
            </w:r>
          </w:p>
        </w:tc>
        <w:tc>
          <w:tcPr>
            <w:tcW w:w="72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投标单位最后得分保留两位小数。</w:t>
            </w:r>
          </w:p>
        </w:tc>
      </w:tr>
    </w:tbl>
    <w:p>
      <w:pPr>
        <w:spacing w:line="353" w:lineRule="auto"/>
        <w:ind w:firstLine="482" w:firstLineChars="200"/>
        <w:rPr>
          <w:rFonts w:ascii="宋体" w:hAnsi="宋体"/>
          <w:bCs/>
          <w:sz w:val="24"/>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pStyle w:val="3"/>
        <w:rPr>
          <w:rFonts w:ascii="宋体"/>
          <w:bCs w:val="0"/>
          <w:sz w:val="24"/>
        </w:rPr>
      </w:pPr>
      <w:bookmarkStart w:id="11" w:name="_Toc24446801"/>
      <w:r>
        <w:rPr>
          <w:rFonts w:hint="eastAsia"/>
        </w:rPr>
        <w:t>六、</w:t>
      </w:r>
      <w:r>
        <w:t xml:space="preserve"> </w:t>
      </w:r>
      <w:r>
        <w:rPr>
          <w:rFonts w:hint="eastAsia"/>
        </w:rPr>
        <w:t>定标</w:t>
      </w:r>
      <w:bookmarkEnd w:id="11"/>
    </w:p>
    <w:p>
      <w:pPr>
        <w:spacing w:line="360" w:lineRule="auto"/>
        <w:ind w:firstLine="482" w:firstLineChars="200"/>
        <w:rPr>
          <w:sz w:val="24"/>
        </w:rPr>
      </w:pPr>
      <w:r>
        <w:rPr>
          <w:b/>
          <w:sz w:val="24"/>
        </w:rPr>
        <w:t>6.1.</w:t>
      </w:r>
      <w:r>
        <w:rPr>
          <w:sz w:val="24"/>
        </w:rPr>
        <w:t xml:space="preserve"> </w:t>
      </w:r>
      <w:r>
        <w:rPr>
          <w:rFonts w:hint="eastAsia"/>
          <w:sz w:val="24"/>
        </w:rPr>
        <w:t>评标小组</w:t>
      </w:r>
      <w:r>
        <w:rPr>
          <w:rFonts w:hint="eastAsia" w:ascii="宋体"/>
          <w:sz w:val="24"/>
          <w:lang w:val="zh-CN"/>
        </w:rPr>
        <w:t>按照得分高低顺序对投标人进行排列。</w:t>
      </w:r>
      <w:r>
        <w:rPr>
          <w:rFonts w:hint="eastAsia"/>
          <w:sz w:val="24"/>
        </w:rPr>
        <w:t>得分相同的，按投标报价由低到高顺序排列。得分最高且排名第一的投标人将被推荐为中标候选人或者直接被确定为中标人。</w:t>
      </w:r>
    </w:p>
    <w:p>
      <w:pPr>
        <w:spacing w:line="360" w:lineRule="auto"/>
        <w:ind w:firstLine="482" w:firstLineChars="200"/>
        <w:rPr>
          <w:sz w:val="24"/>
        </w:rPr>
      </w:pPr>
      <w:r>
        <w:rPr>
          <w:b/>
          <w:sz w:val="24"/>
        </w:rPr>
        <w:t xml:space="preserve">6.2. </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w:t>
      </w:r>
      <w:r>
        <w:rPr>
          <w:rFonts w:hint="eastAsia" w:ascii="宋体"/>
          <w:color w:val="000000" w:themeColor="text1"/>
          <w:sz w:val="24"/>
          <w:lang w:val="zh-CN"/>
          <w14:textFill>
            <w14:solidFill>
              <w14:schemeClr w14:val="tx1"/>
            </w14:solidFill>
          </w14:textFill>
        </w:rPr>
        <w:t>若</w:t>
      </w:r>
      <w:r>
        <w:rPr>
          <w:rFonts w:ascii="宋体"/>
          <w:color w:val="000000" w:themeColor="text1"/>
          <w:sz w:val="24"/>
          <w:lang w:val="zh-CN"/>
          <w14:textFill>
            <w14:solidFill>
              <w14:schemeClr w14:val="tx1"/>
            </w14:solidFill>
          </w14:textFill>
        </w:rPr>
        <w:t>无合理说明，不能证明其报价合理性的，</w:t>
      </w:r>
      <w:r>
        <w:rPr>
          <w:rFonts w:hint="eastAsia"/>
          <w:color w:val="000000" w:themeColor="text1"/>
          <w:sz w:val="24"/>
          <w14:textFill>
            <w14:solidFill>
              <w14:schemeClr w14:val="tx1"/>
            </w14:solidFill>
          </w14:textFill>
        </w:rPr>
        <w:t>评标小组</w:t>
      </w:r>
      <w:r>
        <w:rPr>
          <w:rFonts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rFonts w:ascii="宋体"/>
          <w:b/>
          <w:sz w:val="24"/>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3"/>
      </w:pPr>
      <w:bookmarkStart w:id="12" w:name="_Toc24446802"/>
      <w:r>
        <w:rPr>
          <w:rFonts w:hint="eastAsia"/>
        </w:rPr>
        <w:t>七、合同的签订</w:t>
      </w:r>
      <w:bookmarkEnd w:id="12"/>
    </w:p>
    <w:p>
      <w:pPr>
        <w:spacing w:line="360" w:lineRule="auto"/>
        <w:ind w:right="-4" w:rightChars="-2" w:firstLine="475" w:firstLineChars="197"/>
        <w:rPr>
          <w:b/>
          <w:sz w:val="24"/>
        </w:rPr>
      </w:pPr>
      <w:r>
        <w:rPr>
          <w:b/>
          <w:sz w:val="24"/>
        </w:rPr>
        <w:t xml:space="preserve">7.1. </w:t>
      </w:r>
      <w:r>
        <w:rPr>
          <w:rFonts w:hint="eastAsia" w:ascii="宋体" w:hAnsi="宋体" w:cs="宋体"/>
          <w:kern w:val="0"/>
          <w:sz w:val="24"/>
        </w:rPr>
        <w:t>中标人确定后，招标人将通过学校招标网公示1天，公示期满无异议，中标人应在</w:t>
      </w:r>
      <w:r>
        <w:rPr>
          <w:rFonts w:ascii="宋体" w:hAnsi="宋体" w:cs="宋体"/>
          <w:kern w:val="0"/>
          <w:sz w:val="24"/>
        </w:rPr>
        <w:t>10</w:t>
      </w:r>
      <w:r>
        <w:rPr>
          <w:rFonts w:hint="eastAsia" w:ascii="宋体" w:hAnsi="宋体" w:cs="宋体"/>
          <w:kern w:val="0"/>
          <w:sz w:val="24"/>
        </w:rPr>
        <w:t>日内与招标人签订采购合同，过期视为放弃中标。</w:t>
      </w:r>
    </w:p>
    <w:p>
      <w:pPr>
        <w:spacing w:line="360" w:lineRule="auto"/>
        <w:ind w:firstLine="482" w:firstLineChars="200"/>
        <w:rPr>
          <w:b/>
          <w:sz w:val="24"/>
        </w:rPr>
      </w:pPr>
      <w:r>
        <w:rPr>
          <w:b/>
          <w:sz w:val="24"/>
        </w:rPr>
        <w:t>7.</w:t>
      </w:r>
      <w:r>
        <w:rPr>
          <w:rFonts w:hint="eastAsia"/>
          <w:b/>
          <w:sz w:val="24"/>
        </w:rPr>
        <w:t>2</w:t>
      </w:r>
      <w:r>
        <w:rPr>
          <w:b/>
          <w:sz w:val="24"/>
        </w:rPr>
        <w:t xml:space="preserve">. </w:t>
      </w:r>
      <w:r>
        <w:rPr>
          <w:rFonts w:hint="eastAsia" w:ascii="宋体" w:hAnsi="宋体" w:cs="宋体"/>
          <w:kern w:val="0"/>
          <w:sz w:val="24"/>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ascii="宋体"/>
          <w:b/>
          <w:sz w:val="24"/>
        </w:rPr>
      </w:pPr>
      <w:r>
        <w:rPr>
          <w:b/>
          <w:sz w:val="24"/>
        </w:rPr>
        <w:t>7.</w:t>
      </w:r>
      <w:r>
        <w:rPr>
          <w:rFonts w:hint="eastAsia"/>
          <w:b/>
          <w:sz w:val="24"/>
        </w:rPr>
        <w:t>3</w:t>
      </w:r>
      <w:r>
        <w:rPr>
          <w:b/>
          <w:sz w:val="24"/>
        </w:rPr>
        <w:t xml:space="preserve">. </w:t>
      </w:r>
      <w:r>
        <w:rPr>
          <w:rFonts w:hint="eastAsia"/>
          <w:sz w:val="24"/>
        </w:rPr>
        <w:t>如投标人中标后悔标，招标人将取消该投标人本次中标资格及今后两年内的投标资格。</w:t>
      </w:r>
    </w:p>
    <w:p>
      <w:pPr>
        <w:pStyle w:val="3"/>
      </w:pPr>
      <w:bookmarkStart w:id="13" w:name="_Toc24446803"/>
      <w:r>
        <w:rPr>
          <w:rFonts w:hint="eastAsia"/>
        </w:rPr>
        <w:t>八、其他</w:t>
      </w:r>
      <w:bookmarkEnd w:id="13"/>
    </w:p>
    <w:p>
      <w:pPr>
        <w:spacing w:line="360" w:lineRule="auto"/>
        <w:ind w:firstLine="482" w:firstLineChars="200"/>
        <w:rPr>
          <w:rFonts w:ascii="宋体"/>
          <w:b/>
          <w:spacing w:val="4"/>
          <w:sz w:val="44"/>
          <w:szCs w:val="44"/>
        </w:rPr>
      </w:pPr>
      <w:r>
        <w:rPr>
          <w:rFonts w:ascii="黑体" w:eastAsia="黑体"/>
          <w:b/>
          <w:sz w:val="24"/>
        </w:rPr>
        <w:t xml:space="preserve">8.1. </w:t>
      </w:r>
      <w:r>
        <w:rPr>
          <w:rFonts w:hint="eastAsia" w:ascii="黑体" w:eastAsia="黑体"/>
          <w:b/>
          <w:sz w:val="24"/>
        </w:rPr>
        <w:t>投标人无论中标与否，招标人不承担投标人参加投标的任何费用。</w:t>
      </w:r>
    </w:p>
    <w:p>
      <w:pPr>
        <w:pStyle w:val="2"/>
        <w:jc w:val="center"/>
      </w:pPr>
      <w:r>
        <w:rPr>
          <w:rFonts w:ascii="宋体"/>
          <w:spacing w:val="4"/>
        </w:rPr>
        <w:br w:type="page"/>
      </w:r>
      <w:bookmarkStart w:id="14" w:name="_Toc24446804"/>
      <w:r>
        <w:rPr>
          <w:rFonts w:hint="eastAsia"/>
        </w:rPr>
        <w:t>第三部分</w:t>
      </w:r>
      <w:r>
        <w:t xml:space="preserve">  </w:t>
      </w:r>
      <w:r>
        <w:rPr>
          <w:rFonts w:hint="eastAsia"/>
        </w:rPr>
        <w:t>招标货物要求及相关说明</w:t>
      </w:r>
      <w:bookmarkEnd w:id="14"/>
    </w:p>
    <w:p>
      <w:pPr>
        <w:spacing w:line="360" w:lineRule="auto"/>
        <w:rPr>
          <w:rFonts w:hint="default" w:ascii="宋体" w:hAnsi="宋体" w:eastAsia="宋体"/>
          <w:b/>
          <w:sz w:val="28"/>
          <w:szCs w:val="28"/>
          <w:lang w:val="en-US" w:eastAsia="zh-CN"/>
        </w:rPr>
      </w:pPr>
      <w:r>
        <w:rPr>
          <w:rFonts w:hint="eastAsia" w:ascii="宋体" w:hAnsi="宋体"/>
          <w:b/>
          <w:sz w:val="28"/>
          <w:szCs w:val="28"/>
          <w:lang w:val="en-US" w:eastAsia="zh-CN"/>
        </w:rPr>
        <w:t>一、南通大学电梯分布及设备规格（共计17台）：</w:t>
      </w:r>
    </w:p>
    <w:tbl>
      <w:tblPr>
        <w:tblStyle w:val="15"/>
        <w:tblpPr w:leftFromText="180" w:rightFromText="180" w:vertAnchor="text" w:horzAnchor="page" w:tblpX="1000" w:tblpY="622"/>
        <w:tblOverlap w:val="never"/>
        <w:tblW w:w="102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45"/>
        <w:gridCol w:w="1080"/>
        <w:gridCol w:w="1426"/>
        <w:gridCol w:w="1034"/>
        <w:gridCol w:w="1215"/>
        <w:gridCol w:w="825"/>
        <w:gridCol w:w="1515"/>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76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地点</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梯号</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型号</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载重量</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w:t>
            </w:r>
            <w:r>
              <w:rPr>
                <w:rFonts w:hint="eastAsia" w:ascii="仿宋" w:hAnsi="仿宋" w:eastAsia="仿宋" w:cs="仿宋"/>
                <w:b/>
                <w:bCs/>
                <w:sz w:val="24"/>
                <w:szCs w:val="24"/>
                <w:vertAlign w:val="baseline"/>
                <w:lang w:val="en-US" w:eastAsia="zh-CN"/>
              </w:rPr>
              <w:t>KG</w:t>
            </w:r>
            <w:r>
              <w:rPr>
                <w:rFonts w:hint="eastAsia" w:ascii="仿宋" w:hAnsi="仿宋" w:eastAsia="仿宋" w:cs="仿宋"/>
                <w:b/>
                <w:bCs/>
                <w:sz w:val="24"/>
                <w:szCs w:val="24"/>
                <w:vertAlign w:val="baseline"/>
                <w:lang w:eastAsia="zh-CN"/>
              </w:rPr>
              <w:t>）</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层站</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（站</w:t>
            </w:r>
            <w:r>
              <w:rPr>
                <w:rFonts w:hint="eastAsia" w:ascii="仿宋" w:hAnsi="仿宋" w:eastAsia="仿宋" w:cs="仿宋"/>
                <w:b/>
                <w:bCs/>
                <w:sz w:val="24"/>
                <w:szCs w:val="24"/>
                <w:vertAlign w:val="baseline"/>
                <w:lang w:val="en-US" w:eastAsia="zh-CN"/>
              </w:rPr>
              <w:t>/门</w:t>
            </w:r>
            <w:r>
              <w:rPr>
                <w:rFonts w:hint="eastAsia" w:ascii="仿宋" w:hAnsi="仿宋" w:eastAsia="仿宋" w:cs="仿宋"/>
                <w:b/>
                <w:bCs/>
                <w:sz w:val="24"/>
                <w:szCs w:val="24"/>
                <w:vertAlign w:val="baseline"/>
                <w:lang w:eastAsia="zh-CN"/>
              </w:rPr>
              <w:t>）</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数量</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（台）</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启用日期</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（年）</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eastAsia="zh-CN"/>
              </w:rPr>
            </w:pPr>
            <w:r>
              <w:rPr>
                <w:rFonts w:hint="eastAsia" w:ascii="仿宋" w:hAnsi="仿宋" w:eastAsia="仿宋" w:cs="仿宋"/>
                <w:sz w:val="24"/>
                <w:szCs w:val="24"/>
                <w:vertAlign w:val="baseline"/>
                <w:lang w:val="en-US" w:eastAsia="zh-CN"/>
              </w:rPr>
              <w:t>啬园</w:t>
            </w:r>
            <w:r>
              <w:rPr>
                <w:rFonts w:hint="eastAsia" w:ascii="仿宋" w:hAnsi="仿宋" w:eastAsia="仿宋" w:cs="仿宋"/>
                <w:sz w:val="24"/>
                <w:szCs w:val="24"/>
                <w:vertAlign w:val="baseline"/>
                <w:lang w:eastAsia="zh-CN"/>
              </w:rPr>
              <w:t>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16号楼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rPr>
              <w:t>KLK1/VF</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5/5/5</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2014年6月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康力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17号楼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2#</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rPr>
              <w:t>KLK1/VF</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6/6/6</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2014年6月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康力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18号楼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3#4#</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rPr>
              <w:t>KLK1/VF</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11/11/11</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2014年6月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康力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计算机楼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6/6</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2004年3月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一期食堂</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JS-W</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3/3</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2004年5月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大通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综合楼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OTIS</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6/6</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2004年12月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奥的斯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钟秀校区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主教楼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1#2#3#</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2001年1月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综合楼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XZOTIS</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2010年</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奥的斯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食堂</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JS-W</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3/3</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2000年2月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大通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启秀校区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主教楼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2003年9月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3#教学楼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3#4#</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HOPE-II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7/7</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2002年9月</w:t>
            </w:r>
          </w:p>
        </w:tc>
        <w:tc>
          <w:tcPr>
            <w:tcW w:w="111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bl>
    <w:p>
      <w:pPr>
        <w:spacing w:line="360" w:lineRule="auto"/>
        <w:rPr>
          <w:rFonts w:ascii="宋体"/>
          <w:b/>
          <w:spacing w:val="4"/>
          <w:sz w:val="44"/>
          <w:szCs w:val="44"/>
        </w:rPr>
      </w:pPr>
    </w:p>
    <w:p>
      <w:pPr>
        <w:numPr>
          <w:ilvl w:val="0"/>
          <w:numId w:val="0"/>
        </w:numPr>
        <w:spacing w:line="480" w:lineRule="exact"/>
        <w:ind w:firstLine="562" w:firstLineChars="200"/>
        <w:rPr>
          <w:rFonts w:hint="eastAsia" w:ascii="宋体" w:hAnsi="宋体"/>
          <w:b/>
          <w:sz w:val="28"/>
          <w:szCs w:val="28"/>
          <w:lang w:eastAsia="zh-CN"/>
        </w:rPr>
      </w:pPr>
    </w:p>
    <w:p>
      <w:pPr>
        <w:numPr>
          <w:ilvl w:val="0"/>
          <w:numId w:val="0"/>
        </w:numPr>
        <w:spacing w:line="480" w:lineRule="exact"/>
        <w:ind w:firstLine="482" w:firstLineChars="200"/>
        <w:rPr>
          <w:rFonts w:hint="eastAsia" w:ascii="宋体" w:hAnsi="宋体"/>
          <w:b/>
          <w:sz w:val="24"/>
          <w:szCs w:val="24"/>
        </w:rPr>
      </w:pPr>
      <w:r>
        <w:rPr>
          <w:rFonts w:hint="eastAsia" w:ascii="宋体" w:hAnsi="宋体"/>
          <w:b/>
          <w:sz w:val="24"/>
          <w:szCs w:val="24"/>
          <w:lang w:val="en-US" w:eastAsia="zh-CN"/>
        </w:rPr>
        <w:t>二、</w:t>
      </w:r>
      <w:r>
        <w:rPr>
          <w:rFonts w:hint="eastAsia" w:ascii="宋体" w:hAnsi="宋体"/>
          <w:b/>
          <w:sz w:val="24"/>
          <w:szCs w:val="24"/>
          <w:lang w:eastAsia="zh-CN"/>
        </w:rPr>
        <w:t>服务</w:t>
      </w:r>
      <w:r>
        <w:rPr>
          <w:rFonts w:hint="eastAsia" w:ascii="宋体" w:hAnsi="宋体"/>
          <w:b/>
          <w:sz w:val="24"/>
          <w:szCs w:val="24"/>
        </w:rPr>
        <w:t>质量要求</w:t>
      </w:r>
    </w:p>
    <w:p>
      <w:pPr>
        <w:spacing w:line="480" w:lineRule="exact"/>
        <w:ind w:left="0" w:leftChars="0" w:firstLine="549" w:firstLineChars="229"/>
        <w:rPr>
          <w:rFonts w:hint="eastAsia" w:ascii="宋体" w:hAnsi="宋体"/>
          <w:b/>
          <w:sz w:val="24"/>
          <w:szCs w:val="24"/>
        </w:rPr>
      </w:pPr>
      <w:r>
        <w:rPr>
          <w:rFonts w:hint="eastAsia" w:ascii="宋体" w:hAnsi="宋体"/>
          <w:sz w:val="24"/>
          <w:szCs w:val="24"/>
          <w:highlight w:val="none"/>
        </w:rPr>
        <w:t>维保质量应符合国家法律法规和地方标准要求，并符合特种设备安全技术规范【电梯使用管理与维护保养规则（TSG T5001-2009）】和江苏省地方标准。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sz w:val="24"/>
          <w:szCs w:val="24"/>
        </w:rPr>
      </w:pPr>
      <w:r>
        <w:rPr>
          <w:rFonts w:hint="eastAsia" w:ascii="宋体" w:hAnsi="宋体"/>
          <w:sz w:val="24"/>
          <w:szCs w:val="24"/>
        </w:rPr>
        <w:t>确保</w:t>
      </w:r>
      <w:r>
        <w:rPr>
          <w:rFonts w:hint="eastAsia" w:ascii="宋体" w:hAnsi="宋体"/>
          <w:sz w:val="24"/>
          <w:szCs w:val="24"/>
          <w:lang w:eastAsia="zh-CN"/>
        </w:rPr>
        <w:t>电梯供电、消防、防雷、通风等系统安全可靠</w:t>
      </w:r>
      <w:r>
        <w:rPr>
          <w:rFonts w:hint="eastAsia" w:ascii="宋体" w:hAnsi="宋体"/>
          <w:sz w:val="24"/>
          <w:szCs w:val="24"/>
        </w:rPr>
        <w:t>。设备及装置在良好的状态下运行</w:t>
      </w:r>
      <w:r>
        <w:rPr>
          <w:rFonts w:hint="eastAsia" w:ascii="宋体" w:hAnsi="宋体"/>
          <w:sz w:val="24"/>
          <w:szCs w:val="24"/>
          <w:lang w:eastAsia="zh-CN"/>
        </w:rPr>
        <w:t>；发生故障</w:t>
      </w:r>
      <w:r>
        <w:rPr>
          <w:rFonts w:hint="eastAsia" w:ascii="宋体" w:hAnsi="宋体"/>
          <w:sz w:val="24"/>
          <w:szCs w:val="24"/>
          <w:lang w:val="en-US" w:eastAsia="zh-CN"/>
        </w:rPr>
        <w:t>30分钟</w:t>
      </w:r>
      <w:r>
        <w:rPr>
          <w:rFonts w:hint="eastAsia" w:ascii="宋体" w:hAnsi="宋体"/>
          <w:sz w:val="24"/>
          <w:szCs w:val="24"/>
          <w:u w:val="none"/>
          <w:lang w:val="en-US" w:eastAsia="zh-CN"/>
        </w:rPr>
        <w:t>内响应。</w:t>
      </w:r>
      <w:bookmarkStart w:id="15" w:name="_Toc24446805"/>
    </w:p>
    <w:p>
      <w:pPr>
        <w:pStyle w:val="2"/>
        <w:jc w:val="center"/>
      </w:pPr>
      <w:r>
        <w:rPr>
          <w:rFonts w:hint="eastAsia"/>
        </w:rPr>
        <w:t>第四部分 合同主要条款</w:t>
      </w:r>
      <w:bookmarkEnd w:id="15"/>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b/>
          <w:sz w:val="24"/>
          <w:szCs w:val="24"/>
        </w:rPr>
      </w:pPr>
      <w:r>
        <w:rPr>
          <w:rFonts w:hint="eastAsia" w:ascii="宋体" w:hAnsi="宋体"/>
          <w:b/>
          <w:sz w:val="24"/>
          <w:szCs w:val="24"/>
          <w:lang w:val="en-US" w:eastAsia="zh-CN"/>
        </w:rPr>
        <w:t>一、</w:t>
      </w:r>
      <w:r>
        <w:rPr>
          <w:rFonts w:hint="eastAsia" w:ascii="宋体" w:hAnsi="宋体"/>
          <w:b/>
          <w:sz w:val="24"/>
          <w:szCs w:val="24"/>
        </w:rPr>
        <w:t>付款方式</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合同签订后两周内付合同价的</w:t>
      </w:r>
      <w:r>
        <w:rPr>
          <w:rFonts w:hint="eastAsia" w:ascii="宋体" w:hAnsi="宋体"/>
          <w:sz w:val="24"/>
          <w:szCs w:val="24"/>
          <w:lang w:val="en-US" w:eastAsia="zh-CN"/>
        </w:rPr>
        <w:t>30</w:t>
      </w:r>
      <w:r>
        <w:rPr>
          <w:rFonts w:hint="eastAsia" w:ascii="宋体" w:hAnsi="宋体"/>
          <w:sz w:val="24"/>
          <w:szCs w:val="24"/>
        </w:rPr>
        <w:t>%，维保日到期后经验收合格后两周内付清</w:t>
      </w:r>
      <w:r>
        <w:rPr>
          <w:rFonts w:hint="eastAsia" w:ascii="宋体" w:hAnsi="宋体"/>
          <w:sz w:val="24"/>
          <w:szCs w:val="24"/>
          <w:lang w:eastAsia="zh-CN"/>
        </w:rPr>
        <w:t>剩余合同价的</w:t>
      </w:r>
      <w:r>
        <w:rPr>
          <w:rFonts w:hint="eastAsia" w:ascii="宋体" w:hAnsi="宋体"/>
          <w:sz w:val="24"/>
          <w:szCs w:val="24"/>
          <w:lang w:val="en-US" w:eastAsia="zh-CN"/>
        </w:rPr>
        <w:t>70%</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lang w:val="en-US" w:eastAsia="zh-CN"/>
        </w:rPr>
        <w:t>二、</w:t>
      </w:r>
      <w:r>
        <w:rPr>
          <w:rFonts w:hint="eastAsia" w:ascii="宋体" w:hAnsi="宋体"/>
          <w:b/>
          <w:bCs/>
          <w:sz w:val="24"/>
          <w:szCs w:val="24"/>
          <w:highlight w:val="none"/>
        </w:rPr>
        <w:t>服务内容</w:t>
      </w:r>
    </w:p>
    <w:p>
      <w:pPr>
        <w:numPr>
          <w:ilvl w:val="0"/>
          <w:numId w:val="0"/>
        </w:numPr>
        <w:spacing w:line="480" w:lineRule="exact"/>
        <w:ind w:firstLine="480" w:firstLineChars="200"/>
        <w:rPr>
          <w:rFonts w:hint="default" w:ascii="宋体" w:hAnsi="宋体" w:eastAsia="宋体"/>
          <w:b/>
          <w:sz w:val="24"/>
          <w:szCs w:val="24"/>
          <w:lang w:val="en-US" w:eastAsia="zh-CN"/>
        </w:rPr>
      </w:pPr>
      <w:r>
        <w:rPr>
          <w:rFonts w:hint="eastAsia" w:ascii="宋体" w:hAnsi="宋体"/>
          <w:sz w:val="24"/>
          <w:szCs w:val="24"/>
          <w:highlight w:val="none"/>
        </w:rPr>
        <w:t>维护保养、日常检修、修理工程、应急维修、五方通话设备维护；周巡视保养、月保养、半年保养、一年保养</w:t>
      </w:r>
      <w:r>
        <w:rPr>
          <w:rFonts w:hint="eastAsia" w:ascii="宋体" w:hAnsi="宋体"/>
          <w:sz w:val="24"/>
          <w:szCs w:val="24"/>
          <w:highlight w:val="none"/>
          <w:lang w:eastAsia="zh-CN"/>
        </w:rPr>
        <w:t>、积水排除及学校重大活动服务保障</w:t>
      </w:r>
      <w:r>
        <w:rPr>
          <w:rFonts w:hint="eastAsia" w:ascii="宋体" w:hAnsi="宋体"/>
          <w:sz w:val="24"/>
          <w:szCs w:val="24"/>
          <w:highlight w:val="none"/>
        </w:rPr>
        <w:t>。</w:t>
      </w:r>
      <w:r>
        <w:rPr>
          <w:rFonts w:hint="eastAsia" w:ascii="宋体" w:hAnsi="宋体"/>
          <w:sz w:val="24"/>
          <w:szCs w:val="24"/>
          <w:highlight w:val="none"/>
          <w:lang w:val="en-US" w:eastAsia="zh-CN"/>
        </w:rPr>
        <w:t>电梯制造单位技术文件所要求的特殊保养项目，及与电梯安全运行相关的其他项目。</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三、</w:t>
      </w:r>
      <w:r>
        <w:rPr>
          <w:rFonts w:hint="eastAsia" w:ascii="宋体" w:hAnsi="宋体"/>
          <w:b/>
          <w:bCs/>
          <w:sz w:val="24"/>
          <w:szCs w:val="24"/>
          <w:highlight w:val="none"/>
        </w:rPr>
        <w:t>维保方式</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宋体" w:hAnsi="宋体"/>
          <w:sz w:val="24"/>
          <w:szCs w:val="24"/>
          <w:highlight w:val="none"/>
          <w:lang w:eastAsia="zh-CN"/>
        </w:rPr>
      </w:pPr>
      <w:r>
        <w:rPr>
          <w:rFonts w:hint="eastAsia" w:ascii="宋体" w:hAnsi="宋体"/>
          <w:sz w:val="24"/>
          <w:szCs w:val="24"/>
          <w:highlight w:val="none"/>
          <w:lang w:eastAsia="zh-CN"/>
        </w:rPr>
        <w:t>大</w:t>
      </w:r>
      <w:r>
        <w:rPr>
          <w:rFonts w:hint="eastAsia" w:ascii="宋体" w:hAnsi="宋体"/>
          <w:sz w:val="24"/>
          <w:szCs w:val="24"/>
          <w:highlight w:val="none"/>
        </w:rPr>
        <w:t>包</w:t>
      </w:r>
      <w:r>
        <w:rPr>
          <w:rFonts w:hint="eastAsia" w:ascii="宋体" w:hAnsi="宋体"/>
          <w:sz w:val="24"/>
          <w:szCs w:val="24"/>
          <w:highlight w:val="none"/>
          <w:lang w:eastAsia="zh-CN"/>
        </w:rPr>
        <w:t>：提供维保所需工具和劳务，以及电梯零部件</w:t>
      </w:r>
      <w:r>
        <w:rPr>
          <w:rFonts w:hint="eastAsia" w:ascii="宋体" w:hAnsi="宋体"/>
          <w:sz w:val="24"/>
          <w:szCs w:val="24"/>
          <w:highlight w:val="none"/>
        </w:rPr>
        <w:t>（需提供电梯原厂备件及配件）</w:t>
      </w:r>
      <w:r>
        <w:rPr>
          <w:rFonts w:hint="eastAsia" w:ascii="宋体" w:hAnsi="宋体"/>
          <w:sz w:val="24"/>
          <w:szCs w:val="24"/>
          <w:highlight w:val="none"/>
          <w:lang w:eastAsia="zh-CN"/>
        </w:rPr>
        <w:t>（</w:t>
      </w:r>
      <w:r>
        <w:rPr>
          <w:rFonts w:hint="eastAsia" w:ascii="宋体" w:hAnsi="宋体"/>
          <w:sz w:val="24"/>
          <w:szCs w:val="24"/>
          <w:highlight w:val="none"/>
          <w:lang w:val="en-US" w:eastAsia="zh-CN"/>
        </w:rPr>
        <w:t>大包：不包含主机、曳引轮、控制柜主板、变频器、钢丝绳</w:t>
      </w:r>
      <w:r>
        <w:rPr>
          <w:rFonts w:hint="eastAsia" w:ascii="宋体" w:hAnsi="宋体"/>
          <w:sz w:val="24"/>
          <w:szCs w:val="24"/>
          <w:highlight w:val="none"/>
          <w:lang w:eastAsia="zh-CN"/>
        </w:rPr>
        <w:t>）。</w:t>
      </w:r>
      <w:r>
        <w:rPr>
          <w:rFonts w:hint="eastAsia" w:ascii="宋体" w:hAnsi="宋体"/>
          <w:sz w:val="24"/>
          <w:szCs w:val="24"/>
          <w:highlight w:val="none"/>
          <w:lang w:val="en-US" w:eastAsia="zh-CN"/>
        </w:rPr>
        <w:t>并提供相应的报价明细</w:t>
      </w:r>
      <w:r>
        <w:rPr>
          <w:rFonts w:hint="eastAsia" w:ascii="宋体" w:hAnsi="宋体"/>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四、其他约定</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维保单位提供24小时的紧急救援服务，在电梯中公示紧急救援服务热线电话。当电梯发生困人故障，维保单位应在接到通知后30分钟内赶到现场实施紧急救援；电梯发生其他故障，在接到校方通知后30分钟内赶到现场实施抢修。</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每台建立均应建立独立的维保记录，并协助建立健全电梯安全管理制度、安全技术档案、应急救援预案，配合校方开展应急救援演练等。</w:t>
      </w:r>
    </w:p>
    <w:p>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left="560" w:leftChars="0" w:right="0" w:rightChars="0" w:firstLine="0" w:firstLineChars="0"/>
        <w:jc w:val="both"/>
        <w:textAlignment w:val="auto"/>
        <w:outlineLvl w:val="9"/>
        <w:rPr>
          <w:rFonts w:hint="default" w:ascii="宋体" w:hAnsi="宋体"/>
          <w:sz w:val="24"/>
          <w:szCs w:val="24"/>
          <w:highlight w:val="none"/>
          <w:lang w:val="en-US" w:eastAsia="zh-CN"/>
        </w:rPr>
      </w:pPr>
      <w:r>
        <w:rPr>
          <w:rFonts w:hint="eastAsia" w:ascii="宋体" w:hAnsi="宋体"/>
          <w:sz w:val="24"/>
          <w:szCs w:val="24"/>
          <w:highlight w:val="none"/>
          <w:lang w:val="en-US" w:eastAsia="zh-CN"/>
        </w:rPr>
        <w:t>负责支付维保期内电梯年检费用。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五、</w:t>
      </w:r>
      <w:r>
        <w:rPr>
          <w:rFonts w:hint="eastAsia" w:ascii="宋体" w:hAnsi="宋体"/>
          <w:b/>
          <w:bCs/>
          <w:sz w:val="24"/>
          <w:szCs w:val="24"/>
          <w:highlight w:val="none"/>
        </w:rPr>
        <w:t>维保期限</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b/>
          <w:sz w:val="24"/>
          <w:szCs w:val="24"/>
        </w:rPr>
      </w:pPr>
      <w:r>
        <w:rPr>
          <w:rFonts w:hint="eastAsia" w:ascii="宋体" w:hAnsi="宋体" w:cs="宋体"/>
          <w:color w:val="000000"/>
          <w:kern w:val="0"/>
          <w:sz w:val="24"/>
          <w:szCs w:val="24"/>
          <w:highlight w:val="none"/>
          <w:lang w:val="en-US" w:eastAsia="zh-CN"/>
        </w:rPr>
        <w:t>招标有效期</w:t>
      </w:r>
      <w:r>
        <w:rPr>
          <w:rFonts w:hint="eastAsia" w:ascii="宋体" w:hAnsi="宋体" w:cs="宋体"/>
          <w:color w:val="000000"/>
          <w:kern w:val="0"/>
          <w:sz w:val="24"/>
          <w:szCs w:val="24"/>
          <w:highlight w:val="none"/>
        </w:rPr>
        <w:t>三年，合同一年一签，自合同签订起生效，中标单位在中标期内如不符合要求，下年度有权不续签合同，另行招标</w:t>
      </w:r>
      <w:r>
        <w:rPr>
          <w:rFonts w:hint="eastAsia" w:ascii="宋体" w:hAnsi="宋体" w:cs="宋体"/>
          <w:color w:val="000000"/>
          <w:kern w:val="0"/>
          <w:sz w:val="24"/>
          <w:szCs w:val="24"/>
          <w:highlight w:val="none"/>
          <w:lang w:eastAsia="zh-CN"/>
        </w:rPr>
        <w:t>。</w:t>
      </w:r>
    </w:p>
    <w:p>
      <w:pPr>
        <w:pStyle w:val="2"/>
        <w:jc w:val="center"/>
        <w:rPr>
          <w:rFonts w:ascii="宋体"/>
          <w:b w:val="0"/>
          <w:spacing w:val="4"/>
        </w:rPr>
      </w:pPr>
      <w:r>
        <w:rPr>
          <w:sz w:val="24"/>
        </w:rPr>
        <w:br w:type="page"/>
      </w:r>
      <w:bookmarkStart w:id="16" w:name="_Toc24446806"/>
      <w:r>
        <w:rPr>
          <w:rFonts w:hint="eastAsia"/>
        </w:rPr>
        <w:t>第五部分</w:t>
      </w:r>
      <w:r>
        <w:t xml:space="preserve">  </w:t>
      </w:r>
      <w:r>
        <w:rPr>
          <w:rFonts w:hint="eastAsia"/>
        </w:rPr>
        <w:t>附</w:t>
      </w:r>
      <w:r>
        <w:t xml:space="preserve">  </w:t>
      </w:r>
      <w:r>
        <w:rPr>
          <w:rFonts w:hint="eastAsia"/>
        </w:rPr>
        <w:t>件</w:t>
      </w:r>
      <w:bookmarkEnd w:id="16"/>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rPr>
          <w:rFonts w:ascii="宋体"/>
          <w:spacing w:val="4"/>
          <w:sz w:val="24"/>
        </w:rPr>
      </w:pPr>
      <w:r>
        <w:rPr>
          <w:rFonts w:hint="eastAsia" w:ascii="宋体" w:hAnsi="宋体"/>
          <w:spacing w:val="4"/>
          <w:sz w:val="24"/>
        </w:rPr>
        <w:t>附件</w:t>
      </w:r>
      <w:r>
        <w:rPr>
          <w:rFonts w:ascii="宋体" w:hAnsi="宋体"/>
          <w:spacing w:val="4"/>
          <w:sz w:val="24"/>
        </w:rPr>
        <w:t>2</w:t>
      </w:r>
      <w:r>
        <w:rPr>
          <w:rFonts w:hint="eastAsia" w:ascii="宋体" w:hAnsi="宋体"/>
          <w:spacing w:val="4"/>
          <w:sz w:val="24"/>
        </w:rPr>
        <w:t>：投标报价总表</w:t>
      </w:r>
    </w:p>
    <w:p>
      <w:pPr>
        <w:spacing w:line="360" w:lineRule="auto"/>
        <w:rPr>
          <w:rFonts w:hint="eastAsia" w:ascii="宋体" w:eastAsia="宋体"/>
          <w:spacing w:val="4"/>
          <w:sz w:val="24"/>
          <w:lang w:eastAsia="zh-CN"/>
        </w:rPr>
      </w:pPr>
      <w:r>
        <w:rPr>
          <w:rFonts w:hint="eastAsia" w:ascii="宋体" w:hAnsi="宋体"/>
          <w:spacing w:val="4"/>
          <w:sz w:val="24"/>
        </w:rPr>
        <w:t>附件</w:t>
      </w:r>
      <w:r>
        <w:rPr>
          <w:rFonts w:ascii="宋体" w:hAnsi="宋体"/>
          <w:spacing w:val="4"/>
          <w:sz w:val="24"/>
        </w:rPr>
        <w:t>3</w:t>
      </w:r>
      <w:r>
        <w:rPr>
          <w:rFonts w:hint="eastAsia" w:ascii="宋体" w:hAnsi="宋体"/>
          <w:spacing w:val="4"/>
          <w:sz w:val="24"/>
        </w:rPr>
        <w:t>：配置清单及分项报价表</w:t>
      </w:r>
      <w:r>
        <w:rPr>
          <w:rFonts w:hint="eastAsia" w:ascii="宋体" w:hAnsi="宋体"/>
          <w:spacing w:val="4"/>
          <w:sz w:val="24"/>
          <w:lang w:eastAsia="zh-CN"/>
        </w:rPr>
        <w:t>（</w:t>
      </w:r>
      <w:r>
        <w:rPr>
          <w:rFonts w:hint="eastAsia" w:ascii="宋体" w:hAnsi="宋体"/>
          <w:spacing w:val="4"/>
          <w:sz w:val="24"/>
          <w:lang w:val="en-US" w:eastAsia="zh-CN"/>
        </w:rPr>
        <w:t>一</w:t>
      </w:r>
      <w:r>
        <w:rPr>
          <w:rFonts w:hint="eastAsia" w:ascii="宋体" w:hAnsi="宋体"/>
          <w:spacing w:val="4"/>
          <w:sz w:val="24"/>
          <w:lang w:eastAsia="zh-CN"/>
        </w:rPr>
        <w:t>）（</w:t>
      </w:r>
      <w:r>
        <w:rPr>
          <w:rFonts w:hint="eastAsia" w:ascii="宋体" w:hAnsi="宋体"/>
          <w:spacing w:val="4"/>
          <w:sz w:val="24"/>
          <w:lang w:val="en-US" w:eastAsia="zh-CN"/>
        </w:rPr>
        <w:t>二</w:t>
      </w:r>
      <w:r>
        <w:rPr>
          <w:rFonts w:hint="eastAsia" w:ascii="宋体" w:hAnsi="宋体"/>
          <w:spacing w:val="4"/>
          <w:sz w:val="24"/>
          <w:lang w:eastAsia="zh-CN"/>
        </w:rPr>
        <w:t>）（</w:t>
      </w:r>
      <w:r>
        <w:rPr>
          <w:rFonts w:hint="eastAsia" w:ascii="宋体" w:hAnsi="宋体"/>
          <w:spacing w:val="4"/>
          <w:sz w:val="24"/>
          <w:lang w:val="en-US" w:eastAsia="zh-CN"/>
        </w:rPr>
        <w:t>三</w:t>
      </w:r>
      <w:r>
        <w:rPr>
          <w:rFonts w:hint="eastAsia" w:ascii="宋体" w:hAnsi="宋体"/>
          <w:spacing w:val="4"/>
          <w:sz w:val="24"/>
          <w:lang w:eastAsia="zh-CN"/>
        </w:rPr>
        <w:t>）（</w:t>
      </w:r>
      <w:r>
        <w:rPr>
          <w:rFonts w:hint="eastAsia" w:ascii="宋体" w:hAnsi="宋体"/>
          <w:spacing w:val="4"/>
          <w:sz w:val="24"/>
          <w:lang w:val="en-US" w:eastAsia="zh-CN"/>
        </w:rPr>
        <w:t>四</w:t>
      </w:r>
      <w:r>
        <w:rPr>
          <w:rFonts w:hint="eastAsia" w:ascii="宋体" w:hAnsi="宋体"/>
          <w:spacing w:val="4"/>
          <w:sz w:val="24"/>
          <w:lang w:eastAsia="zh-CN"/>
        </w:rPr>
        <w:t>）</w:t>
      </w:r>
    </w:p>
    <w:p>
      <w:pPr>
        <w:spacing w:line="360" w:lineRule="auto"/>
        <w:rPr>
          <w:sz w:val="24"/>
        </w:rPr>
      </w:pPr>
      <w:r>
        <w:rPr>
          <w:rFonts w:hint="eastAsia" w:ascii="宋体" w:hAnsi="宋体"/>
          <w:spacing w:val="4"/>
          <w:sz w:val="24"/>
        </w:rPr>
        <w:t>附件</w:t>
      </w:r>
      <w:r>
        <w:rPr>
          <w:rFonts w:ascii="宋体" w:hAnsi="宋体"/>
          <w:spacing w:val="4"/>
          <w:sz w:val="24"/>
        </w:rPr>
        <w:t>4</w:t>
      </w:r>
      <w:r>
        <w:rPr>
          <w:rFonts w:hint="eastAsia" w:ascii="宋体" w:hAnsi="宋体"/>
          <w:spacing w:val="4"/>
          <w:sz w:val="24"/>
        </w:rPr>
        <w:t>：技术规格响应</w:t>
      </w:r>
      <w:r>
        <w:rPr>
          <w:rFonts w:ascii="宋体" w:hAnsi="宋体"/>
          <w:spacing w:val="4"/>
          <w:sz w:val="24"/>
        </w:rPr>
        <w:t>/</w:t>
      </w:r>
      <w:r>
        <w:rPr>
          <w:rFonts w:hint="eastAsia" w:ascii="宋体" w:hAnsi="宋体"/>
          <w:spacing w:val="4"/>
          <w:sz w:val="24"/>
        </w:rPr>
        <w:t>偏</w:t>
      </w:r>
      <w:r>
        <w:rPr>
          <w:rFonts w:hint="eastAsia"/>
          <w:sz w:val="24"/>
        </w:rPr>
        <w:t>离表</w:t>
      </w:r>
      <w:bookmarkStart w:id="25" w:name="_GoBack"/>
      <w:bookmarkEnd w:id="25"/>
    </w:p>
    <w:p>
      <w:pPr>
        <w:spacing w:line="360" w:lineRule="auto"/>
        <w:rPr>
          <w:sz w:val="24"/>
        </w:rPr>
      </w:pPr>
      <w:r>
        <w:rPr>
          <w:rFonts w:hint="eastAsia" w:ascii="宋体" w:hAnsi="宋体"/>
          <w:spacing w:val="4"/>
          <w:sz w:val="24"/>
        </w:rPr>
        <w:t>附件</w:t>
      </w:r>
      <w:r>
        <w:rPr>
          <w:rFonts w:ascii="宋体" w:hAnsi="宋体"/>
          <w:spacing w:val="4"/>
          <w:sz w:val="24"/>
        </w:rPr>
        <w:t>5</w:t>
      </w:r>
      <w:r>
        <w:rPr>
          <w:rFonts w:hint="eastAsia" w:ascii="宋体" w:hAnsi="宋体"/>
          <w:spacing w:val="4"/>
          <w:sz w:val="24"/>
        </w:rPr>
        <w:t>：</w:t>
      </w:r>
      <w:r>
        <w:rPr>
          <w:rFonts w:hint="eastAsia"/>
          <w:sz w:val="24"/>
        </w:rPr>
        <w:t>商务条款响应</w:t>
      </w:r>
      <w:r>
        <w:rPr>
          <w:rFonts w:ascii="宋体" w:hAnsi="宋体"/>
          <w:spacing w:val="4"/>
          <w:sz w:val="24"/>
        </w:rPr>
        <w:t>/</w:t>
      </w:r>
      <w:r>
        <w:rPr>
          <w:rFonts w:hint="eastAsia"/>
          <w:sz w:val="24"/>
        </w:rPr>
        <w:t>偏离表</w:t>
      </w:r>
    </w:p>
    <w:p>
      <w:pPr>
        <w:spacing w:line="360" w:lineRule="auto"/>
        <w:rPr>
          <w:sz w:val="24"/>
        </w:rPr>
      </w:pPr>
      <w:r>
        <w:rPr>
          <w:rFonts w:hint="eastAsia" w:ascii="宋体" w:hAnsi="宋体"/>
          <w:spacing w:val="4"/>
          <w:sz w:val="24"/>
        </w:rPr>
        <w:t>附件</w:t>
      </w:r>
      <w:r>
        <w:rPr>
          <w:rFonts w:ascii="宋体" w:hAnsi="宋体"/>
          <w:spacing w:val="4"/>
          <w:sz w:val="24"/>
        </w:rPr>
        <w:t>6</w:t>
      </w:r>
      <w:r>
        <w:rPr>
          <w:rFonts w:hint="eastAsia" w:ascii="宋体" w:hAnsi="宋体"/>
          <w:spacing w:val="4"/>
          <w:sz w:val="24"/>
        </w:rPr>
        <w:t>：</w:t>
      </w:r>
      <w:r>
        <w:rPr>
          <w:rFonts w:hint="eastAsia"/>
          <w:sz w:val="24"/>
        </w:rPr>
        <w:t>法定代表人资格证明</w:t>
      </w:r>
    </w:p>
    <w:p>
      <w:pPr>
        <w:spacing w:line="360" w:lineRule="auto"/>
        <w:rPr>
          <w:sz w:val="24"/>
        </w:rPr>
      </w:pPr>
      <w:r>
        <w:rPr>
          <w:rFonts w:hint="eastAsia" w:ascii="宋体" w:hAnsi="宋体"/>
          <w:spacing w:val="4"/>
          <w:sz w:val="24"/>
        </w:rPr>
        <w:t>附件</w:t>
      </w:r>
      <w:r>
        <w:rPr>
          <w:rFonts w:ascii="宋体" w:hAnsi="宋体"/>
          <w:spacing w:val="4"/>
          <w:sz w:val="24"/>
        </w:rPr>
        <w:t>7</w:t>
      </w:r>
      <w:r>
        <w:rPr>
          <w:rFonts w:hint="eastAsia" w:ascii="宋体" w:hAnsi="宋体"/>
          <w:spacing w:val="4"/>
          <w:sz w:val="24"/>
        </w:rPr>
        <w:t>：</w:t>
      </w:r>
      <w:r>
        <w:rPr>
          <w:rFonts w:hint="eastAsia"/>
          <w:sz w:val="24"/>
        </w:rPr>
        <w:t>法定代表人授权书</w:t>
      </w:r>
    </w:p>
    <w:p>
      <w:pPr>
        <w:spacing w:line="360" w:lineRule="auto"/>
        <w:rPr>
          <w:rFonts w:ascii="宋体" w:hAnsi="宋体"/>
          <w:spacing w:val="4"/>
          <w:sz w:val="24"/>
        </w:rPr>
      </w:pPr>
      <w:r>
        <w:rPr>
          <w:rFonts w:hint="eastAsia" w:ascii="宋体" w:hAnsi="宋体"/>
          <w:spacing w:val="4"/>
          <w:sz w:val="24"/>
        </w:rPr>
        <w:t>附件8：报名投标确认函</w:t>
      </w:r>
    </w:p>
    <w:p>
      <w:pPr>
        <w:pStyle w:val="3"/>
        <w:rPr>
          <w:b w:val="0"/>
          <w:sz w:val="21"/>
          <w:szCs w:val="21"/>
        </w:rPr>
      </w:pPr>
      <w:r>
        <w:rPr>
          <w:sz w:val="24"/>
        </w:rPr>
        <w:br w:type="page"/>
      </w:r>
      <w:bookmarkStart w:id="17" w:name="_Toc24446807"/>
      <w:r>
        <w:rPr>
          <w:rFonts w:hint="eastAsia"/>
          <w:b w:val="0"/>
          <w:sz w:val="21"/>
          <w:szCs w:val="21"/>
        </w:rPr>
        <w:t>附件</w:t>
      </w:r>
      <w:r>
        <w:rPr>
          <w:b w:val="0"/>
          <w:sz w:val="21"/>
          <w:szCs w:val="21"/>
        </w:rPr>
        <w:t>1</w:t>
      </w:r>
      <w:r>
        <w:rPr>
          <w:rFonts w:hint="eastAsia"/>
          <w:b w:val="0"/>
          <w:sz w:val="21"/>
          <w:szCs w:val="21"/>
        </w:rPr>
        <w:t>：投标函</w:t>
      </w:r>
      <w:bookmarkEnd w:id="17"/>
    </w:p>
    <w:p>
      <w:pPr>
        <w:jc w:val="center"/>
        <w:rPr>
          <w:rFonts w:ascii="宋体"/>
        </w:rPr>
      </w:pPr>
      <w:r>
        <w:rPr>
          <w:rFonts w:hint="eastAsia" w:ascii="宋体" w:hAnsi="宋体"/>
          <w:b/>
          <w:bCs/>
          <w:sz w:val="44"/>
        </w:rPr>
        <w:t>投</w:t>
      </w:r>
      <w:r>
        <w:rPr>
          <w:rFonts w:ascii="宋体" w:hAnsi="宋体"/>
          <w:b/>
          <w:bCs/>
          <w:sz w:val="44"/>
        </w:rPr>
        <w:t xml:space="preserve">    </w:t>
      </w:r>
      <w:r>
        <w:rPr>
          <w:rFonts w:hint="eastAsia" w:ascii="宋体" w:hAnsi="宋体"/>
          <w:b/>
          <w:bCs/>
          <w:sz w:val="44"/>
        </w:rPr>
        <w:t>标</w:t>
      </w:r>
      <w:r>
        <w:rPr>
          <w:rFonts w:ascii="宋体" w:hAnsi="宋体"/>
          <w:b/>
          <w:bCs/>
          <w:sz w:val="44"/>
        </w:rPr>
        <w:t xml:space="preserve">    </w:t>
      </w:r>
      <w:r>
        <w:rPr>
          <w:rFonts w:hint="eastAsia" w:ascii="宋体" w:hAnsi="宋体"/>
          <w:b/>
          <w:bCs/>
          <w:sz w:val="44"/>
        </w:rPr>
        <w:t>函</w:t>
      </w:r>
    </w:p>
    <w:p>
      <w:pPr>
        <w:spacing w:line="360" w:lineRule="auto"/>
        <w:rPr>
          <w:sz w:val="24"/>
        </w:rPr>
      </w:pPr>
    </w:p>
    <w:p>
      <w:pPr>
        <w:spacing w:line="360" w:lineRule="auto"/>
        <w:rPr>
          <w:sz w:val="24"/>
        </w:rPr>
      </w:pPr>
      <w:r>
        <w:rPr>
          <w:rFonts w:hint="eastAsia"/>
          <w:sz w:val="24"/>
        </w:rPr>
        <w:t>南通大学招投标管理办公室：</w:t>
      </w:r>
    </w:p>
    <w:p>
      <w:pPr>
        <w:spacing w:line="360" w:lineRule="auto"/>
        <w:ind w:left="1" w:firstLine="564" w:firstLineChars="235"/>
        <w:rPr>
          <w:sz w:val="24"/>
        </w:rPr>
      </w:pPr>
      <w:r>
        <w:rPr>
          <w:rFonts w:hint="eastAsia"/>
          <w:sz w:val="24"/>
        </w:rPr>
        <w:t>我方经仔细阅读研究</w:t>
      </w:r>
      <w:r>
        <w:rPr>
          <w:sz w:val="24"/>
          <w:u w:val="single"/>
        </w:rPr>
        <w:t xml:space="preserve">              </w:t>
      </w:r>
      <w:r>
        <w:rPr>
          <w:rFonts w:hint="eastAsia"/>
          <w:sz w:val="24"/>
        </w:rPr>
        <w:t>项目招标文件（项目编号</w:t>
      </w:r>
      <w:r>
        <w:rPr>
          <w:sz w:val="24"/>
          <w:u w:val="single"/>
        </w:rPr>
        <w:t xml:space="preserve">           </w:t>
      </w:r>
      <w:r>
        <w:rPr>
          <w:rFonts w:hint="eastAsia"/>
          <w:sz w:val="24"/>
        </w:rPr>
        <w:t>），已完全了解招标文件中的所有条款及要求，决定参加投标，同时做出如下承诺：</w:t>
      </w:r>
    </w:p>
    <w:p>
      <w:pPr>
        <w:spacing w:line="360" w:lineRule="auto"/>
        <w:ind w:firstLine="480" w:firstLineChars="200"/>
        <w:rPr>
          <w:sz w:val="24"/>
        </w:rPr>
      </w:pPr>
      <w:r>
        <w:rPr>
          <w:sz w:val="24"/>
        </w:rPr>
        <w:t>1</w:t>
      </w:r>
      <w:r>
        <w:rPr>
          <w:rFonts w:hint="eastAsia"/>
          <w:sz w:val="24"/>
        </w:rPr>
        <w:t>、我公司与本招标项目及该项目相关人员之间均不存在可能影响招标公正性的任何利害关系。</w:t>
      </w:r>
    </w:p>
    <w:p>
      <w:pPr>
        <w:spacing w:line="360" w:lineRule="auto"/>
        <w:ind w:firstLine="480" w:firstLineChars="200"/>
        <w:rPr>
          <w:sz w:val="24"/>
        </w:rPr>
      </w:pPr>
      <w:r>
        <w:rPr>
          <w:sz w:val="24"/>
        </w:rPr>
        <w:t>2</w:t>
      </w:r>
      <w:r>
        <w:rPr>
          <w:rFonts w:hint="eastAsia"/>
          <w:sz w:val="24"/>
        </w:rPr>
        <w:t>、愿按招标文件的要求提供货物和服务，投标货物及服务的投标总价为：</w:t>
      </w:r>
    </w:p>
    <w:p>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pPr>
        <w:spacing w:line="360" w:lineRule="auto"/>
        <w:ind w:firstLine="480" w:firstLineChars="200"/>
        <w:rPr>
          <w:sz w:val="24"/>
        </w:rPr>
      </w:pPr>
      <w:r>
        <w:rPr>
          <w:sz w:val="24"/>
        </w:rPr>
        <w:t>3</w:t>
      </w:r>
      <w:r>
        <w:rPr>
          <w:rFonts w:hint="eastAsia"/>
          <w:sz w:val="24"/>
        </w:rPr>
        <w:t>、接受招标文件的所有条款、条件和</w:t>
      </w:r>
      <w:r>
        <w:rPr>
          <w:rFonts w:hint="eastAsia" w:ascii="宋体" w:hAnsi="宋体"/>
          <w:bCs/>
          <w:sz w:val="24"/>
        </w:rPr>
        <w:t>规定</w:t>
      </w:r>
      <w:r>
        <w:rPr>
          <w:rFonts w:hint="eastAsia"/>
          <w:sz w:val="24"/>
        </w:rPr>
        <w:t>，</w:t>
      </w:r>
      <w:r>
        <w:rPr>
          <w:rFonts w:hint="eastAsia" w:ascii="宋体" w:hAnsi="宋体"/>
          <w:bCs/>
          <w:sz w:val="24"/>
        </w:rPr>
        <w:t>放弃对招标文件提出质疑的权利。</w:t>
      </w:r>
    </w:p>
    <w:p>
      <w:pPr>
        <w:spacing w:line="360" w:lineRule="auto"/>
        <w:ind w:firstLine="480" w:firstLineChars="200"/>
        <w:rPr>
          <w:sz w:val="24"/>
        </w:rPr>
      </w:pPr>
      <w:r>
        <w:rPr>
          <w:sz w:val="24"/>
        </w:rPr>
        <w:t>4</w:t>
      </w:r>
      <w:r>
        <w:rPr>
          <w:rFonts w:hint="eastAsia"/>
          <w:sz w:val="24"/>
        </w:rPr>
        <w:t>、同意按照招标文件的要求提供所有资料、数据或信息。</w:t>
      </w:r>
    </w:p>
    <w:p>
      <w:pPr>
        <w:spacing w:line="360" w:lineRule="auto"/>
        <w:ind w:firstLine="480" w:firstLineChars="200"/>
        <w:rPr>
          <w:sz w:val="24"/>
        </w:rPr>
      </w:pPr>
      <w:r>
        <w:rPr>
          <w:sz w:val="24"/>
        </w:rPr>
        <w:t>5</w:t>
      </w:r>
      <w:r>
        <w:rPr>
          <w:rFonts w:hint="eastAsia"/>
          <w:sz w:val="24"/>
        </w:rPr>
        <w:t>、</w:t>
      </w:r>
      <w:r>
        <w:rPr>
          <w:rFonts w:hint="eastAsia" w:ascii="宋体" w:hAnsi="宋体"/>
          <w:bCs/>
          <w:sz w:val="24"/>
        </w:rPr>
        <w:t>认可</w:t>
      </w:r>
      <w:r>
        <w:rPr>
          <w:rFonts w:hint="eastAsia"/>
          <w:sz w:val="24"/>
        </w:rPr>
        <w:t>贵方有权决定中标人或否决所有投标，并理解最低报价只是中标的重要条件，贵方没有义务必须接受最低报价的投标。</w:t>
      </w:r>
    </w:p>
    <w:p>
      <w:pPr>
        <w:spacing w:line="360" w:lineRule="auto"/>
        <w:ind w:firstLine="480" w:firstLineChars="200"/>
        <w:rPr>
          <w:sz w:val="24"/>
        </w:rPr>
      </w:pPr>
      <w:r>
        <w:rPr>
          <w:sz w:val="24"/>
        </w:rPr>
        <w:t>6</w:t>
      </w:r>
      <w:r>
        <w:rPr>
          <w:rFonts w:hint="eastAsia"/>
          <w:sz w:val="24"/>
        </w:rPr>
        <w:t>、我方如中标，将保证遵守招标文件对投标人的所有要求和规定，履行自己在投标文件中承诺的全部责任和义务。</w:t>
      </w:r>
    </w:p>
    <w:p>
      <w:pPr>
        <w:spacing w:line="360" w:lineRule="auto"/>
        <w:ind w:firstLine="480" w:firstLineChars="200"/>
        <w:rPr>
          <w:sz w:val="24"/>
        </w:rPr>
      </w:pPr>
      <w:r>
        <w:rPr>
          <w:sz w:val="24"/>
        </w:rPr>
        <w:t>7</w:t>
      </w:r>
      <w:r>
        <w:rPr>
          <w:rFonts w:hint="eastAsia"/>
          <w:sz w:val="24"/>
        </w:rPr>
        <w:t>、本投标文件的有效期为投标截止日后</w:t>
      </w:r>
      <w:r>
        <w:rPr>
          <w:sz w:val="24"/>
        </w:rPr>
        <w:t>90</w:t>
      </w:r>
      <w:r>
        <w:rPr>
          <w:rFonts w:hint="eastAsia"/>
          <w:sz w:val="24"/>
        </w:rPr>
        <w:t>天内，如我方中标，有效期将延至合同有效期终止日为止。</w:t>
      </w:r>
    </w:p>
    <w:p>
      <w:pPr>
        <w:spacing w:line="360" w:lineRule="auto"/>
        <w:ind w:firstLine="480" w:firstLineChars="200"/>
        <w:rPr>
          <w:sz w:val="24"/>
        </w:rPr>
      </w:pPr>
      <w:r>
        <w:rPr>
          <w:sz w:val="24"/>
        </w:rPr>
        <w:t>8</w:t>
      </w:r>
      <w:r>
        <w:rPr>
          <w:rFonts w:hint="eastAsia"/>
          <w:sz w:val="24"/>
        </w:rPr>
        <w:t>、与本次招投标有关的事宜请按以下信息联系：</w:t>
      </w:r>
    </w:p>
    <w:tbl>
      <w:tblPr>
        <w:tblStyle w:val="14"/>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sz w:val="24"/>
              </w:rPr>
            </w:pPr>
            <w:r>
              <w:rPr>
                <w:rFonts w:hint="eastAsia"/>
                <w:sz w:val="24"/>
              </w:rPr>
              <w:t>投 标 人（公章）：</w:t>
            </w:r>
          </w:p>
        </w:tc>
        <w:tc>
          <w:tcPr>
            <w:tcW w:w="4678" w:type="dxa"/>
            <w:tcBorders>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授权代表（签名）：</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ascii="Adobe 黑体 Std R" w:hAnsi="Adobe 黑体 Std R" w:eastAsia="Adobe 黑体 Std R"/>
                <w:sz w:val="24"/>
              </w:rPr>
              <w:t>E  m  a  i  l</w:t>
            </w:r>
            <w:r>
              <w:rPr>
                <w:rFonts w:hint="eastAsia"/>
                <w:sz w:val="24"/>
              </w:rPr>
              <w:t xml:space="preserve">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 ：</w:t>
            </w:r>
          </w:p>
        </w:tc>
        <w:tc>
          <w:tcPr>
            <w:tcW w:w="4678" w:type="dxa"/>
            <w:tcBorders>
              <w:top w:val="single" w:color="000000" w:sz="4" w:space="0"/>
              <w:bottom w:val="single" w:color="000000" w:sz="4" w:space="0"/>
            </w:tcBorders>
            <w:shd w:val="clear" w:color="auto" w:fill="auto"/>
          </w:tcPr>
          <w:p>
            <w:pPr>
              <w:spacing w:line="480" w:lineRule="auto"/>
              <w:rPr>
                <w:sz w:val="24"/>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 ：</w:t>
            </w:r>
          </w:p>
        </w:tc>
        <w:tc>
          <w:tcPr>
            <w:tcW w:w="4678" w:type="dxa"/>
            <w:tcBorders>
              <w:top w:val="single" w:color="000000" w:sz="4" w:space="0"/>
              <w:bottom w:val="single" w:color="000000" w:sz="4" w:space="0"/>
            </w:tcBorders>
            <w:shd w:val="clear" w:color="auto" w:fill="auto"/>
          </w:tcPr>
          <w:p>
            <w:pPr>
              <w:spacing w:line="480" w:lineRule="auto"/>
              <w:rPr>
                <w:sz w:val="24"/>
              </w:rPr>
            </w:pPr>
          </w:p>
        </w:tc>
      </w:tr>
    </w:tbl>
    <w:p>
      <w:pPr>
        <w:spacing w:line="360" w:lineRule="auto"/>
        <w:ind w:firstLine="480" w:firstLineChars="200"/>
        <w:rPr>
          <w:sz w:val="24"/>
        </w:rPr>
      </w:pPr>
    </w:p>
    <w:p>
      <w:pPr>
        <w:snapToGrid w:val="0"/>
        <w:spacing w:line="360" w:lineRule="auto"/>
        <w:ind w:left="-143" w:leftChars="-68" w:right="-351" w:rightChars="-167"/>
        <w:rPr>
          <w:rFonts w:ascii="宋体"/>
          <w:spacing w:val="4"/>
          <w:sz w:val="24"/>
        </w:rPr>
        <w:sectPr>
          <w:footerReference r:id="rId3" w:type="default"/>
          <w:footerReference r:id="rId4" w:type="even"/>
          <w:pgSz w:w="11906" w:h="16838"/>
          <w:pgMar w:top="1440" w:right="946" w:bottom="1440" w:left="1080" w:header="851" w:footer="992" w:gutter="0"/>
          <w:pgNumType w:start="0"/>
          <w:cols w:space="425" w:num="1"/>
          <w:titlePg/>
          <w:docGrid w:type="lines" w:linePitch="312" w:charSpace="0"/>
        </w:sectPr>
      </w:pPr>
    </w:p>
    <w:p>
      <w:pPr>
        <w:pStyle w:val="3"/>
        <w:rPr>
          <w:b w:val="0"/>
          <w:sz w:val="21"/>
          <w:szCs w:val="21"/>
        </w:rPr>
      </w:pPr>
      <w:bookmarkStart w:id="18" w:name="_Toc24446808"/>
      <w:r>
        <w:rPr>
          <w:rFonts w:hint="eastAsia"/>
          <w:b w:val="0"/>
          <w:sz w:val="21"/>
          <w:szCs w:val="21"/>
        </w:rPr>
        <w:t>附件</w:t>
      </w:r>
      <w:r>
        <w:rPr>
          <w:b w:val="0"/>
          <w:sz w:val="21"/>
          <w:szCs w:val="21"/>
        </w:rPr>
        <w:t>2</w:t>
      </w:r>
      <w:r>
        <w:rPr>
          <w:rFonts w:hint="eastAsia"/>
          <w:b w:val="0"/>
          <w:sz w:val="21"/>
          <w:szCs w:val="21"/>
        </w:rPr>
        <w:t>：投标报价总表</w:t>
      </w:r>
      <w:bookmarkEnd w:id="18"/>
    </w:p>
    <w:p>
      <w:pPr>
        <w:snapToGrid w:val="0"/>
        <w:spacing w:line="360" w:lineRule="auto"/>
        <w:ind w:right="-350" w:rightChars="-167"/>
        <w:jc w:val="center"/>
        <w:rPr>
          <w:rFonts w:ascii="宋体"/>
          <w:b/>
          <w:sz w:val="36"/>
          <w:szCs w:val="36"/>
        </w:rPr>
      </w:pP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4"/>
        <w:tblW w:w="141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68"/>
        <w:gridCol w:w="3703"/>
        <w:gridCol w:w="2252"/>
        <w:gridCol w:w="1678"/>
        <w:gridCol w:w="1590"/>
        <w:gridCol w:w="1650"/>
        <w:gridCol w:w="16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trPr>
        <w:tc>
          <w:tcPr>
            <w:tcW w:w="1668" w:type="dxa"/>
            <w:vAlign w:val="center"/>
          </w:tcPr>
          <w:p>
            <w:pPr>
              <w:spacing w:line="360" w:lineRule="auto"/>
              <w:jc w:val="center"/>
              <w:rPr>
                <w:rFonts w:ascii="宋体" w:hAnsi="宋体"/>
                <w:b/>
                <w:szCs w:val="21"/>
              </w:rPr>
            </w:pPr>
            <w:r>
              <w:rPr>
                <w:rFonts w:hint="eastAsia" w:ascii="宋体" w:hAnsi="宋体"/>
                <w:b/>
                <w:sz w:val="24"/>
              </w:rPr>
              <w:t>项目名称</w:t>
            </w:r>
          </w:p>
        </w:tc>
        <w:tc>
          <w:tcPr>
            <w:tcW w:w="5955" w:type="dxa"/>
            <w:gridSpan w:val="2"/>
            <w:vAlign w:val="center"/>
          </w:tcPr>
          <w:p>
            <w:pPr>
              <w:spacing w:line="360" w:lineRule="auto"/>
              <w:jc w:val="center"/>
              <w:rPr>
                <w:rFonts w:ascii="宋体" w:hAnsi="宋体"/>
                <w:b/>
                <w:szCs w:val="21"/>
              </w:rPr>
            </w:pPr>
          </w:p>
        </w:tc>
        <w:tc>
          <w:tcPr>
            <w:tcW w:w="1678" w:type="dxa"/>
            <w:vAlign w:val="center"/>
          </w:tcPr>
          <w:p>
            <w:pPr>
              <w:spacing w:line="360" w:lineRule="auto"/>
              <w:jc w:val="center"/>
              <w:rPr>
                <w:rFonts w:ascii="宋体" w:hAnsi="宋体"/>
                <w:b/>
                <w:szCs w:val="21"/>
              </w:rPr>
            </w:pPr>
            <w:r>
              <w:rPr>
                <w:rFonts w:hint="eastAsia" w:ascii="宋体" w:hAnsi="宋体"/>
                <w:b/>
                <w:sz w:val="24"/>
              </w:rPr>
              <w:t>项目编号</w:t>
            </w:r>
          </w:p>
        </w:tc>
        <w:tc>
          <w:tcPr>
            <w:tcW w:w="4876" w:type="dxa"/>
            <w:gridSpan w:val="3"/>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4" w:hRule="atLeast"/>
        </w:trPr>
        <w:tc>
          <w:tcPr>
            <w:tcW w:w="1668" w:type="dxa"/>
            <w:vAlign w:val="center"/>
          </w:tcPr>
          <w:p>
            <w:pPr>
              <w:spacing w:line="360" w:lineRule="auto"/>
              <w:jc w:val="center"/>
              <w:rPr>
                <w:rFonts w:ascii="宋体"/>
                <w:b/>
                <w:szCs w:val="21"/>
              </w:rPr>
            </w:pPr>
            <w:r>
              <w:rPr>
                <w:rFonts w:hint="eastAsia" w:ascii="宋体" w:hAnsi="宋体"/>
                <w:b/>
                <w:szCs w:val="21"/>
              </w:rPr>
              <w:t>序号</w:t>
            </w:r>
          </w:p>
        </w:tc>
        <w:tc>
          <w:tcPr>
            <w:tcW w:w="5955" w:type="dxa"/>
            <w:gridSpan w:val="2"/>
            <w:vAlign w:val="center"/>
          </w:tcPr>
          <w:p>
            <w:pPr>
              <w:spacing w:line="360" w:lineRule="auto"/>
              <w:jc w:val="center"/>
              <w:rPr>
                <w:rFonts w:ascii="宋体"/>
                <w:b/>
                <w:szCs w:val="21"/>
              </w:rPr>
            </w:pPr>
            <w:r>
              <w:rPr>
                <w:rFonts w:hint="eastAsia" w:ascii="宋体" w:hAnsi="宋体"/>
                <w:b/>
                <w:szCs w:val="21"/>
              </w:rPr>
              <w:t>货物名称</w:t>
            </w:r>
          </w:p>
        </w:tc>
        <w:tc>
          <w:tcPr>
            <w:tcW w:w="1678" w:type="dxa"/>
            <w:vAlign w:val="center"/>
          </w:tcPr>
          <w:p>
            <w:pPr>
              <w:spacing w:line="360" w:lineRule="auto"/>
              <w:jc w:val="center"/>
              <w:rPr>
                <w:rFonts w:ascii="宋体" w:hAnsi="宋体"/>
                <w:b/>
                <w:szCs w:val="21"/>
              </w:rPr>
            </w:pPr>
            <w:r>
              <w:rPr>
                <w:rFonts w:hint="eastAsia" w:ascii="宋体" w:hAnsi="宋体"/>
                <w:b/>
                <w:szCs w:val="21"/>
              </w:rPr>
              <w:t>数量</w:t>
            </w:r>
          </w:p>
        </w:tc>
        <w:tc>
          <w:tcPr>
            <w:tcW w:w="1590" w:type="dxa"/>
            <w:vAlign w:val="center"/>
          </w:tcPr>
          <w:p>
            <w:pPr>
              <w:spacing w:line="360" w:lineRule="auto"/>
              <w:jc w:val="center"/>
              <w:rPr>
                <w:rFonts w:ascii="宋体"/>
                <w:b/>
                <w:szCs w:val="21"/>
              </w:rPr>
            </w:pPr>
            <w:r>
              <w:rPr>
                <w:rFonts w:hint="eastAsia" w:ascii="宋体" w:hAnsi="宋体"/>
                <w:b/>
                <w:szCs w:val="21"/>
              </w:rPr>
              <w:t>单价（元）</w:t>
            </w:r>
          </w:p>
        </w:tc>
        <w:tc>
          <w:tcPr>
            <w:tcW w:w="1650" w:type="dxa"/>
            <w:vAlign w:val="center"/>
          </w:tcPr>
          <w:p>
            <w:pPr>
              <w:spacing w:line="360" w:lineRule="auto"/>
              <w:jc w:val="center"/>
              <w:rPr>
                <w:rFonts w:ascii="宋体"/>
                <w:b/>
                <w:szCs w:val="21"/>
              </w:rPr>
            </w:pPr>
            <w:r>
              <w:rPr>
                <w:rFonts w:hint="eastAsia" w:ascii="宋体" w:hAnsi="宋体"/>
                <w:b/>
                <w:szCs w:val="21"/>
              </w:rPr>
              <w:t>总价（元）</w:t>
            </w:r>
          </w:p>
        </w:tc>
        <w:tc>
          <w:tcPr>
            <w:tcW w:w="1636" w:type="dxa"/>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exact"/>
        </w:trPr>
        <w:tc>
          <w:tcPr>
            <w:tcW w:w="1668" w:type="dxa"/>
          </w:tcPr>
          <w:p>
            <w:pPr>
              <w:spacing w:line="360" w:lineRule="auto"/>
              <w:rPr>
                <w:rFonts w:ascii="宋体"/>
                <w:sz w:val="24"/>
              </w:rPr>
            </w:pPr>
          </w:p>
        </w:tc>
        <w:tc>
          <w:tcPr>
            <w:tcW w:w="5955" w:type="dxa"/>
            <w:gridSpan w:val="2"/>
          </w:tcPr>
          <w:p>
            <w:pPr>
              <w:spacing w:line="360" w:lineRule="auto"/>
              <w:rPr>
                <w:rFonts w:ascii="宋体"/>
                <w:sz w:val="24"/>
              </w:rPr>
            </w:pPr>
          </w:p>
        </w:tc>
        <w:tc>
          <w:tcPr>
            <w:tcW w:w="1678" w:type="dxa"/>
          </w:tcPr>
          <w:p>
            <w:pPr>
              <w:spacing w:line="360" w:lineRule="auto"/>
              <w:jc w:val="center"/>
              <w:rPr>
                <w:rFonts w:ascii="宋体"/>
                <w:sz w:val="24"/>
              </w:rPr>
            </w:pPr>
          </w:p>
        </w:tc>
        <w:tc>
          <w:tcPr>
            <w:tcW w:w="1590" w:type="dxa"/>
          </w:tcPr>
          <w:p>
            <w:pPr>
              <w:spacing w:line="360" w:lineRule="auto"/>
              <w:rPr>
                <w:rFonts w:ascii="宋体"/>
                <w:sz w:val="24"/>
              </w:rPr>
            </w:pPr>
          </w:p>
        </w:tc>
        <w:tc>
          <w:tcPr>
            <w:tcW w:w="1650" w:type="dxa"/>
          </w:tcPr>
          <w:p>
            <w:pPr>
              <w:spacing w:line="360" w:lineRule="auto"/>
              <w:rPr>
                <w:rFonts w:ascii="宋体"/>
                <w:sz w:val="24"/>
              </w:rPr>
            </w:pPr>
          </w:p>
        </w:tc>
        <w:tc>
          <w:tcPr>
            <w:tcW w:w="1636"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exact"/>
        </w:trPr>
        <w:tc>
          <w:tcPr>
            <w:tcW w:w="1668" w:type="dxa"/>
          </w:tcPr>
          <w:p>
            <w:pPr>
              <w:spacing w:line="360" w:lineRule="auto"/>
              <w:rPr>
                <w:rFonts w:ascii="宋体"/>
                <w:sz w:val="24"/>
              </w:rPr>
            </w:pPr>
          </w:p>
        </w:tc>
        <w:tc>
          <w:tcPr>
            <w:tcW w:w="5955" w:type="dxa"/>
            <w:gridSpan w:val="2"/>
          </w:tcPr>
          <w:p>
            <w:pPr>
              <w:spacing w:line="360" w:lineRule="auto"/>
              <w:rPr>
                <w:rFonts w:ascii="宋体"/>
                <w:sz w:val="24"/>
              </w:rPr>
            </w:pPr>
          </w:p>
        </w:tc>
        <w:tc>
          <w:tcPr>
            <w:tcW w:w="1678" w:type="dxa"/>
          </w:tcPr>
          <w:p>
            <w:pPr>
              <w:spacing w:line="360" w:lineRule="auto"/>
              <w:jc w:val="center"/>
              <w:rPr>
                <w:rFonts w:ascii="宋体"/>
                <w:sz w:val="24"/>
              </w:rPr>
            </w:pPr>
          </w:p>
        </w:tc>
        <w:tc>
          <w:tcPr>
            <w:tcW w:w="1590" w:type="dxa"/>
          </w:tcPr>
          <w:p>
            <w:pPr>
              <w:spacing w:line="360" w:lineRule="auto"/>
              <w:rPr>
                <w:rFonts w:ascii="宋体"/>
                <w:sz w:val="24"/>
              </w:rPr>
            </w:pPr>
          </w:p>
        </w:tc>
        <w:tc>
          <w:tcPr>
            <w:tcW w:w="1650" w:type="dxa"/>
          </w:tcPr>
          <w:p>
            <w:pPr>
              <w:spacing w:line="360" w:lineRule="auto"/>
              <w:rPr>
                <w:rFonts w:ascii="宋体"/>
                <w:sz w:val="24"/>
              </w:rPr>
            </w:pPr>
          </w:p>
        </w:tc>
        <w:tc>
          <w:tcPr>
            <w:tcW w:w="1636"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3" w:hRule="exact"/>
        </w:trPr>
        <w:tc>
          <w:tcPr>
            <w:tcW w:w="1668" w:type="dxa"/>
            <w:tcBorders>
              <w:bottom w:val="single" w:color="auto" w:sz="4" w:space="0"/>
            </w:tcBorders>
          </w:tcPr>
          <w:p>
            <w:pPr>
              <w:spacing w:line="360" w:lineRule="auto"/>
              <w:rPr>
                <w:rFonts w:ascii="宋体"/>
                <w:sz w:val="24"/>
              </w:rPr>
            </w:pPr>
          </w:p>
        </w:tc>
        <w:tc>
          <w:tcPr>
            <w:tcW w:w="5955" w:type="dxa"/>
            <w:gridSpan w:val="2"/>
            <w:tcBorders>
              <w:bottom w:val="single" w:color="auto" w:sz="4" w:space="0"/>
            </w:tcBorders>
          </w:tcPr>
          <w:p>
            <w:pPr>
              <w:spacing w:line="360" w:lineRule="auto"/>
              <w:rPr>
                <w:rFonts w:ascii="宋体"/>
                <w:sz w:val="24"/>
              </w:rPr>
            </w:pPr>
          </w:p>
        </w:tc>
        <w:tc>
          <w:tcPr>
            <w:tcW w:w="1678" w:type="dxa"/>
            <w:tcBorders>
              <w:bottom w:val="single" w:color="auto" w:sz="4" w:space="0"/>
            </w:tcBorders>
          </w:tcPr>
          <w:p>
            <w:pPr>
              <w:spacing w:line="360" w:lineRule="auto"/>
              <w:jc w:val="center"/>
              <w:rPr>
                <w:rFonts w:ascii="宋体"/>
                <w:sz w:val="24"/>
              </w:rPr>
            </w:pPr>
          </w:p>
        </w:tc>
        <w:tc>
          <w:tcPr>
            <w:tcW w:w="1590" w:type="dxa"/>
            <w:tcBorders>
              <w:bottom w:val="single" w:color="auto" w:sz="4" w:space="0"/>
            </w:tcBorders>
          </w:tcPr>
          <w:p>
            <w:pPr>
              <w:spacing w:line="360" w:lineRule="auto"/>
              <w:rPr>
                <w:rFonts w:ascii="宋体"/>
                <w:sz w:val="24"/>
              </w:rPr>
            </w:pPr>
          </w:p>
        </w:tc>
        <w:tc>
          <w:tcPr>
            <w:tcW w:w="1650" w:type="dxa"/>
            <w:tcBorders>
              <w:bottom w:val="single" w:color="auto" w:sz="4" w:space="0"/>
            </w:tcBorders>
          </w:tcPr>
          <w:p>
            <w:pPr>
              <w:spacing w:line="360" w:lineRule="auto"/>
              <w:rPr>
                <w:rFonts w:ascii="宋体"/>
                <w:sz w:val="24"/>
              </w:rPr>
            </w:pPr>
          </w:p>
        </w:tc>
        <w:tc>
          <w:tcPr>
            <w:tcW w:w="1636" w:type="dxa"/>
            <w:tcBorders>
              <w:bottom w:val="single" w:color="auto" w:sz="4" w:space="0"/>
            </w:tcBorders>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5" w:hRule="exact"/>
        </w:trPr>
        <w:tc>
          <w:tcPr>
            <w:tcW w:w="1668" w:type="dxa"/>
            <w:tcBorders>
              <w:top w:val="single" w:color="auto" w:sz="4" w:space="0"/>
            </w:tcBorders>
          </w:tcPr>
          <w:p>
            <w:pPr>
              <w:spacing w:line="360" w:lineRule="auto"/>
              <w:rPr>
                <w:rFonts w:ascii="宋体"/>
                <w:sz w:val="24"/>
              </w:rPr>
            </w:pPr>
          </w:p>
        </w:tc>
        <w:tc>
          <w:tcPr>
            <w:tcW w:w="5955" w:type="dxa"/>
            <w:gridSpan w:val="2"/>
            <w:tcBorders>
              <w:top w:val="single" w:color="auto" w:sz="4" w:space="0"/>
            </w:tcBorders>
          </w:tcPr>
          <w:p>
            <w:pPr>
              <w:spacing w:line="360" w:lineRule="auto"/>
              <w:rPr>
                <w:rFonts w:ascii="宋体"/>
                <w:sz w:val="24"/>
              </w:rPr>
            </w:pPr>
          </w:p>
        </w:tc>
        <w:tc>
          <w:tcPr>
            <w:tcW w:w="1678" w:type="dxa"/>
            <w:tcBorders>
              <w:top w:val="single" w:color="auto" w:sz="4" w:space="0"/>
            </w:tcBorders>
          </w:tcPr>
          <w:p>
            <w:pPr>
              <w:spacing w:line="360" w:lineRule="auto"/>
              <w:jc w:val="center"/>
              <w:rPr>
                <w:rFonts w:ascii="宋体"/>
                <w:sz w:val="24"/>
              </w:rPr>
            </w:pPr>
          </w:p>
        </w:tc>
        <w:tc>
          <w:tcPr>
            <w:tcW w:w="1590" w:type="dxa"/>
            <w:tcBorders>
              <w:top w:val="single" w:color="auto" w:sz="4" w:space="0"/>
            </w:tcBorders>
          </w:tcPr>
          <w:p>
            <w:pPr>
              <w:spacing w:line="360" w:lineRule="auto"/>
              <w:rPr>
                <w:rFonts w:ascii="宋体"/>
                <w:sz w:val="24"/>
              </w:rPr>
            </w:pPr>
          </w:p>
        </w:tc>
        <w:tc>
          <w:tcPr>
            <w:tcW w:w="1650" w:type="dxa"/>
            <w:tcBorders>
              <w:top w:val="single" w:color="auto" w:sz="4" w:space="0"/>
            </w:tcBorders>
          </w:tcPr>
          <w:p>
            <w:pPr>
              <w:spacing w:line="360" w:lineRule="auto"/>
              <w:rPr>
                <w:rFonts w:ascii="宋体"/>
                <w:sz w:val="24"/>
              </w:rPr>
            </w:pPr>
          </w:p>
        </w:tc>
        <w:tc>
          <w:tcPr>
            <w:tcW w:w="1636" w:type="dxa"/>
            <w:tcBorders>
              <w:top w:val="single" w:color="auto" w:sz="4" w:space="0"/>
            </w:tcBorders>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exact"/>
        </w:trPr>
        <w:tc>
          <w:tcPr>
            <w:tcW w:w="1668" w:type="dxa"/>
          </w:tcPr>
          <w:p>
            <w:pPr>
              <w:spacing w:line="360" w:lineRule="auto"/>
              <w:rPr>
                <w:rFonts w:ascii="宋体"/>
                <w:sz w:val="24"/>
              </w:rPr>
            </w:pPr>
          </w:p>
        </w:tc>
        <w:tc>
          <w:tcPr>
            <w:tcW w:w="5955" w:type="dxa"/>
            <w:gridSpan w:val="2"/>
          </w:tcPr>
          <w:p>
            <w:pPr>
              <w:spacing w:line="360" w:lineRule="auto"/>
              <w:rPr>
                <w:rFonts w:ascii="宋体"/>
                <w:sz w:val="24"/>
              </w:rPr>
            </w:pPr>
          </w:p>
        </w:tc>
        <w:tc>
          <w:tcPr>
            <w:tcW w:w="1678" w:type="dxa"/>
          </w:tcPr>
          <w:p>
            <w:pPr>
              <w:spacing w:line="360" w:lineRule="auto"/>
              <w:jc w:val="center"/>
              <w:rPr>
                <w:rFonts w:ascii="宋体"/>
                <w:sz w:val="24"/>
              </w:rPr>
            </w:pPr>
          </w:p>
        </w:tc>
        <w:tc>
          <w:tcPr>
            <w:tcW w:w="1590"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1650" w:type="dxa"/>
          </w:tcPr>
          <w:p>
            <w:pPr>
              <w:spacing w:line="360" w:lineRule="auto"/>
              <w:rPr>
                <w:rFonts w:ascii="宋体"/>
                <w:sz w:val="24"/>
              </w:rPr>
            </w:pPr>
          </w:p>
        </w:tc>
        <w:tc>
          <w:tcPr>
            <w:tcW w:w="1636" w:type="dxa"/>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6" w:hRule="atLeast"/>
        </w:trPr>
        <w:tc>
          <w:tcPr>
            <w:tcW w:w="1668" w:type="dxa"/>
            <w:vAlign w:val="center"/>
          </w:tcPr>
          <w:p>
            <w:pPr>
              <w:spacing w:line="360" w:lineRule="auto"/>
              <w:jc w:val="center"/>
              <w:rPr>
                <w:rFonts w:ascii="宋体"/>
                <w:b/>
                <w:sz w:val="24"/>
              </w:rPr>
            </w:pPr>
            <w:r>
              <w:rPr>
                <w:rFonts w:hint="eastAsia" w:ascii="宋体" w:hAnsi="宋体"/>
                <w:b/>
                <w:sz w:val="24"/>
              </w:rPr>
              <w:t>投标人名称（公章）</w:t>
            </w:r>
          </w:p>
        </w:tc>
        <w:tc>
          <w:tcPr>
            <w:tcW w:w="3703" w:type="dxa"/>
            <w:vAlign w:val="center"/>
          </w:tcPr>
          <w:p>
            <w:pPr>
              <w:spacing w:line="360" w:lineRule="auto"/>
              <w:jc w:val="center"/>
              <w:rPr>
                <w:rFonts w:ascii="宋体"/>
                <w:b/>
                <w:sz w:val="24"/>
              </w:rPr>
            </w:pPr>
          </w:p>
        </w:tc>
        <w:tc>
          <w:tcPr>
            <w:tcW w:w="2252" w:type="dxa"/>
            <w:vAlign w:val="center"/>
          </w:tcPr>
          <w:p>
            <w:pPr>
              <w:spacing w:line="360" w:lineRule="auto"/>
              <w:rPr>
                <w:rFonts w:ascii="宋体"/>
                <w:b/>
                <w:sz w:val="24"/>
              </w:rPr>
            </w:pPr>
            <w:r>
              <w:rPr>
                <w:rFonts w:hint="eastAsia" w:ascii="宋体" w:hAnsi="宋体"/>
                <w:b/>
                <w:sz w:val="24"/>
              </w:rPr>
              <w:t>授权代表（签名）</w:t>
            </w:r>
          </w:p>
        </w:tc>
        <w:tc>
          <w:tcPr>
            <w:tcW w:w="3268" w:type="dxa"/>
            <w:gridSpan w:val="2"/>
            <w:vAlign w:val="center"/>
          </w:tcPr>
          <w:p>
            <w:pPr>
              <w:spacing w:line="360" w:lineRule="auto"/>
              <w:jc w:val="center"/>
              <w:rPr>
                <w:rFonts w:ascii="宋体"/>
                <w:b/>
                <w:sz w:val="24"/>
              </w:rPr>
            </w:pPr>
          </w:p>
        </w:tc>
        <w:tc>
          <w:tcPr>
            <w:tcW w:w="1650" w:type="dxa"/>
            <w:vAlign w:val="center"/>
          </w:tcPr>
          <w:p>
            <w:pPr>
              <w:spacing w:line="360" w:lineRule="auto"/>
              <w:jc w:val="center"/>
              <w:rPr>
                <w:rFonts w:ascii="宋体"/>
                <w:b/>
                <w:sz w:val="24"/>
              </w:rPr>
            </w:pPr>
            <w:r>
              <w:rPr>
                <w:rFonts w:hint="eastAsia" w:ascii="宋体" w:hAnsi="宋体"/>
                <w:b/>
                <w:sz w:val="24"/>
              </w:rPr>
              <w:t>日期</w:t>
            </w:r>
          </w:p>
        </w:tc>
        <w:tc>
          <w:tcPr>
            <w:tcW w:w="1636" w:type="dxa"/>
            <w:vAlign w:val="center"/>
          </w:tcPr>
          <w:p>
            <w:pPr>
              <w:spacing w:line="360" w:lineRule="auto"/>
              <w:jc w:val="center"/>
              <w:rPr>
                <w:rFonts w:ascii="宋体"/>
                <w:b/>
                <w:sz w:val="24"/>
              </w:rPr>
            </w:pPr>
          </w:p>
        </w:tc>
      </w:tr>
    </w:tbl>
    <w:p>
      <w:pPr>
        <w:spacing w:line="360" w:lineRule="auto"/>
        <w:rPr>
          <w:rFonts w:ascii="宋体"/>
          <w:sz w:val="24"/>
        </w:rPr>
      </w:pPr>
    </w:p>
    <w:p>
      <w:pPr>
        <w:pStyle w:val="3"/>
        <w:rPr>
          <w:rFonts w:hint="eastAsia" w:eastAsia="宋体"/>
          <w:b w:val="0"/>
          <w:sz w:val="21"/>
          <w:szCs w:val="21"/>
          <w:lang w:eastAsia="zh-CN"/>
        </w:rPr>
      </w:pPr>
      <w:bookmarkStart w:id="19" w:name="_Toc24446809"/>
      <w:r>
        <w:rPr>
          <w:rFonts w:hint="eastAsia"/>
          <w:b w:val="0"/>
          <w:sz w:val="21"/>
          <w:szCs w:val="21"/>
        </w:rPr>
        <w:t>附件</w:t>
      </w:r>
      <w:r>
        <w:rPr>
          <w:b w:val="0"/>
          <w:sz w:val="21"/>
          <w:szCs w:val="21"/>
        </w:rPr>
        <w:t>3</w:t>
      </w:r>
      <w:r>
        <w:rPr>
          <w:rFonts w:hint="eastAsia"/>
          <w:b w:val="0"/>
          <w:sz w:val="21"/>
          <w:szCs w:val="21"/>
        </w:rPr>
        <w:t>：配置清单及分项报价表</w:t>
      </w:r>
      <w:bookmarkEnd w:id="19"/>
      <w:r>
        <w:rPr>
          <w:rFonts w:hint="eastAsia"/>
          <w:b w:val="0"/>
          <w:sz w:val="21"/>
          <w:szCs w:val="21"/>
          <w:lang w:eastAsia="zh-CN"/>
        </w:rPr>
        <w:t>（</w:t>
      </w:r>
      <w:r>
        <w:rPr>
          <w:rFonts w:hint="eastAsia"/>
          <w:b w:val="0"/>
          <w:sz w:val="21"/>
          <w:szCs w:val="21"/>
          <w:lang w:val="en-US" w:eastAsia="zh-CN"/>
        </w:rPr>
        <w:t>一</w:t>
      </w:r>
      <w:r>
        <w:rPr>
          <w:rFonts w:hint="eastAsia"/>
          <w:b w:val="0"/>
          <w:sz w:val="21"/>
          <w:szCs w:val="21"/>
          <w:lang w:eastAsia="zh-CN"/>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一</w:t>
      </w:r>
      <w:r>
        <w:rPr>
          <w:rFonts w:hint="eastAsia" w:ascii="宋体"/>
          <w:b/>
          <w:sz w:val="36"/>
          <w:szCs w:val="36"/>
          <w:lang w:eastAsia="zh-CN"/>
        </w:rPr>
        <w:t>）</w:t>
      </w:r>
    </w:p>
    <w:tbl>
      <w:tblPr>
        <w:tblStyle w:val="14"/>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793"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eastAsia" w:ascii="宋体" w:hAnsi="宋体" w:eastAsia="宋体"/>
                <w:b/>
                <w:sz w:val="24"/>
                <w:szCs w:val="24"/>
                <w:lang w:val="en-US" w:eastAsia="zh-CN"/>
              </w:rPr>
            </w:pPr>
            <w:r>
              <w:rPr>
                <w:rFonts w:hint="eastAsia" w:ascii="宋体" w:hAnsi="宋体"/>
                <w:b/>
                <w:sz w:val="24"/>
                <w:szCs w:val="24"/>
                <w:lang w:val="en-US" w:eastAsia="zh-CN"/>
              </w:rPr>
              <w:t>康力</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After w:w="0" w:type="auto"/>
          <w:trHeight w:val="638" w:hRule="exact"/>
        </w:trPr>
        <w:tc>
          <w:tcPr>
            <w:tcW w:w="1526" w:type="dxa"/>
          </w:tcPr>
          <w:p>
            <w:pPr>
              <w:spacing w:line="360" w:lineRule="auto"/>
              <w:jc w:val="center"/>
              <w:rPr>
                <w:rFonts w:hint="eastAsia" w:ascii="宋体" w:eastAsia="宋体"/>
                <w:sz w:val="24"/>
                <w:lang w:val="en-US" w:eastAsia="zh-CN"/>
              </w:rPr>
            </w:pPr>
          </w:p>
        </w:tc>
        <w:tc>
          <w:tcPr>
            <w:tcW w:w="3935" w:type="dxa"/>
            <w:gridSpan w:val="2"/>
          </w:tcPr>
          <w:p>
            <w:pPr>
              <w:spacing w:line="360" w:lineRule="auto"/>
              <w:rPr>
                <w:rFonts w:ascii="宋体"/>
                <w:sz w:val="24"/>
              </w:rPr>
            </w:pP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spacing w:line="360" w:lineRule="auto"/>
        <w:ind w:firstLine="480" w:firstLineChars="200"/>
        <w:rPr>
          <w:rFonts w:ascii="宋体"/>
          <w:sz w:val="24"/>
        </w:rPr>
      </w:pPr>
    </w:p>
    <w:p>
      <w:pPr>
        <w:rPr>
          <w:rFonts w:hint="eastAsia" w:eastAsia="宋体"/>
          <w:b w:val="0"/>
          <w:sz w:val="21"/>
          <w:szCs w:val="21"/>
          <w:lang w:eastAsia="zh-CN"/>
        </w:rPr>
      </w:pPr>
      <w:r>
        <w:rPr>
          <w:rFonts w:ascii="宋体" w:hAnsi="宋体"/>
          <w:sz w:val="24"/>
        </w:rPr>
        <w:br w:type="page"/>
      </w:r>
      <w:r>
        <w:rPr>
          <w:rFonts w:hint="eastAsia"/>
          <w:b w:val="0"/>
          <w:sz w:val="21"/>
          <w:szCs w:val="21"/>
        </w:rPr>
        <w:t>附件</w:t>
      </w:r>
      <w:r>
        <w:rPr>
          <w:b w:val="0"/>
          <w:sz w:val="21"/>
          <w:szCs w:val="21"/>
        </w:rPr>
        <w:t>3</w:t>
      </w:r>
      <w:r>
        <w:rPr>
          <w:rFonts w:hint="eastAsia"/>
          <w:b w:val="0"/>
          <w:sz w:val="21"/>
          <w:szCs w:val="21"/>
        </w:rPr>
        <w:t>：配置清单及分项报价表</w:t>
      </w:r>
      <w:r>
        <w:rPr>
          <w:rFonts w:hint="eastAsia"/>
          <w:b w:val="0"/>
          <w:sz w:val="21"/>
          <w:szCs w:val="21"/>
          <w:lang w:eastAsia="zh-CN"/>
        </w:rPr>
        <w:t>（</w:t>
      </w:r>
      <w:r>
        <w:rPr>
          <w:rFonts w:hint="eastAsia"/>
          <w:b w:val="0"/>
          <w:sz w:val="21"/>
          <w:szCs w:val="21"/>
          <w:lang w:val="en-US" w:eastAsia="zh-CN"/>
        </w:rPr>
        <w:t>二</w:t>
      </w:r>
      <w:r>
        <w:rPr>
          <w:rFonts w:hint="eastAsia"/>
          <w:b w:val="0"/>
          <w:sz w:val="21"/>
          <w:szCs w:val="21"/>
          <w:lang w:eastAsia="zh-CN"/>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二</w:t>
      </w:r>
      <w:r>
        <w:rPr>
          <w:rFonts w:hint="eastAsia" w:ascii="宋体"/>
          <w:b/>
          <w:sz w:val="36"/>
          <w:szCs w:val="36"/>
          <w:lang w:eastAsia="zh-CN"/>
        </w:rPr>
        <w:t>）</w:t>
      </w:r>
    </w:p>
    <w:tbl>
      <w:tblPr>
        <w:tblStyle w:val="14"/>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三菱</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p>
        </w:tc>
        <w:tc>
          <w:tcPr>
            <w:tcW w:w="3935" w:type="dxa"/>
            <w:gridSpan w:val="2"/>
          </w:tcPr>
          <w:p>
            <w:pPr>
              <w:spacing w:line="360" w:lineRule="auto"/>
              <w:rPr>
                <w:rFonts w:ascii="宋体"/>
                <w:sz w:val="24"/>
              </w:rPr>
            </w:pP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rPr>
          <w:rFonts w:ascii="宋体" w:hAnsi="宋体"/>
          <w:sz w:val="24"/>
        </w:rPr>
      </w:pPr>
      <w:r>
        <w:rPr>
          <w:rFonts w:ascii="宋体" w:hAnsi="宋体"/>
          <w:sz w:val="24"/>
        </w:rPr>
        <w:br w:type="page"/>
      </w:r>
    </w:p>
    <w:p>
      <w:pPr>
        <w:pStyle w:val="3"/>
        <w:rPr>
          <w:rFonts w:hint="eastAsia" w:eastAsia="宋体"/>
          <w:b w:val="0"/>
          <w:sz w:val="21"/>
          <w:szCs w:val="21"/>
          <w:lang w:eastAsia="zh-CN"/>
        </w:rPr>
      </w:pPr>
      <w:r>
        <w:rPr>
          <w:rFonts w:ascii="宋体" w:hAnsi="宋体"/>
          <w:sz w:val="24"/>
        </w:rPr>
        <w:t xml:space="preserve"> </w:t>
      </w:r>
      <w:bookmarkStart w:id="20" w:name="_Toc24446810"/>
      <w:r>
        <w:rPr>
          <w:rFonts w:hint="eastAsia"/>
          <w:b w:val="0"/>
          <w:sz w:val="21"/>
          <w:szCs w:val="21"/>
        </w:rPr>
        <w:t>附件</w:t>
      </w:r>
      <w:r>
        <w:rPr>
          <w:b w:val="0"/>
          <w:sz w:val="21"/>
          <w:szCs w:val="21"/>
        </w:rPr>
        <w:t>3</w:t>
      </w:r>
      <w:r>
        <w:rPr>
          <w:rFonts w:hint="eastAsia"/>
          <w:b w:val="0"/>
          <w:sz w:val="21"/>
          <w:szCs w:val="21"/>
        </w:rPr>
        <w:t>：配置清单及分项报价表</w:t>
      </w:r>
      <w:r>
        <w:rPr>
          <w:rFonts w:hint="eastAsia"/>
          <w:b w:val="0"/>
          <w:sz w:val="21"/>
          <w:szCs w:val="21"/>
          <w:lang w:eastAsia="zh-CN"/>
        </w:rPr>
        <w:t>（</w:t>
      </w:r>
      <w:r>
        <w:rPr>
          <w:rFonts w:hint="eastAsia"/>
          <w:b w:val="0"/>
          <w:sz w:val="21"/>
          <w:szCs w:val="21"/>
          <w:lang w:val="en-US" w:eastAsia="zh-CN"/>
        </w:rPr>
        <w:t>三</w:t>
      </w:r>
      <w:r>
        <w:rPr>
          <w:rFonts w:hint="eastAsia"/>
          <w:b w:val="0"/>
          <w:sz w:val="21"/>
          <w:szCs w:val="21"/>
          <w:lang w:eastAsia="zh-CN"/>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三</w:t>
      </w:r>
      <w:r>
        <w:rPr>
          <w:rFonts w:hint="eastAsia" w:ascii="宋体"/>
          <w:b/>
          <w:sz w:val="36"/>
          <w:szCs w:val="36"/>
          <w:lang w:eastAsia="zh-CN"/>
        </w:rPr>
        <w:t>）</w:t>
      </w:r>
    </w:p>
    <w:tbl>
      <w:tblPr>
        <w:tblStyle w:val="14"/>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大通</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p>
        </w:tc>
        <w:tc>
          <w:tcPr>
            <w:tcW w:w="3935" w:type="dxa"/>
            <w:gridSpan w:val="2"/>
          </w:tcPr>
          <w:p>
            <w:pPr>
              <w:spacing w:line="360" w:lineRule="auto"/>
              <w:rPr>
                <w:rFonts w:ascii="宋体"/>
                <w:sz w:val="24"/>
              </w:rPr>
            </w:pP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spacing w:line="360" w:lineRule="auto"/>
        <w:rPr>
          <w:rFonts w:ascii="宋体" w:hAnsi="宋体"/>
          <w:sz w:val="24"/>
        </w:rPr>
      </w:pPr>
    </w:p>
    <w:p>
      <w:pPr>
        <w:rPr>
          <w:rFonts w:hint="eastAsia" w:eastAsia="宋体"/>
          <w:b w:val="0"/>
          <w:sz w:val="21"/>
          <w:szCs w:val="21"/>
          <w:lang w:eastAsia="zh-CN"/>
        </w:rPr>
      </w:pPr>
      <w:r>
        <w:rPr>
          <w:rFonts w:hint="eastAsia"/>
          <w:b w:val="0"/>
          <w:sz w:val="21"/>
          <w:szCs w:val="21"/>
        </w:rPr>
        <w:br w:type="page"/>
      </w:r>
      <w:r>
        <w:rPr>
          <w:rFonts w:ascii="宋体" w:hAnsi="宋体"/>
          <w:sz w:val="24"/>
        </w:rPr>
        <w:t xml:space="preserve"> </w:t>
      </w:r>
      <w:r>
        <w:rPr>
          <w:rFonts w:hint="eastAsia"/>
          <w:b w:val="0"/>
          <w:sz w:val="21"/>
          <w:szCs w:val="21"/>
        </w:rPr>
        <w:t>附件</w:t>
      </w:r>
      <w:r>
        <w:rPr>
          <w:b w:val="0"/>
          <w:sz w:val="21"/>
          <w:szCs w:val="21"/>
        </w:rPr>
        <w:t>3</w:t>
      </w:r>
      <w:r>
        <w:rPr>
          <w:rFonts w:hint="eastAsia"/>
          <w:b w:val="0"/>
          <w:sz w:val="21"/>
          <w:szCs w:val="21"/>
        </w:rPr>
        <w:t>：配置清单及分项报价表</w:t>
      </w:r>
      <w:r>
        <w:rPr>
          <w:rFonts w:hint="eastAsia"/>
          <w:b w:val="0"/>
          <w:sz w:val="21"/>
          <w:szCs w:val="21"/>
          <w:lang w:eastAsia="zh-CN"/>
        </w:rPr>
        <w:t>（</w:t>
      </w:r>
      <w:r>
        <w:rPr>
          <w:rFonts w:hint="eastAsia"/>
          <w:b w:val="0"/>
          <w:sz w:val="21"/>
          <w:szCs w:val="21"/>
          <w:lang w:val="en-US" w:eastAsia="zh-CN"/>
        </w:rPr>
        <w:t>四</w:t>
      </w:r>
      <w:r>
        <w:rPr>
          <w:rFonts w:hint="eastAsia"/>
          <w:b w:val="0"/>
          <w:sz w:val="21"/>
          <w:szCs w:val="21"/>
          <w:lang w:eastAsia="zh-CN"/>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四</w:t>
      </w:r>
      <w:r>
        <w:rPr>
          <w:rFonts w:hint="eastAsia" w:ascii="宋体"/>
          <w:b/>
          <w:sz w:val="36"/>
          <w:szCs w:val="36"/>
          <w:lang w:eastAsia="zh-CN"/>
        </w:rPr>
        <w:t>）</w:t>
      </w:r>
    </w:p>
    <w:tbl>
      <w:tblPr>
        <w:tblStyle w:val="14"/>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奥的斯</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hint="eastAsia" w:ascii="宋体" w:hAnsi="宋体"/>
                <w:b/>
                <w:szCs w:val="21"/>
              </w:rPr>
              <w:t>备</w:t>
            </w:r>
            <w:r>
              <w:rPr>
                <w:rFonts w:ascii="宋体" w:hAnsi="宋体"/>
                <w:b/>
                <w:szCs w:val="21"/>
              </w:rPr>
              <w:t xml:space="preserve">  </w:t>
            </w:r>
            <w:r>
              <w:rPr>
                <w:rFonts w:hint="eastAsia" w:ascii="宋体" w:hAnsi="宋体"/>
                <w:b/>
                <w:szCs w:val="21"/>
              </w:rPr>
              <w:t>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hint="eastAsia" w:ascii="宋体" w:eastAsia="宋体"/>
                <w:sz w:val="24"/>
                <w:lang w:val="en-US" w:eastAsia="zh-CN"/>
              </w:rPr>
            </w:pPr>
          </w:p>
        </w:tc>
        <w:tc>
          <w:tcPr>
            <w:tcW w:w="3935" w:type="dxa"/>
            <w:gridSpan w:val="2"/>
          </w:tcPr>
          <w:p>
            <w:pPr>
              <w:spacing w:line="360" w:lineRule="auto"/>
              <w:rPr>
                <w:rFonts w:ascii="宋体"/>
                <w:sz w:val="24"/>
              </w:rPr>
            </w:pP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rPr>
          <w:rFonts w:hint="eastAsia"/>
          <w:b w:val="0"/>
          <w:sz w:val="21"/>
          <w:szCs w:val="21"/>
        </w:rPr>
      </w:pPr>
    </w:p>
    <w:p>
      <w:pPr>
        <w:rPr>
          <w:rFonts w:hint="eastAsia"/>
          <w:b w:val="0"/>
          <w:sz w:val="21"/>
          <w:szCs w:val="21"/>
        </w:rPr>
      </w:pPr>
      <w:r>
        <w:rPr>
          <w:rFonts w:hint="eastAsia"/>
          <w:b w:val="0"/>
          <w:sz w:val="21"/>
          <w:szCs w:val="21"/>
        </w:rPr>
        <w:br w:type="page"/>
      </w:r>
    </w:p>
    <w:p>
      <w:pPr>
        <w:spacing w:line="360" w:lineRule="auto"/>
        <w:rPr>
          <w:b w:val="0"/>
          <w:sz w:val="21"/>
          <w:szCs w:val="21"/>
        </w:rPr>
      </w:pPr>
      <w:r>
        <w:rPr>
          <w:rFonts w:hint="eastAsia"/>
          <w:b w:val="0"/>
          <w:sz w:val="21"/>
          <w:szCs w:val="21"/>
        </w:rPr>
        <w:t>附件</w:t>
      </w:r>
      <w:r>
        <w:rPr>
          <w:b w:val="0"/>
          <w:sz w:val="21"/>
          <w:szCs w:val="21"/>
        </w:rPr>
        <w:t>4</w:t>
      </w:r>
      <w:r>
        <w:rPr>
          <w:rFonts w:hint="eastAsia"/>
          <w:b w:val="0"/>
          <w:sz w:val="21"/>
          <w:szCs w:val="21"/>
        </w:rPr>
        <w:t>：技术规格响应</w:t>
      </w:r>
      <w:r>
        <w:rPr>
          <w:b w:val="0"/>
          <w:sz w:val="21"/>
          <w:szCs w:val="21"/>
        </w:rPr>
        <w:t>/</w:t>
      </w:r>
      <w:r>
        <w:rPr>
          <w:rFonts w:hint="eastAsia"/>
          <w:b w:val="0"/>
          <w:sz w:val="21"/>
          <w:szCs w:val="21"/>
        </w:rPr>
        <w:t>偏离表</w:t>
      </w:r>
      <w:bookmarkEnd w:id="20"/>
    </w:p>
    <w:p>
      <w:pPr>
        <w:snapToGrid w:val="0"/>
        <w:spacing w:line="360" w:lineRule="auto"/>
        <w:ind w:right="-350" w:rightChars="-167"/>
        <w:jc w:val="center"/>
        <w:rPr>
          <w:rFonts w:ascii="宋体"/>
          <w:b/>
          <w:sz w:val="36"/>
          <w:szCs w:val="36"/>
        </w:rPr>
      </w:pPr>
      <w:r>
        <w:rPr>
          <w:rFonts w:hint="eastAsia" w:ascii="宋体"/>
          <w:b/>
          <w:sz w:val="36"/>
          <w:szCs w:val="36"/>
        </w:rPr>
        <w:t>技术规格响应</w:t>
      </w:r>
      <w:r>
        <w:rPr>
          <w:rFonts w:ascii="宋体"/>
          <w:b/>
          <w:sz w:val="36"/>
          <w:szCs w:val="36"/>
        </w:rPr>
        <w:t>/</w:t>
      </w:r>
      <w:r>
        <w:rPr>
          <w:rFonts w:hint="eastAsia" w:ascii="宋体"/>
          <w:b/>
          <w:sz w:val="36"/>
          <w:szCs w:val="36"/>
        </w:rPr>
        <w:t>偏离表</w:t>
      </w:r>
    </w:p>
    <w:tbl>
      <w:tblPr>
        <w:tblStyle w:val="1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kern w:val="0"/>
                <w:sz w:val="24"/>
              </w:rPr>
            </w:pPr>
            <w:r>
              <w:rPr>
                <w:rFonts w:hint="eastAsia" w:ascii="宋体" w:hAnsi="宋体"/>
                <w:b/>
                <w:sz w:val="24"/>
              </w:rPr>
              <w:t>项目名称</w:t>
            </w:r>
          </w:p>
        </w:tc>
        <w:tc>
          <w:tcPr>
            <w:tcW w:w="6520" w:type="dxa"/>
            <w:gridSpan w:val="3"/>
            <w:vAlign w:val="center"/>
          </w:tcPr>
          <w:p>
            <w:pPr>
              <w:ind w:left="-90"/>
              <w:jc w:val="center"/>
              <w:rPr>
                <w:rFonts w:ascii="宋体"/>
                <w:kern w:val="0"/>
                <w:sz w:val="24"/>
              </w:rPr>
            </w:pPr>
          </w:p>
        </w:tc>
        <w:tc>
          <w:tcPr>
            <w:tcW w:w="1418" w:type="dxa"/>
            <w:vAlign w:val="center"/>
          </w:tcPr>
          <w:p>
            <w:pPr>
              <w:ind w:left="-90"/>
              <w:jc w:val="center"/>
              <w:rPr>
                <w:rFonts w:ascii="宋体"/>
                <w:kern w:val="0"/>
                <w:sz w:val="24"/>
              </w:rPr>
            </w:pPr>
            <w:r>
              <w:rPr>
                <w:rFonts w:hint="eastAsia" w:ascii="宋体" w:hAnsi="宋体"/>
                <w:b/>
                <w:sz w:val="24"/>
              </w:rPr>
              <w:t>项目编号</w:t>
            </w:r>
          </w:p>
        </w:tc>
        <w:tc>
          <w:tcPr>
            <w:tcW w:w="4006" w:type="dxa"/>
            <w:vAlign w:val="center"/>
          </w:tcPr>
          <w:p>
            <w:pPr>
              <w:ind w:left="-90"/>
              <w:jc w:val="center"/>
              <w:rPr>
                <w:rFonts w:ascii="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sz w:val="24"/>
              </w:rPr>
            </w:pPr>
            <w:r>
              <w:rPr>
                <w:rFonts w:hint="eastAsia" w:ascii="宋体" w:hAnsi="宋体"/>
                <w:b/>
                <w:sz w:val="24"/>
              </w:rPr>
              <w:t>序号</w:t>
            </w:r>
          </w:p>
        </w:tc>
        <w:tc>
          <w:tcPr>
            <w:tcW w:w="3686" w:type="dxa"/>
            <w:gridSpan w:val="2"/>
            <w:vAlign w:val="center"/>
          </w:tcPr>
          <w:p>
            <w:pPr>
              <w:ind w:left="-90"/>
              <w:jc w:val="center"/>
              <w:rPr>
                <w:rFonts w:ascii="宋体" w:hAnsi="宋体"/>
                <w:b/>
                <w:sz w:val="24"/>
              </w:rPr>
            </w:pPr>
            <w:r>
              <w:rPr>
                <w:rFonts w:hint="eastAsia" w:ascii="宋体" w:hAnsi="宋体"/>
                <w:b/>
                <w:sz w:val="24"/>
              </w:rPr>
              <w:t>招标规格</w:t>
            </w:r>
          </w:p>
        </w:tc>
        <w:tc>
          <w:tcPr>
            <w:tcW w:w="4252" w:type="dxa"/>
            <w:gridSpan w:val="2"/>
            <w:vAlign w:val="center"/>
          </w:tcPr>
          <w:p>
            <w:pPr>
              <w:ind w:left="-90"/>
              <w:jc w:val="center"/>
              <w:rPr>
                <w:rFonts w:ascii="宋体" w:hAnsi="宋体"/>
                <w:b/>
                <w:sz w:val="24"/>
              </w:rPr>
            </w:pPr>
            <w:r>
              <w:rPr>
                <w:rFonts w:hint="eastAsia" w:ascii="宋体" w:hAnsi="宋体"/>
                <w:b/>
                <w:sz w:val="24"/>
              </w:rPr>
              <w:t>投标规格</w:t>
            </w:r>
          </w:p>
        </w:tc>
        <w:tc>
          <w:tcPr>
            <w:tcW w:w="1418" w:type="dxa"/>
            <w:vAlign w:val="center"/>
          </w:tcPr>
          <w:p>
            <w:pPr>
              <w:ind w:left="-90"/>
              <w:jc w:val="center"/>
              <w:rPr>
                <w:rFonts w:ascii="宋体" w:hAnsi="宋体"/>
                <w:b/>
                <w:sz w:val="24"/>
              </w:rPr>
            </w:pPr>
            <w:r>
              <w:rPr>
                <w:rFonts w:hint="eastAsia" w:ascii="宋体" w:hAnsi="宋体"/>
                <w:b/>
                <w:sz w:val="24"/>
              </w:rPr>
              <w:t>响应</w:t>
            </w:r>
            <w:r>
              <w:rPr>
                <w:rFonts w:ascii="宋体" w:hAnsi="宋体"/>
                <w:b/>
                <w:sz w:val="24"/>
              </w:rPr>
              <w:t>/</w:t>
            </w:r>
            <w:r>
              <w:rPr>
                <w:rFonts w:hint="eastAsia" w:ascii="宋体" w:hAnsi="宋体"/>
                <w:b/>
                <w:sz w:val="24"/>
              </w:rPr>
              <w:t>偏离</w:t>
            </w:r>
          </w:p>
        </w:tc>
        <w:tc>
          <w:tcPr>
            <w:tcW w:w="4006" w:type="dxa"/>
            <w:vAlign w:val="center"/>
          </w:tcPr>
          <w:p>
            <w:pPr>
              <w:ind w:left="-90"/>
              <w:jc w:val="center"/>
              <w:rPr>
                <w:rFonts w:ascii="宋体" w:hAnsi="宋体"/>
                <w:b/>
                <w:sz w:val="24"/>
              </w:rPr>
            </w:pPr>
            <w:r>
              <w:rPr>
                <w:rFonts w:hint="eastAsia" w:ascii="宋体" w:hAnsi="宋体"/>
                <w:b/>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kern w:val="0"/>
                <w:sz w:val="20"/>
              </w:rPr>
            </w:pPr>
          </w:p>
        </w:tc>
        <w:tc>
          <w:tcPr>
            <w:tcW w:w="3686" w:type="dxa"/>
            <w:gridSpan w:val="2"/>
          </w:tcPr>
          <w:p>
            <w:pPr>
              <w:ind w:left="-90" w:right="-287" w:rightChars="-137"/>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kern w:val="0"/>
                <w:sz w:val="20"/>
              </w:rPr>
            </w:pPr>
            <w:r>
              <w:rPr>
                <w:rFonts w:hint="eastAsia" w:ascii="宋体" w:hAnsi="宋体"/>
                <w:b/>
                <w:sz w:val="24"/>
              </w:rPr>
              <w:t>投标人名称（公章）</w:t>
            </w:r>
          </w:p>
        </w:tc>
        <w:tc>
          <w:tcPr>
            <w:tcW w:w="2268" w:type="dxa"/>
            <w:vAlign w:val="center"/>
          </w:tcPr>
          <w:p>
            <w:pPr>
              <w:ind w:left="-90"/>
              <w:jc w:val="center"/>
              <w:rPr>
                <w:rFonts w:ascii="Mincho"/>
                <w:kern w:val="0"/>
                <w:sz w:val="20"/>
              </w:rPr>
            </w:pPr>
          </w:p>
        </w:tc>
        <w:tc>
          <w:tcPr>
            <w:tcW w:w="2693" w:type="dxa"/>
            <w:vAlign w:val="center"/>
          </w:tcPr>
          <w:p>
            <w:pPr>
              <w:ind w:left="-90"/>
              <w:jc w:val="center"/>
              <w:rPr>
                <w:rFonts w:ascii="Mincho"/>
                <w:kern w:val="0"/>
                <w:sz w:val="20"/>
              </w:rPr>
            </w:pPr>
            <w:r>
              <w:rPr>
                <w:rFonts w:hint="eastAsia" w:ascii="宋体" w:hAnsi="宋体"/>
                <w:b/>
                <w:sz w:val="24"/>
              </w:rPr>
              <w:t>授权代表（签名）</w:t>
            </w:r>
          </w:p>
        </w:tc>
        <w:tc>
          <w:tcPr>
            <w:tcW w:w="1559" w:type="dxa"/>
            <w:vAlign w:val="center"/>
          </w:tcPr>
          <w:p>
            <w:pPr>
              <w:ind w:left="-90"/>
              <w:jc w:val="center"/>
              <w:rPr>
                <w:rFonts w:ascii="Mincho"/>
                <w:kern w:val="0"/>
                <w:sz w:val="20"/>
              </w:rPr>
            </w:pPr>
          </w:p>
        </w:tc>
        <w:tc>
          <w:tcPr>
            <w:tcW w:w="1418" w:type="dxa"/>
            <w:vAlign w:val="center"/>
          </w:tcPr>
          <w:p>
            <w:pPr>
              <w:ind w:left="-90"/>
              <w:jc w:val="center"/>
              <w:rPr>
                <w:rFonts w:ascii="Mincho"/>
                <w:kern w:val="0"/>
                <w:sz w:val="20"/>
              </w:rPr>
            </w:pPr>
            <w:r>
              <w:rPr>
                <w:rFonts w:hint="eastAsia" w:ascii="宋体" w:hAnsi="宋体"/>
                <w:b/>
                <w:sz w:val="24"/>
              </w:rPr>
              <w:t>日期</w:t>
            </w:r>
          </w:p>
        </w:tc>
        <w:tc>
          <w:tcPr>
            <w:tcW w:w="4006" w:type="dxa"/>
            <w:vAlign w:val="center"/>
          </w:tcPr>
          <w:p>
            <w:pPr>
              <w:ind w:left="-90"/>
              <w:jc w:val="center"/>
              <w:rPr>
                <w:rFonts w:ascii="Mincho"/>
                <w:kern w:val="0"/>
                <w:sz w:val="20"/>
              </w:rPr>
            </w:pPr>
          </w:p>
        </w:tc>
      </w:tr>
    </w:tbl>
    <w:p>
      <w:pPr>
        <w:spacing w:line="360" w:lineRule="auto"/>
        <w:ind w:firstLine="480" w:firstLineChars="200"/>
        <w:rPr>
          <w:rFonts w:ascii="宋体" w:hAnsi="宋体"/>
          <w:sz w:val="24"/>
        </w:rPr>
      </w:pPr>
      <w:r>
        <w:rPr>
          <w:rFonts w:hint="eastAsia" w:ascii="宋体" w:hAnsi="宋体"/>
          <w:sz w:val="24"/>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3"/>
        <w:rPr>
          <w:rFonts w:ascii="宋体"/>
          <w:b w:val="0"/>
          <w:sz w:val="21"/>
          <w:szCs w:val="21"/>
        </w:rPr>
      </w:pPr>
      <w:r>
        <w:br w:type="page"/>
      </w:r>
      <w:bookmarkStart w:id="21" w:name="_Toc24446811"/>
      <w:r>
        <w:rPr>
          <w:rFonts w:hint="eastAsia"/>
          <w:b w:val="0"/>
          <w:sz w:val="21"/>
          <w:szCs w:val="21"/>
        </w:rPr>
        <w:t>附件5：商务条款响应</w:t>
      </w:r>
      <w:r>
        <w:rPr>
          <w:b w:val="0"/>
          <w:sz w:val="21"/>
          <w:szCs w:val="21"/>
        </w:rPr>
        <w:t>/</w:t>
      </w:r>
      <w:r>
        <w:rPr>
          <w:rFonts w:hint="eastAsia"/>
          <w:b w:val="0"/>
          <w:sz w:val="21"/>
          <w:szCs w:val="21"/>
        </w:rPr>
        <w:t>偏离表</w:t>
      </w:r>
      <w:bookmarkEnd w:id="21"/>
    </w:p>
    <w:p>
      <w:pPr>
        <w:snapToGrid w:val="0"/>
        <w:spacing w:line="360" w:lineRule="auto"/>
        <w:ind w:right="-350" w:rightChars="-167"/>
        <w:jc w:val="center"/>
        <w:rPr>
          <w:rFonts w:ascii="宋体"/>
          <w:b/>
          <w:sz w:val="36"/>
          <w:szCs w:val="36"/>
        </w:rPr>
      </w:pPr>
      <w:r>
        <w:rPr>
          <w:rFonts w:hint="eastAsia" w:ascii="宋体"/>
          <w:b/>
          <w:sz w:val="36"/>
          <w:szCs w:val="36"/>
        </w:rPr>
        <w:t>商务条款响应</w:t>
      </w:r>
      <w:r>
        <w:rPr>
          <w:rFonts w:ascii="宋体"/>
          <w:b/>
          <w:sz w:val="36"/>
          <w:szCs w:val="36"/>
        </w:rPr>
        <w:t>/</w:t>
      </w:r>
      <w:r>
        <w:rPr>
          <w:rFonts w:hint="eastAsia" w:ascii="宋体"/>
          <w:b/>
          <w:sz w:val="36"/>
          <w:szCs w:val="36"/>
        </w:rPr>
        <w:t>偏离表</w:t>
      </w:r>
    </w:p>
    <w:tbl>
      <w:tblPr>
        <w:tblStyle w:val="14"/>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kern w:val="0"/>
                <w:sz w:val="24"/>
              </w:rPr>
            </w:pPr>
            <w:r>
              <w:rPr>
                <w:rFonts w:hint="eastAsia" w:ascii="宋体" w:hAnsi="宋体"/>
                <w:b/>
                <w:sz w:val="24"/>
              </w:rPr>
              <w:t>项目名称</w:t>
            </w:r>
          </w:p>
        </w:tc>
        <w:tc>
          <w:tcPr>
            <w:tcW w:w="6520" w:type="dxa"/>
            <w:gridSpan w:val="3"/>
            <w:vAlign w:val="center"/>
          </w:tcPr>
          <w:p>
            <w:pPr>
              <w:ind w:left="-90"/>
              <w:jc w:val="center"/>
              <w:rPr>
                <w:rFonts w:ascii="宋体"/>
                <w:kern w:val="0"/>
                <w:sz w:val="24"/>
              </w:rPr>
            </w:pPr>
          </w:p>
        </w:tc>
        <w:tc>
          <w:tcPr>
            <w:tcW w:w="1418" w:type="dxa"/>
            <w:vAlign w:val="center"/>
          </w:tcPr>
          <w:p>
            <w:pPr>
              <w:ind w:left="-90"/>
              <w:jc w:val="center"/>
              <w:rPr>
                <w:rFonts w:ascii="宋体"/>
                <w:kern w:val="0"/>
                <w:sz w:val="24"/>
              </w:rPr>
            </w:pPr>
            <w:r>
              <w:rPr>
                <w:rFonts w:hint="eastAsia" w:ascii="宋体" w:hAnsi="宋体"/>
                <w:b/>
                <w:sz w:val="24"/>
              </w:rPr>
              <w:t>项目编号</w:t>
            </w:r>
          </w:p>
        </w:tc>
        <w:tc>
          <w:tcPr>
            <w:tcW w:w="4006" w:type="dxa"/>
            <w:vAlign w:val="center"/>
          </w:tcPr>
          <w:p>
            <w:pPr>
              <w:ind w:left="-90"/>
              <w:jc w:val="center"/>
              <w:rPr>
                <w:rFonts w:ascii="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hAnsi="宋体"/>
                <w:b/>
                <w:sz w:val="24"/>
              </w:rPr>
            </w:pPr>
            <w:r>
              <w:rPr>
                <w:rFonts w:hint="eastAsia" w:ascii="宋体" w:hAnsi="宋体"/>
                <w:b/>
                <w:sz w:val="24"/>
              </w:rPr>
              <w:t>序号</w:t>
            </w:r>
          </w:p>
        </w:tc>
        <w:tc>
          <w:tcPr>
            <w:tcW w:w="3686" w:type="dxa"/>
            <w:gridSpan w:val="2"/>
            <w:vAlign w:val="center"/>
          </w:tcPr>
          <w:p>
            <w:pPr>
              <w:ind w:left="-90"/>
              <w:jc w:val="center"/>
              <w:rPr>
                <w:rFonts w:ascii="宋体" w:hAnsi="宋体"/>
                <w:b/>
                <w:sz w:val="24"/>
              </w:rPr>
            </w:pPr>
            <w:r>
              <w:rPr>
                <w:rFonts w:hint="eastAsia" w:ascii="宋体" w:hAnsi="宋体"/>
                <w:b/>
                <w:sz w:val="24"/>
              </w:rPr>
              <w:t>采购条款</w:t>
            </w:r>
          </w:p>
        </w:tc>
        <w:tc>
          <w:tcPr>
            <w:tcW w:w="4252" w:type="dxa"/>
            <w:gridSpan w:val="2"/>
            <w:vAlign w:val="center"/>
          </w:tcPr>
          <w:p>
            <w:pPr>
              <w:ind w:left="-90"/>
              <w:jc w:val="center"/>
              <w:rPr>
                <w:rFonts w:ascii="宋体" w:hAnsi="宋体"/>
                <w:b/>
                <w:sz w:val="24"/>
              </w:rPr>
            </w:pPr>
            <w:r>
              <w:rPr>
                <w:rFonts w:hint="eastAsia" w:ascii="宋体" w:hAnsi="宋体"/>
                <w:b/>
                <w:sz w:val="24"/>
              </w:rPr>
              <w:t>投标条款</w:t>
            </w:r>
          </w:p>
        </w:tc>
        <w:tc>
          <w:tcPr>
            <w:tcW w:w="1418" w:type="dxa"/>
            <w:vAlign w:val="center"/>
          </w:tcPr>
          <w:p>
            <w:pPr>
              <w:ind w:left="-90"/>
              <w:jc w:val="center"/>
              <w:rPr>
                <w:rFonts w:ascii="宋体" w:hAnsi="宋体"/>
                <w:b/>
                <w:sz w:val="24"/>
              </w:rPr>
            </w:pPr>
            <w:r>
              <w:rPr>
                <w:rFonts w:hint="eastAsia" w:ascii="宋体" w:hAnsi="宋体"/>
                <w:b/>
                <w:sz w:val="24"/>
              </w:rPr>
              <w:t>响应</w:t>
            </w:r>
            <w:r>
              <w:rPr>
                <w:rFonts w:ascii="宋体" w:hAnsi="宋体"/>
                <w:b/>
                <w:sz w:val="24"/>
              </w:rPr>
              <w:t>/</w:t>
            </w:r>
            <w:r>
              <w:rPr>
                <w:rFonts w:hint="eastAsia" w:ascii="宋体" w:hAnsi="宋体"/>
                <w:b/>
                <w:sz w:val="24"/>
              </w:rPr>
              <w:t>偏离</w:t>
            </w:r>
          </w:p>
        </w:tc>
        <w:tc>
          <w:tcPr>
            <w:tcW w:w="4006" w:type="dxa"/>
            <w:vAlign w:val="center"/>
          </w:tcPr>
          <w:p>
            <w:pPr>
              <w:ind w:left="-90"/>
              <w:jc w:val="center"/>
              <w:rPr>
                <w:rFonts w:ascii="宋体" w:hAnsi="宋体"/>
                <w:b/>
                <w:sz w:val="24"/>
              </w:rPr>
            </w:pPr>
            <w:r>
              <w:rPr>
                <w:rFonts w:hint="eastAsia" w:ascii="宋体" w:hAnsi="宋体"/>
                <w:b/>
                <w:sz w:val="24"/>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kern w:val="0"/>
                <w:sz w:val="20"/>
              </w:rPr>
            </w:pPr>
          </w:p>
        </w:tc>
        <w:tc>
          <w:tcPr>
            <w:tcW w:w="3686" w:type="dxa"/>
            <w:gridSpan w:val="2"/>
          </w:tcPr>
          <w:p>
            <w:pPr>
              <w:ind w:left="-90" w:right="-287" w:rightChars="-137"/>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Mincho"/>
                <w:kern w:val="0"/>
                <w:sz w:val="20"/>
              </w:rPr>
            </w:pPr>
          </w:p>
        </w:tc>
        <w:tc>
          <w:tcPr>
            <w:tcW w:w="3686" w:type="dxa"/>
            <w:gridSpan w:val="2"/>
          </w:tcPr>
          <w:p>
            <w:pPr>
              <w:ind w:left="-90"/>
              <w:jc w:val="left"/>
              <w:rPr>
                <w:rFonts w:ascii="Mincho"/>
                <w:kern w:val="0"/>
                <w:sz w:val="20"/>
              </w:rPr>
            </w:pPr>
          </w:p>
        </w:tc>
        <w:tc>
          <w:tcPr>
            <w:tcW w:w="4252" w:type="dxa"/>
            <w:gridSpan w:val="2"/>
          </w:tcPr>
          <w:p>
            <w:pPr>
              <w:ind w:left="-90"/>
              <w:jc w:val="left"/>
              <w:rPr>
                <w:rFonts w:ascii="Mincho"/>
                <w:kern w:val="0"/>
                <w:sz w:val="20"/>
              </w:rPr>
            </w:pPr>
          </w:p>
        </w:tc>
        <w:tc>
          <w:tcPr>
            <w:tcW w:w="1418" w:type="dxa"/>
          </w:tcPr>
          <w:p>
            <w:pPr>
              <w:ind w:left="-90"/>
              <w:jc w:val="left"/>
              <w:rPr>
                <w:rFonts w:ascii="Mincho"/>
                <w:kern w:val="0"/>
                <w:sz w:val="20"/>
              </w:rPr>
            </w:pPr>
          </w:p>
        </w:tc>
        <w:tc>
          <w:tcPr>
            <w:tcW w:w="4006" w:type="dxa"/>
          </w:tcPr>
          <w:p>
            <w:pPr>
              <w:ind w:left="-90"/>
              <w:jc w:val="left"/>
              <w:rPr>
                <w:rFonts w:ascii="Mincho"/>
                <w:kern w:val="0"/>
                <w:sz w:val="20"/>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kern w:val="0"/>
                <w:sz w:val="20"/>
              </w:rPr>
            </w:pPr>
            <w:r>
              <w:rPr>
                <w:rFonts w:hint="eastAsia" w:ascii="宋体" w:hAnsi="宋体"/>
                <w:b/>
                <w:sz w:val="24"/>
              </w:rPr>
              <w:t>投标人名称（公章）</w:t>
            </w:r>
          </w:p>
        </w:tc>
        <w:tc>
          <w:tcPr>
            <w:tcW w:w="2268" w:type="dxa"/>
            <w:vAlign w:val="center"/>
          </w:tcPr>
          <w:p>
            <w:pPr>
              <w:ind w:left="-90"/>
              <w:jc w:val="center"/>
              <w:rPr>
                <w:rFonts w:ascii="Mincho"/>
                <w:kern w:val="0"/>
                <w:sz w:val="20"/>
              </w:rPr>
            </w:pPr>
          </w:p>
        </w:tc>
        <w:tc>
          <w:tcPr>
            <w:tcW w:w="2693" w:type="dxa"/>
            <w:vAlign w:val="center"/>
          </w:tcPr>
          <w:p>
            <w:pPr>
              <w:ind w:left="-90"/>
              <w:jc w:val="center"/>
              <w:rPr>
                <w:rFonts w:ascii="Mincho"/>
                <w:kern w:val="0"/>
                <w:sz w:val="20"/>
              </w:rPr>
            </w:pPr>
            <w:r>
              <w:rPr>
                <w:rFonts w:hint="eastAsia" w:ascii="宋体" w:hAnsi="宋体"/>
                <w:b/>
                <w:sz w:val="24"/>
              </w:rPr>
              <w:t>授权代表（签名）</w:t>
            </w:r>
          </w:p>
        </w:tc>
        <w:tc>
          <w:tcPr>
            <w:tcW w:w="1559" w:type="dxa"/>
            <w:vAlign w:val="center"/>
          </w:tcPr>
          <w:p>
            <w:pPr>
              <w:ind w:left="-90"/>
              <w:jc w:val="center"/>
              <w:rPr>
                <w:rFonts w:ascii="Mincho"/>
                <w:kern w:val="0"/>
                <w:sz w:val="20"/>
              </w:rPr>
            </w:pPr>
          </w:p>
        </w:tc>
        <w:tc>
          <w:tcPr>
            <w:tcW w:w="1418" w:type="dxa"/>
            <w:vAlign w:val="center"/>
          </w:tcPr>
          <w:p>
            <w:pPr>
              <w:ind w:left="-90"/>
              <w:jc w:val="center"/>
              <w:rPr>
                <w:rFonts w:ascii="Mincho"/>
                <w:kern w:val="0"/>
                <w:sz w:val="20"/>
              </w:rPr>
            </w:pPr>
            <w:r>
              <w:rPr>
                <w:rFonts w:hint="eastAsia" w:ascii="宋体" w:hAnsi="宋体"/>
                <w:b/>
                <w:sz w:val="24"/>
              </w:rPr>
              <w:t>日期</w:t>
            </w:r>
          </w:p>
        </w:tc>
        <w:tc>
          <w:tcPr>
            <w:tcW w:w="4006" w:type="dxa"/>
            <w:vAlign w:val="center"/>
          </w:tcPr>
          <w:p>
            <w:pPr>
              <w:ind w:left="-90"/>
              <w:jc w:val="center"/>
              <w:rPr>
                <w:rFonts w:ascii="Mincho"/>
                <w:kern w:val="0"/>
                <w:sz w:val="20"/>
              </w:rPr>
            </w:pPr>
          </w:p>
        </w:tc>
      </w:tr>
    </w:tbl>
    <w:p>
      <w:pPr>
        <w:spacing w:line="360" w:lineRule="auto"/>
        <w:ind w:firstLine="480" w:firstLineChars="200"/>
        <w:rPr>
          <w:rFonts w:ascii="宋体"/>
          <w:spacing w:val="4"/>
          <w:sz w:val="24"/>
        </w:rPr>
        <w:sectPr>
          <w:pgSz w:w="16838" w:h="11906" w:orient="landscape"/>
          <w:pgMar w:top="1418" w:right="1440" w:bottom="1134" w:left="1440" w:header="851" w:footer="992" w:gutter="0"/>
          <w:cols w:space="425" w:num="1"/>
          <w:docGrid w:type="linesAndChars" w:linePitch="312" w:charSpace="0"/>
        </w:sectPr>
      </w:pPr>
      <w:r>
        <w:rPr>
          <w:rFonts w:hint="eastAsia" w:ascii="宋体" w:hAnsi="宋体"/>
          <w:sz w:val="24"/>
        </w:rPr>
        <w:t>注：投标人应对照采购文件的商务条款，逐条核对是否做出了实质性的响应，有偏离的必须做出说明。</w:t>
      </w:r>
    </w:p>
    <w:p>
      <w:pPr>
        <w:pStyle w:val="3"/>
        <w:rPr>
          <w:b w:val="0"/>
          <w:sz w:val="21"/>
          <w:szCs w:val="21"/>
        </w:rPr>
      </w:pPr>
      <w:bookmarkStart w:id="22" w:name="_Toc24446812"/>
      <w:r>
        <w:rPr>
          <w:rFonts w:hint="eastAsia"/>
          <w:b w:val="0"/>
          <w:sz w:val="21"/>
          <w:szCs w:val="21"/>
        </w:rPr>
        <w:t>附件</w:t>
      </w:r>
      <w:r>
        <w:rPr>
          <w:b w:val="0"/>
          <w:sz w:val="21"/>
          <w:szCs w:val="21"/>
        </w:rPr>
        <w:t>6</w:t>
      </w:r>
      <w:r>
        <w:rPr>
          <w:rFonts w:hint="eastAsia"/>
          <w:b w:val="0"/>
          <w:sz w:val="21"/>
          <w:szCs w:val="21"/>
        </w:rPr>
        <w:t>：法定代表人资格证明</w:t>
      </w:r>
      <w:bookmarkEnd w:id="22"/>
    </w:p>
    <w:p>
      <w:pPr>
        <w:snapToGrid w:val="0"/>
        <w:spacing w:line="360" w:lineRule="auto"/>
        <w:ind w:right="-350" w:rightChars="-167"/>
        <w:jc w:val="center"/>
        <w:rPr>
          <w:rFonts w:ascii="宋体"/>
          <w:b/>
          <w:sz w:val="36"/>
          <w:szCs w:val="36"/>
        </w:rPr>
      </w:pPr>
      <w:r>
        <w:rPr>
          <w:rFonts w:hint="eastAsia" w:ascii="宋体"/>
          <w:b/>
          <w:sz w:val="36"/>
          <w:szCs w:val="36"/>
        </w:rPr>
        <w:t>法定代表人资格证明</w:t>
      </w:r>
    </w:p>
    <w:p>
      <w:pPr>
        <w:spacing w:after="312" w:afterLines="100" w:line="480" w:lineRule="auto"/>
        <w:ind w:left="-136" w:right="-350" w:rightChars="-167"/>
        <w:rPr>
          <w:rFonts w:ascii="宋体" w:cs="宋体"/>
          <w:kern w:val="0"/>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姓名：</w:t>
      </w:r>
      <w:r>
        <w:rPr>
          <w:rFonts w:ascii="宋体" w:hAnsi="宋体" w:cs="宋体"/>
          <w:kern w:val="0"/>
          <w:sz w:val="28"/>
          <w:szCs w:val="28"/>
          <w:u w:val="single"/>
        </w:rPr>
        <w:t xml:space="preserve">        </w:t>
      </w:r>
      <w:r>
        <w:rPr>
          <w:rFonts w:hint="eastAsia" w:ascii="宋体" w:hAnsi="宋体" w:cs="宋体"/>
          <w:kern w:val="0"/>
          <w:sz w:val="28"/>
          <w:szCs w:val="28"/>
        </w:rPr>
        <w:t>性别：</w:t>
      </w:r>
      <w:r>
        <w:rPr>
          <w:rFonts w:ascii="宋体" w:hAnsi="宋体" w:cs="宋体"/>
          <w:kern w:val="0"/>
          <w:sz w:val="28"/>
          <w:szCs w:val="28"/>
          <w:u w:val="single"/>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hint="eastAsia" w:ascii="宋体" w:hAnsi="宋体" w:cs="宋体"/>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kern w:val="0"/>
          <w:sz w:val="28"/>
          <w:szCs w:val="28"/>
        </w:rPr>
      </w:pPr>
      <w:r>
        <w:rPr>
          <w:rFonts w:hint="eastAsia" w:ascii="宋体" w:hAnsi="宋体" w:cs="宋体"/>
          <w:kern w:val="0"/>
          <w:sz w:val="28"/>
          <w:szCs w:val="28"/>
        </w:rPr>
        <w:t>特此证明。</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p>
    <w:p>
      <w:pPr>
        <w:pStyle w:val="3"/>
        <w:rPr>
          <w:b w:val="0"/>
          <w:sz w:val="21"/>
          <w:szCs w:val="21"/>
        </w:rPr>
      </w:pPr>
      <w:bookmarkStart w:id="23" w:name="_Toc24446813"/>
      <w:r>
        <mc:AlternateContent>
          <mc:Choice Requires="wps">
            <w:drawing>
              <wp:anchor distT="0" distB="0" distL="114300" distR="114300" simplePos="0" relativeHeight="251657216"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48.65pt;margin-top:35.3pt;height:191.95pt;width:319.6pt;z-index:251657216;mso-width-relative:page;mso-height-relative:page;" fillcolor="#FFFFFF" filled="t" stroked="t" coordsize="21600,21600" o:gfxdata="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Gwhsl2AAAAAkBAAAPAAAA&#10;AAAAAAEAIAAAACIAAABkcnMvZG93bnJldi54bWxQSwECFAAUAAAACACHTuJA+kRMfBUCAAA5BAAA&#10;DgAAAAAAAAABACAAAAAnAQAAZHJzL2Uyb0RvYy54bWxQSwUGAAAAAAYABgBZAQAArg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pPr>
                      <w:r>
                        <w:rPr>
                          <w:rFonts w:hint="eastAsia"/>
                          <w:sz w:val="24"/>
                        </w:rPr>
                        <w:t>法人代表人身份证复印件粘贴处</w:t>
                      </w:r>
                    </w:p>
                  </w:txbxContent>
                </v:textbox>
              </v:shape>
            </w:pict>
          </mc:Fallback>
        </mc:AlternateContent>
      </w:r>
      <w:r>
        <w:rPr>
          <w:rFonts w:ascii="宋体"/>
          <w:b w:val="0"/>
          <w:bCs w:val="0"/>
          <w:sz w:val="30"/>
        </w:rPr>
        <w:br w:type="page"/>
      </w:r>
      <w:r>
        <w:rPr>
          <w:rFonts w:hint="eastAsia"/>
          <w:b w:val="0"/>
          <w:sz w:val="21"/>
          <w:szCs w:val="21"/>
        </w:rPr>
        <w:t>附件</w:t>
      </w:r>
      <w:r>
        <w:rPr>
          <w:b w:val="0"/>
          <w:sz w:val="21"/>
          <w:szCs w:val="21"/>
        </w:rPr>
        <w:t>7</w:t>
      </w:r>
      <w:r>
        <w:rPr>
          <w:rFonts w:hint="eastAsia"/>
          <w:b w:val="0"/>
          <w:sz w:val="21"/>
          <w:szCs w:val="21"/>
        </w:rPr>
        <w:t>：法定代表人授权书</w:t>
      </w:r>
      <w:bookmarkEnd w:id="23"/>
    </w:p>
    <w:p>
      <w:pPr>
        <w:spacing w:line="500" w:lineRule="exact"/>
        <w:ind w:right="32"/>
        <w:rPr>
          <w:rFonts w:ascii="楷体_GB2312" w:hAnsi="宋体" w:eastAsia="楷体_GB2312"/>
          <w:sz w:val="22"/>
          <w:szCs w:val="22"/>
        </w:rPr>
      </w:pPr>
    </w:p>
    <w:p>
      <w:pPr>
        <w:snapToGrid w:val="0"/>
        <w:spacing w:line="360" w:lineRule="auto"/>
        <w:ind w:right="-350" w:rightChars="-167"/>
        <w:jc w:val="center"/>
        <w:rPr>
          <w:rFonts w:ascii="宋体"/>
          <w:b/>
          <w:sz w:val="36"/>
          <w:szCs w:val="36"/>
        </w:rPr>
      </w:pPr>
      <w:r>
        <w:rPr>
          <w:rFonts w:hint="eastAsia" w:ascii="宋体"/>
          <w:b/>
          <w:sz w:val="36"/>
          <w:szCs w:val="36"/>
        </w:rPr>
        <w:t>法定代表人授权书</w:t>
      </w:r>
    </w:p>
    <w:p>
      <w:pPr>
        <w:spacing w:line="480" w:lineRule="auto"/>
        <w:ind w:left="-137" w:right="-350" w:rightChars="-167"/>
        <w:rPr>
          <w:sz w:val="28"/>
          <w:szCs w:val="28"/>
        </w:rPr>
      </w:pPr>
      <w:r>
        <w:rPr>
          <w:rFonts w:hint="eastAsia"/>
          <w:sz w:val="28"/>
          <w:szCs w:val="28"/>
        </w:rPr>
        <w:t>南通大学招投标管理办公室：</w:t>
      </w:r>
    </w:p>
    <w:p>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hint="eastAsia" w:ascii="宋体" w:hAnsi="宋体" w:cs="宋体"/>
          <w:kern w:val="0"/>
          <w:sz w:val="28"/>
          <w:szCs w:val="28"/>
          <w:u w:val="single"/>
        </w:rPr>
        <w:t xml:space="preserve">（单位名称） </w:t>
      </w:r>
      <w:r>
        <w:rPr>
          <w:rFonts w:hint="eastAsia" w:ascii="宋体" w:hAnsi="宋体" w:cs="宋体"/>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hint="eastAsia" w:ascii="宋体" w:hAnsi="宋体" w:cs="宋体"/>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hint="eastAsia" w:ascii="宋体" w:hAnsi="宋体" w:cs="宋体"/>
          <w:kern w:val="0"/>
          <w:sz w:val="28"/>
          <w:szCs w:val="28"/>
        </w:rPr>
        <w:t>代表本公司签署投标文件、进行</w:t>
      </w:r>
      <w:r>
        <w:rPr>
          <w:rFonts w:hint="eastAsia"/>
          <w:sz w:val="28"/>
          <w:szCs w:val="28"/>
        </w:rPr>
        <w:t>谈判、签订合同和处理与之有关的一切事务。</w:t>
      </w:r>
    </w:p>
    <w:p>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spacing w:line="360" w:lineRule="auto"/>
        <w:ind w:right="-350" w:rightChars="-167"/>
        <w:rPr>
          <w:sz w:val="28"/>
          <w:szCs w:val="28"/>
        </w:rPr>
      </w:pPr>
      <w:r>
        <mc:AlternateContent>
          <mc:Choice Requires="wps">
            <w:drawing>
              <wp:anchor distT="0" distB="0" distL="114300" distR="114300" simplePos="0" relativeHeight="251658240"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p/>
                          <w:p/>
                          <w:p/>
                          <w:p>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57.75pt;margin-top:9.2pt;height:171.6pt;width:306pt;z-index:251658240;mso-width-relative:page;mso-height-relative:page;" fillcolor="#FFFFFF" filled="t" stroked="t" coordsize="21600,21600" o:gfxdata="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DwimN2QAAAAoBAAAP&#10;AAAAAAAAAAEAIAAAACIAAABkcnMvZG93bnJldi54bWxQSwECFAAUAAAACACHTuJALkQIahcCAAA5&#10;BAAADgAAAAAAAAABACAAAAAoAQAAZHJzL2Uyb0RvYy54bWxQSwUGAAAAAAYABgBZAQAAsQUAAAAA&#10;">
                <v:fill on="t" focussize="0,0"/>
                <v:stroke color="#000000" miterlimit="8" joinstyle="miter"/>
                <v:imagedata o:title=""/>
                <o:lock v:ext="edit" aspectratio="f"/>
                <v:textbox>
                  <w:txbxContent>
                    <w:p/>
                    <w:p/>
                    <w:p/>
                    <w:p/>
                    <w:p>
                      <w:pPr>
                        <w:jc w:val="center"/>
                      </w:pPr>
                      <w:r>
                        <w:rPr>
                          <w:rFonts w:hint="eastAsia"/>
                          <w:sz w:val="24"/>
                        </w:rPr>
                        <w:t>被授权人身份证复印件粘贴处</w:t>
                      </w:r>
                    </w:p>
                  </w:txbxContent>
                </v:textbox>
              </v:shape>
            </w:pict>
          </mc:Fallback>
        </mc:AlternateContent>
      </w:r>
    </w:p>
    <w:p>
      <w:pPr>
        <w:spacing w:line="360" w:lineRule="auto"/>
        <w:ind w:right="-350" w:rightChars="-167"/>
        <w:rPr>
          <w:sz w:val="28"/>
          <w:szCs w:val="28"/>
        </w:rPr>
      </w:pPr>
    </w:p>
    <w:p>
      <w:pPr>
        <w:spacing w:line="360" w:lineRule="auto"/>
        <w:ind w:right="-350" w:rightChars="-167"/>
        <w:rPr>
          <w:sz w:val="28"/>
          <w:szCs w:val="28"/>
        </w:rPr>
      </w:pPr>
    </w:p>
    <w:p>
      <w:pPr>
        <w:spacing w:line="360" w:lineRule="auto"/>
        <w:ind w:right="-350" w:rightChars="-167"/>
        <w:rPr>
          <w:sz w:val="28"/>
          <w:szCs w:val="28"/>
        </w:rPr>
      </w:pPr>
    </w:p>
    <w:p>
      <w:pPr>
        <w:pStyle w:val="33"/>
        <w:shd w:val="clear" w:color="auto" w:fill="FFFFFF"/>
        <w:spacing w:before="0" w:beforeAutospacing="0" w:after="0" w:afterAutospacing="0" w:line="2160" w:lineRule="atLeast"/>
      </w:pPr>
      <w:r>
        <w:rPr>
          <w:rFonts w:hint="eastAsia"/>
        </w:rPr>
        <w:t>注：“法定代表人”直接参加投标和签署投标文件的无需提供该授权书。</w:t>
      </w:r>
    </w:p>
    <w:p>
      <w:pPr>
        <w:pStyle w:val="3"/>
        <w:rPr>
          <w:b w:val="0"/>
          <w:sz w:val="21"/>
          <w:szCs w:val="21"/>
        </w:rPr>
      </w:pPr>
      <w:bookmarkStart w:id="24" w:name="_Toc24446814"/>
      <w:r>
        <w:rPr>
          <w:rFonts w:hint="eastAsia"/>
          <w:b w:val="0"/>
          <w:sz w:val="21"/>
          <w:szCs w:val="21"/>
        </w:rPr>
        <w:t>附件8：报名投标确认函</w:t>
      </w:r>
      <w:bookmarkEnd w:id="24"/>
    </w:p>
    <w:p>
      <w:pPr>
        <w:spacing w:line="360" w:lineRule="auto"/>
        <w:rPr>
          <w:rFonts w:ascii="宋体" w:hAnsi="宋体"/>
          <w:spacing w:val="4"/>
          <w:sz w:val="24"/>
        </w:rPr>
      </w:pPr>
    </w:p>
    <w:p>
      <w:pPr>
        <w:snapToGrid w:val="0"/>
        <w:spacing w:line="360" w:lineRule="auto"/>
        <w:ind w:right="-350" w:rightChars="-167"/>
        <w:jc w:val="center"/>
        <w:rPr>
          <w:rFonts w:ascii="宋体"/>
          <w:b/>
          <w:sz w:val="36"/>
          <w:szCs w:val="36"/>
        </w:rPr>
      </w:pPr>
      <w:r>
        <w:rPr>
          <w:rFonts w:hint="eastAsia" w:ascii="宋体"/>
          <w:b/>
          <w:sz w:val="36"/>
          <w:szCs w:val="36"/>
        </w:rPr>
        <w:t>报名投标确认函</w:t>
      </w:r>
    </w:p>
    <w:p>
      <w:pPr>
        <w:spacing w:line="480" w:lineRule="auto"/>
        <w:rPr>
          <w:rFonts w:ascii="宋体" w:hAnsi="宋体" w:cs="宋体"/>
          <w:kern w:val="0"/>
          <w:sz w:val="28"/>
          <w:szCs w:val="28"/>
        </w:rPr>
      </w:pPr>
      <w:r>
        <w:rPr>
          <w:rFonts w:ascii="宋体" w:hAnsi="宋体" w:cs="宋体"/>
          <w:kern w:val="0"/>
          <w:sz w:val="28"/>
          <w:szCs w:val="28"/>
        </w:rPr>
        <w:t>南通大学招投标管理办公室</w:t>
      </w:r>
      <w:r>
        <w:rPr>
          <w:rFonts w:hint="eastAsia" w:ascii="宋体" w:hAnsi="宋体" w:cs="宋体"/>
          <w:kern w:val="0"/>
          <w:sz w:val="28"/>
          <w:szCs w:val="28"/>
        </w:rPr>
        <w:t>：</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我单位自愿参与贵校</w:t>
      </w:r>
      <w:r>
        <w:rPr>
          <w:rFonts w:hint="eastAsia" w:ascii="宋体" w:hAnsi="宋体" w:cs="宋体"/>
          <w:kern w:val="0"/>
          <w:sz w:val="28"/>
          <w:szCs w:val="28"/>
          <w:u w:val="single"/>
        </w:rPr>
        <w:t xml:space="preserve">   （项目名称及编号）    </w:t>
      </w:r>
      <w:r>
        <w:rPr>
          <w:rFonts w:hint="eastAsia" w:ascii="宋体" w:hAnsi="宋体" w:cs="宋体"/>
          <w:kern w:val="0"/>
          <w:sz w:val="28"/>
          <w:szCs w:val="28"/>
        </w:rPr>
        <w:t>项目的投标，现发确认函并做出以下承诺：</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1、我单位完全符合招标公告中的投标人资质要求；</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2、我单位已按照招标文件要求缴纳投标保证金并会准时参加本次采购的投标；</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3、我单位在投标过程中会严格遵守国家法律法规以及贵校相关管理规定；</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4、我单位与本项目相关负责人之间均不存在可能影响公正性的任何利害关系。</w:t>
      </w:r>
    </w:p>
    <w:p>
      <w:pPr>
        <w:widowControl/>
        <w:wordWrap w:val="0"/>
        <w:snapToGrid w:val="0"/>
        <w:spacing w:before="90" w:after="90" w:line="360" w:lineRule="auto"/>
        <w:ind w:firstLine="600"/>
        <w:jc w:val="left"/>
        <w:rPr>
          <w:rFonts w:ascii="宋体" w:hAnsi="宋体" w:cs="宋体"/>
          <w:kern w:val="0"/>
          <w:sz w:val="28"/>
          <w:szCs w:val="28"/>
        </w:rPr>
      </w:pPr>
      <w:r>
        <w:rPr>
          <w:rFonts w:hint="eastAsia" w:ascii="宋体" w:hAnsi="宋体" w:cs="宋体"/>
          <w:kern w:val="0"/>
          <w:sz w:val="28"/>
          <w:szCs w:val="28"/>
        </w:rPr>
        <w:t>如我单位提供虚假信息或未履行以上承诺，贵校可全额没收我单位缴纳的投标保证金（作为预定的损害赔偿而非罚款）。</w:t>
      </w:r>
    </w:p>
    <w:p>
      <w:pPr>
        <w:widowControl/>
        <w:wordWrap w:val="0"/>
        <w:snapToGrid w:val="0"/>
        <w:spacing w:before="90" w:after="90" w:line="360" w:lineRule="auto"/>
        <w:ind w:firstLine="600"/>
        <w:jc w:val="left"/>
        <w:rPr>
          <w:rFonts w:ascii="宋体" w:hAnsi="宋体" w:cs="宋体"/>
          <w:kern w:val="0"/>
          <w:sz w:val="28"/>
          <w:szCs w:val="28"/>
        </w:rPr>
      </w:pP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投标人：</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（公章）</w:t>
      </w:r>
    </w:p>
    <w:p>
      <w:pPr>
        <w:widowControl/>
        <w:wordWrap w:val="0"/>
        <w:snapToGrid w:val="0"/>
        <w:spacing w:before="90" w:after="90" w:line="360" w:lineRule="auto"/>
        <w:ind w:firstLine="3360" w:firstLineChars="1200"/>
        <w:jc w:val="left"/>
        <w:rPr>
          <w:rFonts w:ascii="宋体" w:hAnsi="宋体" w:cs="宋体"/>
          <w:kern w:val="0"/>
          <w:sz w:val="28"/>
          <w:szCs w:val="28"/>
          <w:u w:val="single"/>
        </w:rPr>
      </w:pPr>
      <w:r>
        <w:rPr>
          <w:rFonts w:hint="eastAsia" w:ascii="宋体" w:hAnsi="宋体" w:cs="宋体"/>
          <w:kern w:val="0"/>
          <w:sz w:val="28"/>
          <w:szCs w:val="28"/>
        </w:rPr>
        <w:t>法定代表人（授权代表）：</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hAnsi="宋体" w:cs="宋体"/>
          <w:kern w:val="0"/>
          <w:sz w:val="28"/>
          <w:szCs w:val="28"/>
        </w:rPr>
      </w:pPr>
      <w:r>
        <w:rPr>
          <w:rFonts w:hint="eastAsia" w:ascii="宋体" w:hAnsi="宋体" w:cs="宋体"/>
          <w:kern w:val="0"/>
          <w:sz w:val="28"/>
          <w:szCs w:val="28"/>
        </w:rPr>
        <w:t>联系电话（手机）：</w:t>
      </w:r>
      <w:r>
        <w:rPr>
          <w:rFonts w:hint="eastAsia" w:ascii="宋体" w:hAnsi="宋体" w:cs="宋体"/>
          <w:kern w:val="0"/>
          <w:sz w:val="28"/>
          <w:szCs w:val="28"/>
          <w:u w:val="single"/>
        </w:rPr>
        <w:t xml:space="preserve">                    </w:t>
      </w:r>
    </w:p>
    <w:p>
      <w:pPr>
        <w:widowControl/>
        <w:wordWrap w:val="0"/>
        <w:snapToGrid w:val="0"/>
        <w:spacing w:before="90" w:after="90" w:line="360" w:lineRule="auto"/>
        <w:ind w:firstLine="3360" w:firstLineChars="1200"/>
        <w:jc w:val="left"/>
        <w:rPr>
          <w:rFonts w:ascii="宋体" w:cs="宋体"/>
          <w:kern w:val="0"/>
          <w:sz w:val="28"/>
          <w:szCs w:val="28"/>
        </w:rPr>
      </w:pPr>
      <w:r>
        <w:rPr>
          <w:rFonts w:hint="eastAsia" w:ascii="宋体" w:hAnsi="宋体" w:cs="宋体"/>
          <w:kern w:val="0"/>
          <w:sz w:val="28"/>
          <w:szCs w:val="28"/>
        </w:rPr>
        <w:t>日期：</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年</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月</w:t>
      </w:r>
      <w:r>
        <w:rPr>
          <w:rFonts w:ascii="宋体" w:hAnsi="宋体" w:cs="宋体"/>
          <w:kern w:val="0"/>
          <w:sz w:val="28"/>
          <w:szCs w:val="28"/>
          <w:u w:val="single"/>
        </w:rPr>
        <w:t xml:space="preserve">   </w:t>
      </w:r>
      <w:r>
        <w:rPr>
          <w:rFonts w:hint="eastAsia" w:ascii="宋体" w:hAnsi="宋体" w:cs="宋体"/>
          <w:kern w:val="0"/>
          <w:sz w:val="28"/>
          <w:szCs w:val="28"/>
          <w:u w:val="single"/>
        </w:rPr>
        <w:t xml:space="preserve"> </w:t>
      </w:r>
      <w:r>
        <w:rPr>
          <w:rFonts w:ascii="宋体" w:hAnsi="宋体" w:cs="宋体"/>
          <w:kern w:val="0"/>
          <w:sz w:val="28"/>
          <w:szCs w:val="28"/>
          <w:u w:val="single"/>
        </w:rPr>
        <w:t xml:space="preserve">  </w:t>
      </w:r>
      <w:r>
        <w:rPr>
          <w:rFonts w:hint="eastAsia" w:ascii="宋体" w:hAnsi="宋体" w:cs="宋体"/>
          <w:kern w:val="0"/>
          <w:sz w:val="28"/>
          <w:szCs w:val="28"/>
        </w:rPr>
        <w:t>日</w:t>
      </w:r>
    </w:p>
    <w:p>
      <w:pPr>
        <w:rPr>
          <w:rFonts w:ascii="宋体" w:hAnsi="宋体" w:cs="宋体"/>
          <w:kern w:val="0"/>
          <w:sz w:val="28"/>
          <w:szCs w:val="28"/>
        </w:rPr>
      </w:pPr>
      <w:r>
        <w:rPr>
          <w:rFonts w:hint="eastAsia" w:ascii="宋体" w:hAnsi="宋体" w:cs="宋体"/>
          <w:kern w:val="0"/>
          <w:sz w:val="28"/>
          <w:szCs w:val="28"/>
        </w:rPr>
        <w:t>注：本报名投标确认函不需装入投标文件中。</w:t>
      </w:r>
    </w:p>
    <w:sectPr>
      <w:pgSz w:w="11906" w:h="16838"/>
      <w:pgMar w:top="1440" w:right="1644" w:bottom="1440" w:left="1644"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dobe 黑体 Std R">
    <w:altName w:val="Arial Unicode MS"/>
    <w:panose1 w:val="00000000000000000000"/>
    <w:charset w:val="86"/>
    <w:family w:val="swiss"/>
    <w:pitch w:val="default"/>
    <w:sig w:usb0="00000000" w:usb1="00000000" w:usb2="00000016" w:usb3="00000000" w:csb0="00060007"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楷体"/>
    <w:panose1 w:val="00000000000000000000"/>
    <w:charset w:val="86"/>
    <w:family w:val="modern"/>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MS Mincho">
    <w:panose1 w:val="02020609040205080304"/>
    <w:charset w:val="80"/>
    <w:family w:val="auto"/>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separate"/>
    </w:r>
    <w:r>
      <w:rPr>
        <w:rStyle w:val="17"/>
      </w:rPr>
      <w:t>1</w:t>
    </w:r>
    <w:r>
      <w:rPr>
        <w:rStyle w:val="17"/>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7"/>
      </w:rPr>
    </w:pPr>
    <w:r>
      <w:rPr>
        <w:rStyle w:val="17"/>
      </w:rPr>
      <w:fldChar w:fldCharType="begin"/>
    </w:r>
    <w:r>
      <w:rPr>
        <w:rStyle w:val="17"/>
      </w:rPr>
      <w:instrText xml:space="preserve">PAGE  </w:instrText>
    </w:r>
    <w:r>
      <w:rPr>
        <w:rStyle w:val="17"/>
      </w:rPr>
      <w:fldChar w:fldCharType="end"/>
    </w:r>
  </w:p>
  <w:p>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B758F6"/>
    <w:multiLevelType w:val="singleLevel"/>
    <w:tmpl w:val="68B758F6"/>
    <w:lvl w:ilvl="0" w:tentative="0">
      <w:start w:val="1"/>
      <w:numFmt w:val="decimal"/>
      <w:suff w:val="nothing"/>
      <w:lvlText w:val="%1、"/>
      <w:lvlJc w:val="left"/>
      <w:pPr>
        <w:ind w:left="56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421"/>
    <w:rsid w:val="00003D54"/>
    <w:rsid w:val="00004DBF"/>
    <w:rsid w:val="0000566B"/>
    <w:rsid w:val="00006484"/>
    <w:rsid w:val="00006C9F"/>
    <w:rsid w:val="0000725E"/>
    <w:rsid w:val="00012689"/>
    <w:rsid w:val="000147DD"/>
    <w:rsid w:val="0002312F"/>
    <w:rsid w:val="000234F6"/>
    <w:rsid w:val="000239CA"/>
    <w:rsid w:val="00024DA7"/>
    <w:rsid w:val="00025007"/>
    <w:rsid w:val="0002793A"/>
    <w:rsid w:val="00031B24"/>
    <w:rsid w:val="00032D17"/>
    <w:rsid w:val="00033F48"/>
    <w:rsid w:val="00034303"/>
    <w:rsid w:val="000351C0"/>
    <w:rsid w:val="00041FEE"/>
    <w:rsid w:val="00042A55"/>
    <w:rsid w:val="000434FE"/>
    <w:rsid w:val="000443C4"/>
    <w:rsid w:val="00044B37"/>
    <w:rsid w:val="00045790"/>
    <w:rsid w:val="000464A4"/>
    <w:rsid w:val="000465BB"/>
    <w:rsid w:val="00046E5B"/>
    <w:rsid w:val="0004737D"/>
    <w:rsid w:val="00051925"/>
    <w:rsid w:val="00053728"/>
    <w:rsid w:val="000568DD"/>
    <w:rsid w:val="00056FFE"/>
    <w:rsid w:val="00060724"/>
    <w:rsid w:val="00062561"/>
    <w:rsid w:val="00066248"/>
    <w:rsid w:val="00066555"/>
    <w:rsid w:val="0007344D"/>
    <w:rsid w:val="00073986"/>
    <w:rsid w:val="00076040"/>
    <w:rsid w:val="000767E7"/>
    <w:rsid w:val="00087074"/>
    <w:rsid w:val="000929F8"/>
    <w:rsid w:val="00093C37"/>
    <w:rsid w:val="000A14CD"/>
    <w:rsid w:val="000A3FA7"/>
    <w:rsid w:val="000A6B6B"/>
    <w:rsid w:val="000B1663"/>
    <w:rsid w:val="000B2031"/>
    <w:rsid w:val="000B5752"/>
    <w:rsid w:val="000B79AB"/>
    <w:rsid w:val="000C3DF6"/>
    <w:rsid w:val="000C6B0F"/>
    <w:rsid w:val="000D1EFE"/>
    <w:rsid w:val="000D3D91"/>
    <w:rsid w:val="000D4E4A"/>
    <w:rsid w:val="000E24A3"/>
    <w:rsid w:val="000E3CB4"/>
    <w:rsid w:val="000E5136"/>
    <w:rsid w:val="000E56EE"/>
    <w:rsid w:val="000F0037"/>
    <w:rsid w:val="000F1EB9"/>
    <w:rsid w:val="000F272D"/>
    <w:rsid w:val="000F3C27"/>
    <w:rsid w:val="000F6945"/>
    <w:rsid w:val="001005CB"/>
    <w:rsid w:val="0010325F"/>
    <w:rsid w:val="00103D20"/>
    <w:rsid w:val="00105698"/>
    <w:rsid w:val="00106C11"/>
    <w:rsid w:val="00107A7C"/>
    <w:rsid w:val="00112F22"/>
    <w:rsid w:val="00113E76"/>
    <w:rsid w:val="00114146"/>
    <w:rsid w:val="00116DDF"/>
    <w:rsid w:val="001210ED"/>
    <w:rsid w:val="001260E1"/>
    <w:rsid w:val="00126F73"/>
    <w:rsid w:val="0013026B"/>
    <w:rsid w:val="001310C3"/>
    <w:rsid w:val="00133398"/>
    <w:rsid w:val="001348D7"/>
    <w:rsid w:val="00136FBD"/>
    <w:rsid w:val="0014199F"/>
    <w:rsid w:val="00144B1A"/>
    <w:rsid w:val="0014661F"/>
    <w:rsid w:val="0014760E"/>
    <w:rsid w:val="00147AFB"/>
    <w:rsid w:val="00152BA3"/>
    <w:rsid w:val="00155F9B"/>
    <w:rsid w:val="00157DD1"/>
    <w:rsid w:val="001612D9"/>
    <w:rsid w:val="00161C3C"/>
    <w:rsid w:val="00163CFE"/>
    <w:rsid w:val="00163DDD"/>
    <w:rsid w:val="00164EEC"/>
    <w:rsid w:val="00166F0F"/>
    <w:rsid w:val="00167FFC"/>
    <w:rsid w:val="001705C2"/>
    <w:rsid w:val="00170859"/>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90BE9"/>
    <w:rsid w:val="00195537"/>
    <w:rsid w:val="001963B3"/>
    <w:rsid w:val="001A28E0"/>
    <w:rsid w:val="001A5AB3"/>
    <w:rsid w:val="001B0CD7"/>
    <w:rsid w:val="001B1DD7"/>
    <w:rsid w:val="001B21B5"/>
    <w:rsid w:val="001B65F9"/>
    <w:rsid w:val="001B6BCF"/>
    <w:rsid w:val="001B73D4"/>
    <w:rsid w:val="001C00FD"/>
    <w:rsid w:val="001C23F7"/>
    <w:rsid w:val="001C404D"/>
    <w:rsid w:val="001C4307"/>
    <w:rsid w:val="001C4A2D"/>
    <w:rsid w:val="001C5A75"/>
    <w:rsid w:val="001C7851"/>
    <w:rsid w:val="001D10C5"/>
    <w:rsid w:val="001D1630"/>
    <w:rsid w:val="001D1C36"/>
    <w:rsid w:val="001D344E"/>
    <w:rsid w:val="001D4A6F"/>
    <w:rsid w:val="001D739C"/>
    <w:rsid w:val="001D75ED"/>
    <w:rsid w:val="001D7DC1"/>
    <w:rsid w:val="001D7FD7"/>
    <w:rsid w:val="001E2FA8"/>
    <w:rsid w:val="001E4822"/>
    <w:rsid w:val="001E4910"/>
    <w:rsid w:val="001E6644"/>
    <w:rsid w:val="001E7B3B"/>
    <w:rsid w:val="001F076B"/>
    <w:rsid w:val="001F2B74"/>
    <w:rsid w:val="001F3D72"/>
    <w:rsid w:val="001F5C3F"/>
    <w:rsid w:val="001F6675"/>
    <w:rsid w:val="00200188"/>
    <w:rsid w:val="00204794"/>
    <w:rsid w:val="00205C7D"/>
    <w:rsid w:val="00205F34"/>
    <w:rsid w:val="00210550"/>
    <w:rsid w:val="00211AB0"/>
    <w:rsid w:val="0021311B"/>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2F43"/>
    <w:rsid w:val="002532DA"/>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74683"/>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A765E"/>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35D4"/>
    <w:rsid w:val="002D42BA"/>
    <w:rsid w:val="002D45D2"/>
    <w:rsid w:val="002D4A2A"/>
    <w:rsid w:val="002D5351"/>
    <w:rsid w:val="002D78AE"/>
    <w:rsid w:val="002E0032"/>
    <w:rsid w:val="002E0E3E"/>
    <w:rsid w:val="002E129D"/>
    <w:rsid w:val="002E28D2"/>
    <w:rsid w:val="002E3F7D"/>
    <w:rsid w:val="002E4772"/>
    <w:rsid w:val="002E7751"/>
    <w:rsid w:val="002F21E3"/>
    <w:rsid w:val="002F3582"/>
    <w:rsid w:val="002F35F2"/>
    <w:rsid w:val="002F45EC"/>
    <w:rsid w:val="002F6A12"/>
    <w:rsid w:val="00300181"/>
    <w:rsid w:val="00301796"/>
    <w:rsid w:val="00301B81"/>
    <w:rsid w:val="00304BED"/>
    <w:rsid w:val="00306E39"/>
    <w:rsid w:val="003079A9"/>
    <w:rsid w:val="00310976"/>
    <w:rsid w:val="00310BCF"/>
    <w:rsid w:val="00311AE5"/>
    <w:rsid w:val="00311AE6"/>
    <w:rsid w:val="0031269D"/>
    <w:rsid w:val="00313E8D"/>
    <w:rsid w:val="0031585B"/>
    <w:rsid w:val="00315FEF"/>
    <w:rsid w:val="00317CBA"/>
    <w:rsid w:val="0032019B"/>
    <w:rsid w:val="00322DB7"/>
    <w:rsid w:val="00323698"/>
    <w:rsid w:val="003301D8"/>
    <w:rsid w:val="003356FE"/>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66198"/>
    <w:rsid w:val="003702ED"/>
    <w:rsid w:val="003704B4"/>
    <w:rsid w:val="00370AB0"/>
    <w:rsid w:val="00370E53"/>
    <w:rsid w:val="00373220"/>
    <w:rsid w:val="00375253"/>
    <w:rsid w:val="003776D0"/>
    <w:rsid w:val="00377E43"/>
    <w:rsid w:val="003808CC"/>
    <w:rsid w:val="00382F2B"/>
    <w:rsid w:val="00385885"/>
    <w:rsid w:val="00387F3E"/>
    <w:rsid w:val="00390D10"/>
    <w:rsid w:val="003915D5"/>
    <w:rsid w:val="00391C4C"/>
    <w:rsid w:val="0039236E"/>
    <w:rsid w:val="00393CBA"/>
    <w:rsid w:val="00395B37"/>
    <w:rsid w:val="00396502"/>
    <w:rsid w:val="003977BF"/>
    <w:rsid w:val="003A037F"/>
    <w:rsid w:val="003A1A52"/>
    <w:rsid w:val="003A7A7E"/>
    <w:rsid w:val="003B073C"/>
    <w:rsid w:val="003B397E"/>
    <w:rsid w:val="003C0236"/>
    <w:rsid w:val="003C0C2B"/>
    <w:rsid w:val="003C394B"/>
    <w:rsid w:val="003C5B21"/>
    <w:rsid w:val="003C7802"/>
    <w:rsid w:val="003C785A"/>
    <w:rsid w:val="003C7A16"/>
    <w:rsid w:val="003D0F40"/>
    <w:rsid w:val="003D3AD9"/>
    <w:rsid w:val="003D4EFD"/>
    <w:rsid w:val="003D5169"/>
    <w:rsid w:val="003D6E84"/>
    <w:rsid w:val="003D71A7"/>
    <w:rsid w:val="003E2381"/>
    <w:rsid w:val="003E3064"/>
    <w:rsid w:val="003E42FD"/>
    <w:rsid w:val="003E4D8A"/>
    <w:rsid w:val="003F389A"/>
    <w:rsid w:val="003F5054"/>
    <w:rsid w:val="003F7F43"/>
    <w:rsid w:val="0040043F"/>
    <w:rsid w:val="00402B39"/>
    <w:rsid w:val="00405924"/>
    <w:rsid w:val="00407D09"/>
    <w:rsid w:val="00410E6C"/>
    <w:rsid w:val="00411FBD"/>
    <w:rsid w:val="00412CE3"/>
    <w:rsid w:val="00417F11"/>
    <w:rsid w:val="00420018"/>
    <w:rsid w:val="00421E54"/>
    <w:rsid w:val="00422AEE"/>
    <w:rsid w:val="00424FEA"/>
    <w:rsid w:val="0042767A"/>
    <w:rsid w:val="00427A55"/>
    <w:rsid w:val="00430318"/>
    <w:rsid w:val="0043250B"/>
    <w:rsid w:val="00437498"/>
    <w:rsid w:val="00440341"/>
    <w:rsid w:val="00443318"/>
    <w:rsid w:val="004434A9"/>
    <w:rsid w:val="0044724E"/>
    <w:rsid w:val="00450469"/>
    <w:rsid w:val="00452E3F"/>
    <w:rsid w:val="00457183"/>
    <w:rsid w:val="00457592"/>
    <w:rsid w:val="00461D81"/>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59CD"/>
    <w:rsid w:val="004966DD"/>
    <w:rsid w:val="004B287D"/>
    <w:rsid w:val="004B2BC9"/>
    <w:rsid w:val="004B304A"/>
    <w:rsid w:val="004B311C"/>
    <w:rsid w:val="004B40B6"/>
    <w:rsid w:val="004B4179"/>
    <w:rsid w:val="004B48E2"/>
    <w:rsid w:val="004B56C1"/>
    <w:rsid w:val="004B6B88"/>
    <w:rsid w:val="004B6B94"/>
    <w:rsid w:val="004C2DA5"/>
    <w:rsid w:val="004C429C"/>
    <w:rsid w:val="004C496B"/>
    <w:rsid w:val="004C5020"/>
    <w:rsid w:val="004C5995"/>
    <w:rsid w:val="004C59F1"/>
    <w:rsid w:val="004D4590"/>
    <w:rsid w:val="004D58FC"/>
    <w:rsid w:val="004D6AAB"/>
    <w:rsid w:val="004D70F5"/>
    <w:rsid w:val="004E0A08"/>
    <w:rsid w:val="004E2DE6"/>
    <w:rsid w:val="004E36A0"/>
    <w:rsid w:val="004E3DC9"/>
    <w:rsid w:val="004E3F28"/>
    <w:rsid w:val="004E7EB7"/>
    <w:rsid w:val="004F0A40"/>
    <w:rsid w:val="004F2B9D"/>
    <w:rsid w:val="004F3FEB"/>
    <w:rsid w:val="004F4F36"/>
    <w:rsid w:val="004F53D8"/>
    <w:rsid w:val="004F5BD0"/>
    <w:rsid w:val="004F61C1"/>
    <w:rsid w:val="004F6C83"/>
    <w:rsid w:val="005030BD"/>
    <w:rsid w:val="00510683"/>
    <w:rsid w:val="005112CC"/>
    <w:rsid w:val="00521626"/>
    <w:rsid w:val="00521ACC"/>
    <w:rsid w:val="00521BBE"/>
    <w:rsid w:val="005223D8"/>
    <w:rsid w:val="00523CC2"/>
    <w:rsid w:val="00524637"/>
    <w:rsid w:val="00527C7C"/>
    <w:rsid w:val="00532285"/>
    <w:rsid w:val="00532712"/>
    <w:rsid w:val="00532C73"/>
    <w:rsid w:val="005359C9"/>
    <w:rsid w:val="00540564"/>
    <w:rsid w:val="00542383"/>
    <w:rsid w:val="00564F6D"/>
    <w:rsid w:val="0056594E"/>
    <w:rsid w:val="00566901"/>
    <w:rsid w:val="005679BB"/>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4E8"/>
    <w:rsid w:val="005B267E"/>
    <w:rsid w:val="005C0683"/>
    <w:rsid w:val="005C327B"/>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8B7"/>
    <w:rsid w:val="00621A02"/>
    <w:rsid w:val="00623611"/>
    <w:rsid w:val="00623E3B"/>
    <w:rsid w:val="0062418C"/>
    <w:rsid w:val="00624F44"/>
    <w:rsid w:val="0062570E"/>
    <w:rsid w:val="006258FC"/>
    <w:rsid w:val="0063185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82167"/>
    <w:rsid w:val="006903D8"/>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5BF7"/>
    <w:rsid w:val="006C6AC6"/>
    <w:rsid w:val="006C6F8B"/>
    <w:rsid w:val="006D6C48"/>
    <w:rsid w:val="006E0DD7"/>
    <w:rsid w:val="006E1107"/>
    <w:rsid w:val="006E6395"/>
    <w:rsid w:val="006F4EDD"/>
    <w:rsid w:val="006F4F47"/>
    <w:rsid w:val="006F5A80"/>
    <w:rsid w:val="007028EF"/>
    <w:rsid w:val="00707DF8"/>
    <w:rsid w:val="0071104D"/>
    <w:rsid w:val="00714056"/>
    <w:rsid w:val="007176D5"/>
    <w:rsid w:val="007216F9"/>
    <w:rsid w:val="00721A03"/>
    <w:rsid w:val="00722F34"/>
    <w:rsid w:val="00723EC7"/>
    <w:rsid w:val="0072733C"/>
    <w:rsid w:val="007316D5"/>
    <w:rsid w:val="00731BFA"/>
    <w:rsid w:val="00731C64"/>
    <w:rsid w:val="007321A8"/>
    <w:rsid w:val="007338F9"/>
    <w:rsid w:val="0073706D"/>
    <w:rsid w:val="007425F2"/>
    <w:rsid w:val="00743B9C"/>
    <w:rsid w:val="00743F14"/>
    <w:rsid w:val="00745542"/>
    <w:rsid w:val="007459F7"/>
    <w:rsid w:val="0074604C"/>
    <w:rsid w:val="00750C73"/>
    <w:rsid w:val="00754DD8"/>
    <w:rsid w:val="00755168"/>
    <w:rsid w:val="00755B96"/>
    <w:rsid w:val="00756110"/>
    <w:rsid w:val="007570B4"/>
    <w:rsid w:val="007601BD"/>
    <w:rsid w:val="007622E3"/>
    <w:rsid w:val="007626D2"/>
    <w:rsid w:val="0076316B"/>
    <w:rsid w:val="00764C4D"/>
    <w:rsid w:val="00765AC1"/>
    <w:rsid w:val="00765F40"/>
    <w:rsid w:val="00766B6E"/>
    <w:rsid w:val="00773E47"/>
    <w:rsid w:val="007741D0"/>
    <w:rsid w:val="00775DEB"/>
    <w:rsid w:val="007764E0"/>
    <w:rsid w:val="00777987"/>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C003E"/>
    <w:rsid w:val="007D2036"/>
    <w:rsid w:val="007D255C"/>
    <w:rsid w:val="007D59AB"/>
    <w:rsid w:val="007D5E38"/>
    <w:rsid w:val="007E04CA"/>
    <w:rsid w:val="007E29E2"/>
    <w:rsid w:val="007E5F01"/>
    <w:rsid w:val="007E5F56"/>
    <w:rsid w:val="007E68BC"/>
    <w:rsid w:val="007E76E8"/>
    <w:rsid w:val="007F3438"/>
    <w:rsid w:val="007F5248"/>
    <w:rsid w:val="007F71DB"/>
    <w:rsid w:val="00801E11"/>
    <w:rsid w:val="008025AB"/>
    <w:rsid w:val="008044BA"/>
    <w:rsid w:val="008044D4"/>
    <w:rsid w:val="00811354"/>
    <w:rsid w:val="0081234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349B"/>
    <w:rsid w:val="00844BA1"/>
    <w:rsid w:val="00845B57"/>
    <w:rsid w:val="00845DD5"/>
    <w:rsid w:val="00846B43"/>
    <w:rsid w:val="00847519"/>
    <w:rsid w:val="00854AA1"/>
    <w:rsid w:val="0085589E"/>
    <w:rsid w:val="00857AAF"/>
    <w:rsid w:val="00860EFF"/>
    <w:rsid w:val="00864234"/>
    <w:rsid w:val="008649D3"/>
    <w:rsid w:val="0086552A"/>
    <w:rsid w:val="00865C24"/>
    <w:rsid w:val="00867A62"/>
    <w:rsid w:val="00876117"/>
    <w:rsid w:val="00880347"/>
    <w:rsid w:val="00880CE4"/>
    <w:rsid w:val="00887D17"/>
    <w:rsid w:val="00890ABC"/>
    <w:rsid w:val="00890D15"/>
    <w:rsid w:val="00891BFD"/>
    <w:rsid w:val="0089253C"/>
    <w:rsid w:val="00893B2D"/>
    <w:rsid w:val="008940E8"/>
    <w:rsid w:val="008A0476"/>
    <w:rsid w:val="008A17AD"/>
    <w:rsid w:val="008A1E78"/>
    <w:rsid w:val="008A1FBA"/>
    <w:rsid w:val="008A21D7"/>
    <w:rsid w:val="008B4557"/>
    <w:rsid w:val="008B5C62"/>
    <w:rsid w:val="008C1348"/>
    <w:rsid w:val="008C2051"/>
    <w:rsid w:val="008C311B"/>
    <w:rsid w:val="008C36AC"/>
    <w:rsid w:val="008C580E"/>
    <w:rsid w:val="008C7FD8"/>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6214"/>
    <w:rsid w:val="00910E46"/>
    <w:rsid w:val="009128C0"/>
    <w:rsid w:val="00912904"/>
    <w:rsid w:val="009168E1"/>
    <w:rsid w:val="009200BB"/>
    <w:rsid w:val="009230AF"/>
    <w:rsid w:val="00923D29"/>
    <w:rsid w:val="009245D7"/>
    <w:rsid w:val="009253A6"/>
    <w:rsid w:val="00926102"/>
    <w:rsid w:val="00927304"/>
    <w:rsid w:val="009279B9"/>
    <w:rsid w:val="0093109A"/>
    <w:rsid w:val="00933BE7"/>
    <w:rsid w:val="00934F4B"/>
    <w:rsid w:val="00935175"/>
    <w:rsid w:val="00935589"/>
    <w:rsid w:val="00940993"/>
    <w:rsid w:val="00944FDD"/>
    <w:rsid w:val="009451A1"/>
    <w:rsid w:val="00945568"/>
    <w:rsid w:val="00946B4D"/>
    <w:rsid w:val="00947627"/>
    <w:rsid w:val="00950ED7"/>
    <w:rsid w:val="00952725"/>
    <w:rsid w:val="00952805"/>
    <w:rsid w:val="00957BCA"/>
    <w:rsid w:val="009608B5"/>
    <w:rsid w:val="00960BB0"/>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51C8"/>
    <w:rsid w:val="0099648D"/>
    <w:rsid w:val="00996C0B"/>
    <w:rsid w:val="009972E6"/>
    <w:rsid w:val="009974D1"/>
    <w:rsid w:val="009A28EC"/>
    <w:rsid w:val="009A2E6A"/>
    <w:rsid w:val="009A380D"/>
    <w:rsid w:val="009A4155"/>
    <w:rsid w:val="009A4815"/>
    <w:rsid w:val="009A4C5B"/>
    <w:rsid w:val="009A79AD"/>
    <w:rsid w:val="009B008A"/>
    <w:rsid w:val="009B0E0C"/>
    <w:rsid w:val="009B1CA3"/>
    <w:rsid w:val="009B366D"/>
    <w:rsid w:val="009B580A"/>
    <w:rsid w:val="009B5F55"/>
    <w:rsid w:val="009C0A6E"/>
    <w:rsid w:val="009D25E7"/>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196D"/>
    <w:rsid w:val="009F4460"/>
    <w:rsid w:val="009F4DEB"/>
    <w:rsid w:val="00A0067A"/>
    <w:rsid w:val="00A01A91"/>
    <w:rsid w:val="00A020B2"/>
    <w:rsid w:val="00A028BE"/>
    <w:rsid w:val="00A036ED"/>
    <w:rsid w:val="00A063DC"/>
    <w:rsid w:val="00A06C56"/>
    <w:rsid w:val="00A07A53"/>
    <w:rsid w:val="00A12E4F"/>
    <w:rsid w:val="00A13E0F"/>
    <w:rsid w:val="00A13E70"/>
    <w:rsid w:val="00A175B8"/>
    <w:rsid w:val="00A22BA5"/>
    <w:rsid w:val="00A22CA1"/>
    <w:rsid w:val="00A24AFC"/>
    <w:rsid w:val="00A2675C"/>
    <w:rsid w:val="00A32CB5"/>
    <w:rsid w:val="00A352DC"/>
    <w:rsid w:val="00A37F8A"/>
    <w:rsid w:val="00A41273"/>
    <w:rsid w:val="00A41432"/>
    <w:rsid w:val="00A41751"/>
    <w:rsid w:val="00A42223"/>
    <w:rsid w:val="00A43F89"/>
    <w:rsid w:val="00A45A67"/>
    <w:rsid w:val="00A45B4A"/>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0D00"/>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C524F"/>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0009"/>
    <w:rsid w:val="00B02FFD"/>
    <w:rsid w:val="00B04050"/>
    <w:rsid w:val="00B054D9"/>
    <w:rsid w:val="00B05599"/>
    <w:rsid w:val="00B06C74"/>
    <w:rsid w:val="00B10D60"/>
    <w:rsid w:val="00B13A8C"/>
    <w:rsid w:val="00B15C19"/>
    <w:rsid w:val="00B169B3"/>
    <w:rsid w:val="00B200B3"/>
    <w:rsid w:val="00B20D14"/>
    <w:rsid w:val="00B23D26"/>
    <w:rsid w:val="00B265FF"/>
    <w:rsid w:val="00B26747"/>
    <w:rsid w:val="00B26CD4"/>
    <w:rsid w:val="00B26D25"/>
    <w:rsid w:val="00B3029F"/>
    <w:rsid w:val="00B327A8"/>
    <w:rsid w:val="00B33A8E"/>
    <w:rsid w:val="00B359D8"/>
    <w:rsid w:val="00B373C9"/>
    <w:rsid w:val="00B410FD"/>
    <w:rsid w:val="00B411C8"/>
    <w:rsid w:val="00B411E0"/>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706A5"/>
    <w:rsid w:val="00B72AAC"/>
    <w:rsid w:val="00B735C5"/>
    <w:rsid w:val="00B74E6A"/>
    <w:rsid w:val="00B75EDF"/>
    <w:rsid w:val="00B762B9"/>
    <w:rsid w:val="00B76EAD"/>
    <w:rsid w:val="00B77E69"/>
    <w:rsid w:val="00B81EB9"/>
    <w:rsid w:val="00B82537"/>
    <w:rsid w:val="00B85A4E"/>
    <w:rsid w:val="00B869AD"/>
    <w:rsid w:val="00B906CF"/>
    <w:rsid w:val="00B90A1E"/>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853"/>
    <w:rsid w:val="00BC6D74"/>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5D70"/>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798"/>
    <w:rsid w:val="00C23CA4"/>
    <w:rsid w:val="00C23D44"/>
    <w:rsid w:val="00C243E5"/>
    <w:rsid w:val="00C25880"/>
    <w:rsid w:val="00C26F5F"/>
    <w:rsid w:val="00C272FF"/>
    <w:rsid w:val="00C300DD"/>
    <w:rsid w:val="00C30D63"/>
    <w:rsid w:val="00C35E86"/>
    <w:rsid w:val="00C4284E"/>
    <w:rsid w:val="00C44288"/>
    <w:rsid w:val="00C44932"/>
    <w:rsid w:val="00C454EA"/>
    <w:rsid w:val="00C459D2"/>
    <w:rsid w:val="00C470AE"/>
    <w:rsid w:val="00C501CB"/>
    <w:rsid w:val="00C52EE2"/>
    <w:rsid w:val="00C53E2E"/>
    <w:rsid w:val="00C53FAD"/>
    <w:rsid w:val="00C55CB1"/>
    <w:rsid w:val="00C56731"/>
    <w:rsid w:val="00C570B7"/>
    <w:rsid w:val="00C57F0E"/>
    <w:rsid w:val="00C602FF"/>
    <w:rsid w:val="00C60397"/>
    <w:rsid w:val="00C60A78"/>
    <w:rsid w:val="00C61790"/>
    <w:rsid w:val="00C637F2"/>
    <w:rsid w:val="00C745F8"/>
    <w:rsid w:val="00C746FA"/>
    <w:rsid w:val="00C74F1D"/>
    <w:rsid w:val="00C754C7"/>
    <w:rsid w:val="00C77BAF"/>
    <w:rsid w:val="00C8053F"/>
    <w:rsid w:val="00C84688"/>
    <w:rsid w:val="00C86227"/>
    <w:rsid w:val="00C90103"/>
    <w:rsid w:val="00C90B8E"/>
    <w:rsid w:val="00C92C1C"/>
    <w:rsid w:val="00C93053"/>
    <w:rsid w:val="00C93F37"/>
    <w:rsid w:val="00C94320"/>
    <w:rsid w:val="00C95392"/>
    <w:rsid w:val="00C95FDD"/>
    <w:rsid w:val="00CA4643"/>
    <w:rsid w:val="00CA5564"/>
    <w:rsid w:val="00CA6174"/>
    <w:rsid w:val="00CA7EA1"/>
    <w:rsid w:val="00CB01B5"/>
    <w:rsid w:val="00CB04F4"/>
    <w:rsid w:val="00CB2152"/>
    <w:rsid w:val="00CB2FCD"/>
    <w:rsid w:val="00CB3D10"/>
    <w:rsid w:val="00CB4E1D"/>
    <w:rsid w:val="00CB4E7B"/>
    <w:rsid w:val="00CB5F7F"/>
    <w:rsid w:val="00CB7B68"/>
    <w:rsid w:val="00CC032D"/>
    <w:rsid w:val="00CC0521"/>
    <w:rsid w:val="00CC12C0"/>
    <w:rsid w:val="00CC353C"/>
    <w:rsid w:val="00CC5648"/>
    <w:rsid w:val="00CC6F6D"/>
    <w:rsid w:val="00CD0871"/>
    <w:rsid w:val="00CD1F8D"/>
    <w:rsid w:val="00CD2B85"/>
    <w:rsid w:val="00CD4382"/>
    <w:rsid w:val="00CD4DA4"/>
    <w:rsid w:val="00CD5236"/>
    <w:rsid w:val="00CD6F9F"/>
    <w:rsid w:val="00CD799E"/>
    <w:rsid w:val="00CE2C64"/>
    <w:rsid w:val="00CE4342"/>
    <w:rsid w:val="00CE4787"/>
    <w:rsid w:val="00CE4939"/>
    <w:rsid w:val="00CE4AAA"/>
    <w:rsid w:val="00CE6A12"/>
    <w:rsid w:val="00CF0648"/>
    <w:rsid w:val="00CF06DD"/>
    <w:rsid w:val="00CF1E57"/>
    <w:rsid w:val="00CF60D2"/>
    <w:rsid w:val="00CF6B74"/>
    <w:rsid w:val="00CF7D44"/>
    <w:rsid w:val="00D000CE"/>
    <w:rsid w:val="00D01B83"/>
    <w:rsid w:val="00D01EB7"/>
    <w:rsid w:val="00D07AA0"/>
    <w:rsid w:val="00D1264D"/>
    <w:rsid w:val="00D13530"/>
    <w:rsid w:val="00D14004"/>
    <w:rsid w:val="00D15957"/>
    <w:rsid w:val="00D17713"/>
    <w:rsid w:val="00D20024"/>
    <w:rsid w:val="00D2041A"/>
    <w:rsid w:val="00D21DA7"/>
    <w:rsid w:val="00D22D44"/>
    <w:rsid w:val="00D26504"/>
    <w:rsid w:val="00D30280"/>
    <w:rsid w:val="00D3072D"/>
    <w:rsid w:val="00D31D1A"/>
    <w:rsid w:val="00D338E1"/>
    <w:rsid w:val="00D35E7E"/>
    <w:rsid w:val="00D3726B"/>
    <w:rsid w:val="00D4080B"/>
    <w:rsid w:val="00D42EA8"/>
    <w:rsid w:val="00D44518"/>
    <w:rsid w:val="00D44AE5"/>
    <w:rsid w:val="00D47A2A"/>
    <w:rsid w:val="00D502C7"/>
    <w:rsid w:val="00D51F54"/>
    <w:rsid w:val="00D544FB"/>
    <w:rsid w:val="00D556C6"/>
    <w:rsid w:val="00D56BF5"/>
    <w:rsid w:val="00D5708F"/>
    <w:rsid w:val="00D571C6"/>
    <w:rsid w:val="00D57627"/>
    <w:rsid w:val="00D61CA7"/>
    <w:rsid w:val="00D628C2"/>
    <w:rsid w:val="00D66246"/>
    <w:rsid w:val="00D707ED"/>
    <w:rsid w:val="00D70B36"/>
    <w:rsid w:val="00D72501"/>
    <w:rsid w:val="00D7368D"/>
    <w:rsid w:val="00D76A46"/>
    <w:rsid w:val="00D81C11"/>
    <w:rsid w:val="00D847F4"/>
    <w:rsid w:val="00D8566A"/>
    <w:rsid w:val="00D8599B"/>
    <w:rsid w:val="00D86279"/>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3C36"/>
    <w:rsid w:val="00DD5866"/>
    <w:rsid w:val="00DD5E3F"/>
    <w:rsid w:val="00DD6A0D"/>
    <w:rsid w:val="00DD7896"/>
    <w:rsid w:val="00DD7E79"/>
    <w:rsid w:val="00DE1283"/>
    <w:rsid w:val="00DE408F"/>
    <w:rsid w:val="00DE74EF"/>
    <w:rsid w:val="00DE765E"/>
    <w:rsid w:val="00DF0750"/>
    <w:rsid w:val="00DF0B03"/>
    <w:rsid w:val="00DF2748"/>
    <w:rsid w:val="00DF3608"/>
    <w:rsid w:val="00DF72BE"/>
    <w:rsid w:val="00E03B14"/>
    <w:rsid w:val="00E04C2B"/>
    <w:rsid w:val="00E0772D"/>
    <w:rsid w:val="00E1084A"/>
    <w:rsid w:val="00E125E2"/>
    <w:rsid w:val="00E127AC"/>
    <w:rsid w:val="00E133C5"/>
    <w:rsid w:val="00E13C94"/>
    <w:rsid w:val="00E13CFD"/>
    <w:rsid w:val="00E15B9A"/>
    <w:rsid w:val="00E17905"/>
    <w:rsid w:val="00E17EFC"/>
    <w:rsid w:val="00E21B34"/>
    <w:rsid w:val="00E23C4B"/>
    <w:rsid w:val="00E24C81"/>
    <w:rsid w:val="00E270CE"/>
    <w:rsid w:val="00E31348"/>
    <w:rsid w:val="00E35138"/>
    <w:rsid w:val="00E35AB7"/>
    <w:rsid w:val="00E430AF"/>
    <w:rsid w:val="00E4324B"/>
    <w:rsid w:val="00E43975"/>
    <w:rsid w:val="00E43B42"/>
    <w:rsid w:val="00E46797"/>
    <w:rsid w:val="00E47E13"/>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30C"/>
    <w:rsid w:val="00EB4C22"/>
    <w:rsid w:val="00EB6CC8"/>
    <w:rsid w:val="00EC07EA"/>
    <w:rsid w:val="00EC1C75"/>
    <w:rsid w:val="00EC1D01"/>
    <w:rsid w:val="00EC54E8"/>
    <w:rsid w:val="00ED1335"/>
    <w:rsid w:val="00ED48A8"/>
    <w:rsid w:val="00ED4F16"/>
    <w:rsid w:val="00ED524E"/>
    <w:rsid w:val="00ED7321"/>
    <w:rsid w:val="00ED7853"/>
    <w:rsid w:val="00EE0059"/>
    <w:rsid w:val="00EE0AEA"/>
    <w:rsid w:val="00EE162E"/>
    <w:rsid w:val="00EE1802"/>
    <w:rsid w:val="00EE47E7"/>
    <w:rsid w:val="00EE483D"/>
    <w:rsid w:val="00EE56B7"/>
    <w:rsid w:val="00EE716B"/>
    <w:rsid w:val="00EF1D77"/>
    <w:rsid w:val="00EF2C03"/>
    <w:rsid w:val="00EF559A"/>
    <w:rsid w:val="00EF5A9D"/>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4B65"/>
    <w:rsid w:val="00F45592"/>
    <w:rsid w:val="00F5173F"/>
    <w:rsid w:val="00F51DA1"/>
    <w:rsid w:val="00F562BC"/>
    <w:rsid w:val="00F578F2"/>
    <w:rsid w:val="00F61EC2"/>
    <w:rsid w:val="00F62D21"/>
    <w:rsid w:val="00F6438D"/>
    <w:rsid w:val="00F64834"/>
    <w:rsid w:val="00F649DB"/>
    <w:rsid w:val="00F673AB"/>
    <w:rsid w:val="00F716AD"/>
    <w:rsid w:val="00F73B9F"/>
    <w:rsid w:val="00F77881"/>
    <w:rsid w:val="00F77D99"/>
    <w:rsid w:val="00F77EE1"/>
    <w:rsid w:val="00F80343"/>
    <w:rsid w:val="00F81660"/>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53E5"/>
    <w:rsid w:val="00FC62EC"/>
    <w:rsid w:val="00FD19BC"/>
    <w:rsid w:val="00FD1C5D"/>
    <w:rsid w:val="00FE075F"/>
    <w:rsid w:val="00FE205A"/>
    <w:rsid w:val="00FE33A6"/>
    <w:rsid w:val="00FE41AD"/>
    <w:rsid w:val="00FE75CB"/>
    <w:rsid w:val="00FE76BE"/>
    <w:rsid w:val="00FF0384"/>
    <w:rsid w:val="00FF0A90"/>
    <w:rsid w:val="00FF4476"/>
    <w:rsid w:val="00FF6B5D"/>
    <w:rsid w:val="00FF6C8F"/>
    <w:rsid w:val="00FF7ED4"/>
    <w:rsid w:val="011931D9"/>
    <w:rsid w:val="01442FE7"/>
    <w:rsid w:val="018324D4"/>
    <w:rsid w:val="019E5AF1"/>
    <w:rsid w:val="01DE5944"/>
    <w:rsid w:val="021026A9"/>
    <w:rsid w:val="02122399"/>
    <w:rsid w:val="02157C19"/>
    <w:rsid w:val="022D0A4E"/>
    <w:rsid w:val="02372BBB"/>
    <w:rsid w:val="023B77CE"/>
    <w:rsid w:val="02511614"/>
    <w:rsid w:val="027709F2"/>
    <w:rsid w:val="02787B01"/>
    <w:rsid w:val="029E24C2"/>
    <w:rsid w:val="02C47C0F"/>
    <w:rsid w:val="02D9059F"/>
    <w:rsid w:val="031C0991"/>
    <w:rsid w:val="032D120B"/>
    <w:rsid w:val="03CB33B6"/>
    <w:rsid w:val="03CC58C8"/>
    <w:rsid w:val="03F50ECE"/>
    <w:rsid w:val="048E1E8D"/>
    <w:rsid w:val="052E5D4F"/>
    <w:rsid w:val="05447909"/>
    <w:rsid w:val="066B3891"/>
    <w:rsid w:val="069E75A7"/>
    <w:rsid w:val="06AC4ADF"/>
    <w:rsid w:val="06B865EE"/>
    <w:rsid w:val="06C50AB0"/>
    <w:rsid w:val="06CA3B88"/>
    <w:rsid w:val="06F04907"/>
    <w:rsid w:val="0727453F"/>
    <w:rsid w:val="079B0488"/>
    <w:rsid w:val="07A62EEA"/>
    <w:rsid w:val="07C40602"/>
    <w:rsid w:val="07CD1EBF"/>
    <w:rsid w:val="08050E64"/>
    <w:rsid w:val="08A257CB"/>
    <w:rsid w:val="0941455F"/>
    <w:rsid w:val="09915846"/>
    <w:rsid w:val="09BF14C5"/>
    <w:rsid w:val="0A2D364E"/>
    <w:rsid w:val="0A2E1B00"/>
    <w:rsid w:val="0AB27206"/>
    <w:rsid w:val="0B306CA3"/>
    <w:rsid w:val="0B8A2560"/>
    <w:rsid w:val="0B904891"/>
    <w:rsid w:val="0BAF22B1"/>
    <w:rsid w:val="0BB14626"/>
    <w:rsid w:val="0BD30D76"/>
    <w:rsid w:val="0C1108C6"/>
    <w:rsid w:val="0C7205B5"/>
    <w:rsid w:val="0C97797B"/>
    <w:rsid w:val="0C9E57CF"/>
    <w:rsid w:val="0CA51118"/>
    <w:rsid w:val="0CA511E1"/>
    <w:rsid w:val="0CBF6693"/>
    <w:rsid w:val="0CC1151E"/>
    <w:rsid w:val="0D5A33DF"/>
    <w:rsid w:val="0D767B0A"/>
    <w:rsid w:val="0D7E2CA8"/>
    <w:rsid w:val="0D83348C"/>
    <w:rsid w:val="0D8A6317"/>
    <w:rsid w:val="0D8B69FD"/>
    <w:rsid w:val="0DA3478C"/>
    <w:rsid w:val="0DB54EF3"/>
    <w:rsid w:val="0DEE3596"/>
    <w:rsid w:val="0DFE2DB9"/>
    <w:rsid w:val="0E7D1BBC"/>
    <w:rsid w:val="0E981C8B"/>
    <w:rsid w:val="0E9D3E45"/>
    <w:rsid w:val="0EAE6B39"/>
    <w:rsid w:val="0EF64E7D"/>
    <w:rsid w:val="0F0F3542"/>
    <w:rsid w:val="0F1705B3"/>
    <w:rsid w:val="0F1A7017"/>
    <w:rsid w:val="0F51776C"/>
    <w:rsid w:val="0F745386"/>
    <w:rsid w:val="0F8F52B6"/>
    <w:rsid w:val="0FCC53B0"/>
    <w:rsid w:val="0FF13656"/>
    <w:rsid w:val="103A72A1"/>
    <w:rsid w:val="1074270C"/>
    <w:rsid w:val="1085033C"/>
    <w:rsid w:val="109E543A"/>
    <w:rsid w:val="10A90F02"/>
    <w:rsid w:val="10C84984"/>
    <w:rsid w:val="10D05C01"/>
    <w:rsid w:val="10DC59E5"/>
    <w:rsid w:val="10FD12EC"/>
    <w:rsid w:val="111A588F"/>
    <w:rsid w:val="111B19A8"/>
    <w:rsid w:val="11D12BB5"/>
    <w:rsid w:val="12825008"/>
    <w:rsid w:val="12BA7827"/>
    <w:rsid w:val="12C531C0"/>
    <w:rsid w:val="12C9127B"/>
    <w:rsid w:val="12E121B3"/>
    <w:rsid w:val="1357780E"/>
    <w:rsid w:val="13753205"/>
    <w:rsid w:val="1377748C"/>
    <w:rsid w:val="13D37CA9"/>
    <w:rsid w:val="140807C4"/>
    <w:rsid w:val="14417E05"/>
    <w:rsid w:val="145F4290"/>
    <w:rsid w:val="14D924D4"/>
    <w:rsid w:val="14E14105"/>
    <w:rsid w:val="14E42D96"/>
    <w:rsid w:val="14F15BAE"/>
    <w:rsid w:val="14F63966"/>
    <w:rsid w:val="14FE2770"/>
    <w:rsid w:val="15091F01"/>
    <w:rsid w:val="151F3276"/>
    <w:rsid w:val="15344599"/>
    <w:rsid w:val="153A4888"/>
    <w:rsid w:val="15586F5B"/>
    <w:rsid w:val="1593542F"/>
    <w:rsid w:val="15C45EF9"/>
    <w:rsid w:val="15F26BAF"/>
    <w:rsid w:val="166361B8"/>
    <w:rsid w:val="16702080"/>
    <w:rsid w:val="169F489E"/>
    <w:rsid w:val="16A94C9B"/>
    <w:rsid w:val="16C06FA1"/>
    <w:rsid w:val="172D1DED"/>
    <w:rsid w:val="172F158A"/>
    <w:rsid w:val="173762D2"/>
    <w:rsid w:val="1768141F"/>
    <w:rsid w:val="179B283C"/>
    <w:rsid w:val="17C6460F"/>
    <w:rsid w:val="17EB1386"/>
    <w:rsid w:val="18772041"/>
    <w:rsid w:val="18A9745C"/>
    <w:rsid w:val="191671FE"/>
    <w:rsid w:val="194C7C80"/>
    <w:rsid w:val="19DC7DB6"/>
    <w:rsid w:val="1A0078A3"/>
    <w:rsid w:val="1A044DBE"/>
    <w:rsid w:val="1A083590"/>
    <w:rsid w:val="1A3E73D5"/>
    <w:rsid w:val="1A5446EE"/>
    <w:rsid w:val="1A9A777F"/>
    <w:rsid w:val="1B323703"/>
    <w:rsid w:val="1BCF4DE7"/>
    <w:rsid w:val="1BFA4A1A"/>
    <w:rsid w:val="1C2F3E4B"/>
    <w:rsid w:val="1C365A86"/>
    <w:rsid w:val="1C413C43"/>
    <w:rsid w:val="1C9C7729"/>
    <w:rsid w:val="1CC35F4B"/>
    <w:rsid w:val="1CEC1639"/>
    <w:rsid w:val="1D093591"/>
    <w:rsid w:val="1D2C7DFD"/>
    <w:rsid w:val="1D346C5E"/>
    <w:rsid w:val="1DF726BA"/>
    <w:rsid w:val="1E1E6796"/>
    <w:rsid w:val="1E836346"/>
    <w:rsid w:val="1ED10309"/>
    <w:rsid w:val="1F0C61C0"/>
    <w:rsid w:val="1F596E90"/>
    <w:rsid w:val="1F6C68BB"/>
    <w:rsid w:val="1FB64DD9"/>
    <w:rsid w:val="1FCC2EC0"/>
    <w:rsid w:val="1FE429E4"/>
    <w:rsid w:val="1FF3616C"/>
    <w:rsid w:val="201368DF"/>
    <w:rsid w:val="206C0EAE"/>
    <w:rsid w:val="209C2C22"/>
    <w:rsid w:val="20A167BE"/>
    <w:rsid w:val="20F30344"/>
    <w:rsid w:val="21346FA7"/>
    <w:rsid w:val="219E4B9C"/>
    <w:rsid w:val="21C019AB"/>
    <w:rsid w:val="21DD333D"/>
    <w:rsid w:val="22795F20"/>
    <w:rsid w:val="22926B92"/>
    <w:rsid w:val="229817A8"/>
    <w:rsid w:val="22DE2661"/>
    <w:rsid w:val="22EE2EB5"/>
    <w:rsid w:val="232808F0"/>
    <w:rsid w:val="23534448"/>
    <w:rsid w:val="237E1B56"/>
    <w:rsid w:val="238A1ED7"/>
    <w:rsid w:val="238F3467"/>
    <w:rsid w:val="23DE62E6"/>
    <w:rsid w:val="245F150D"/>
    <w:rsid w:val="24922FE7"/>
    <w:rsid w:val="249B68A3"/>
    <w:rsid w:val="24E35536"/>
    <w:rsid w:val="24E95402"/>
    <w:rsid w:val="250B4B0A"/>
    <w:rsid w:val="252C50F2"/>
    <w:rsid w:val="258460BE"/>
    <w:rsid w:val="25862BAF"/>
    <w:rsid w:val="259B39E3"/>
    <w:rsid w:val="26023EA1"/>
    <w:rsid w:val="26252230"/>
    <w:rsid w:val="266E097B"/>
    <w:rsid w:val="266E1BDC"/>
    <w:rsid w:val="26776385"/>
    <w:rsid w:val="26D628BC"/>
    <w:rsid w:val="26E919E8"/>
    <w:rsid w:val="27034C60"/>
    <w:rsid w:val="270F1CC5"/>
    <w:rsid w:val="275A64ED"/>
    <w:rsid w:val="278D0F79"/>
    <w:rsid w:val="27C042BC"/>
    <w:rsid w:val="28342CE9"/>
    <w:rsid w:val="28950666"/>
    <w:rsid w:val="28AF3751"/>
    <w:rsid w:val="28E15584"/>
    <w:rsid w:val="29590BF9"/>
    <w:rsid w:val="296F3E59"/>
    <w:rsid w:val="298F679F"/>
    <w:rsid w:val="29BD1ABC"/>
    <w:rsid w:val="2A057DF0"/>
    <w:rsid w:val="2AA928BD"/>
    <w:rsid w:val="2AAE0090"/>
    <w:rsid w:val="2AB54440"/>
    <w:rsid w:val="2AC32C35"/>
    <w:rsid w:val="2B2A5448"/>
    <w:rsid w:val="2B3272B6"/>
    <w:rsid w:val="2B4459D7"/>
    <w:rsid w:val="2B5B5813"/>
    <w:rsid w:val="2B6A0455"/>
    <w:rsid w:val="2B833741"/>
    <w:rsid w:val="2BB679A9"/>
    <w:rsid w:val="2BE60548"/>
    <w:rsid w:val="2BE640CA"/>
    <w:rsid w:val="2BF03863"/>
    <w:rsid w:val="2C8D4195"/>
    <w:rsid w:val="2CBF3341"/>
    <w:rsid w:val="2CD95655"/>
    <w:rsid w:val="2D086E78"/>
    <w:rsid w:val="2D33646F"/>
    <w:rsid w:val="2D431D01"/>
    <w:rsid w:val="2D4557BF"/>
    <w:rsid w:val="2D7B044C"/>
    <w:rsid w:val="2DA60E73"/>
    <w:rsid w:val="2DDC4394"/>
    <w:rsid w:val="2E6A741C"/>
    <w:rsid w:val="2EB064BA"/>
    <w:rsid w:val="2F2C5395"/>
    <w:rsid w:val="2F4826E7"/>
    <w:rsid w:val="2F8B46F5"/>
    <w:rsid w:val="2FAA50F5"/>
    <w:rsid w:val="2FB7448E"/>
    <w:rsid w:val="30936EDF"/>
    <w:rsid w:val="30A93271"/>
    <w:rsid w:val="30C07451"/>
    <w:rsid w:val="31265E08"/>
    <w:rsid w:val="316F5529"/>
    <w:rsid w:val="3182683E"/>
    <w:rsid w:val="319D4B3E"/>
    <w:rsid w:val="31DA3694"/>
    <w:rsid w:val="32034337"/>
    <w:rsid w:val="320F7ABB"/>
    <w:rsid w:val="321766FA"/>
    <w:rsid w:val="32397860"/>
    <w:rsid w:val="323B54DA"/>
    <w:rsid w:val="323E1F68"/>
    <w:rsid w:val="32855617"/>
    <w:rsid w:val="32B84359"/>
    <w:rsid w:val="32DE2589"/>
    <w:rsid w:val="337E30E6"/>
    <w:rsid w:val="33883047"/>
    <w:rsid w:val="338F00CC"/>
    <w:rsid w:val="33CF6D3C"/>
    <w:rsid w:val="341F0194"/>
    <w:rsid w:val="345E1F14"/>
    <w:rsid w:val="34970903"/>
    <w:rsid w:val="34EE6E03"/>
    <w:rsid w:val="353C6D35"/>
    <w:rsid w:val="35A8481C"/>
    <w:rsid w:val="35E8398E"/>
    <w:rsid w:val="3656185F"/>
    <w:rsid w:val="36694574"/>
    <w:rsid w:val="367D4A2F"/>
    <w:rsid w:val="368F6DB6"/>
    <w:rsid w:val="369B2F75"/>
    <w:rsid w:val="36FA5371"/>
    <w:rsid w:val="370E1D05"/>
    <w:rsid w:val="372638AE"/>
    <w:rsid w:val="377B348A"/>
    <w:rsid w:val="377D6290"/>
    <w:rsid w:val="3797693F"/>
    <w:rsid w:val="379F538E"/>
    <w:rsid w:val="37B03E50"/>
    <w:rsid w:val="381A430D"/>
    <w:rsid w:val="38906D9A"/>
    <w:rsid w:val="39220BF5"/>
    <w:rsid w:val="39533EEE"/>
    <w:rsid w:val="397A17FD"/>
    <w:rsid w:val="39815056"/>
    <w:rsid w:val="39AF7236"/>
    <w:rsid w:val="39BA4C53"/>
    <w:rsid w:val="39C658B5"/>
    <w:rsid w:val="39E231FF"/>
    <w:rsid w:val="39EE6C92"/>
    <w:rsid w:val="3A006D4C"/>
    <w:rsid w:val="3A387D92"/>
    <w:rsid w:val="3A39057B"/>
    <w:rsid w:val="3A807976"/>
    <w:rsid w:val="3ABE667F"/>
    <w:rsid w:val="3B5C12F9"/>
    <w:rsid w:val="3B6B69D8"/>
    <w:rsid w:val="3BA159DA"/>
    <w:rsid w:val="3BA26B21"/>
    <w:rsid w:val="3BB24CDB"/>
    <w:rsid w:val="3BBD3DB5"/>
    <w:rsid w:val="3BD10218"/>
    <w:rsid w:val="3BEB407A"/>
    <w:rsid w:val="3BF25F41"/>
    <w:rsid w:val="3C051A1E"/>
    <w:rsid w:val="3C654403"/>
    <w:rsid w:val="3C655017"/>
    <w:rsid w:val="3C7F2F4D"/>
    <w:rsid w:val="3CBA4CF7"/>
    <w:rsid w:val="3CC52E4E"/>
    <w:rsid w:val="3CC67E59"/>
    <w:rsid w:val="3CCC5202"/>
    <w:rsid w:val="3CF00C90"/>
    <w:rsid w:val="3D127F5A"/>
    <w:rsid w:val="3D3234E8"/>
    <w:rsid w:val="3D4D228B"/>
    <w:rsid w:val="3DCD36BB"/>
    <w:rsid w:val="3DF3209A"/>
    <w:rsid w:val="3DF4678D"/>
    <w:rsid w:val="3DF96F33"/>
    <w:rsid w:val="3E381B10"/>
    <w:rsid w:val="3E7115CB"/>
    <w:rsid w:val="3EEB57CE"/>
    <w:rsid w:val="3EF351DD"/>
    <w:rsid w:val="3F15722D"/>
    <w:rsid w:val="3F3C1370"/>
    <w:rsid w:val="3F4A5B79"/>
    <w:rsid w:val="3F580530"/>
    <w:rsid w:val="3FF22293"/>
    <w:rsid w:val="404E0C80"/>
    <w:rsid w:val="411C6D76"/>
    <w:rsid w:val="412F5F69"/>
    <w:rsid w:val="41360691"/>
    <w:rsid w:val="416B6AE3"/>
    <w:rsid w:val="418E7493"/>
    <w:rsid w:val="41A16548"/>
    <w:rsid w:val="41B71DBD"/>
    <w:rsid w:val="42030546"/>
    <w:rsid w:val="42193AEB"/>
    <w:rsid w:val="422A12E9"/>
    <w:rsid w:val="42371D1B"/>
    <w:rsid w:val="424A1028"/>
    <w:rsid w:val="424A6E8E"/>
    <w:rsid w:val="42D340B9"/>
    <w:rsid w:val="42E45038"/>
    <w:rsid w:val="4307493F"/>
    <w:rsid w:val="433532D7"/>
    <w:rsid w:val="435C1E28"/>
    <w:rsid w:val="43687253"/>
    <w:rsid w:val="436A36E0"/>
    <w:rsid w:val="43B53DF0"/>
    <w:rsid w:val="43CA1CCE"/>
    <w:rsid w:val="43E05ADC"/>
    <w:rsid w:val="43E93FE6"/>
    <w:rsid w:val="443B44E6"/>
    <w:rsid w:val="44B127AE"/>
    <w:rsid w:val="44BA3F65"/>
    <w:rsid w:val="44C464CE"/>
    <w:rsid w:val="44DA6483"/>
    <w:rsid w:val="44DE4BC1"/>
    <w:rsid w:val="44E4053C"/>
    <w:rsid w:val="451F6C16"/>
    <w:rsid w:val="455C27DC"/>
    <w:rsid w:val="456138CB"/>
    <w:rsid w:val="459E76B2"/>
    <w:rsid w:val="45ED1510"/>
    <w:rsid w:val="46334D4D"/>
    <w:rsid w:val="46494460"/>
    <w:rsid w:val="4668716E"/>
    <w:rsid w:val="46BE08E7"/>
    <w:rsid w:val="46C120C8"/>
    <w:rsid w:val="474D5182"/>
    <w:rsid w:val="47837604"/>
    <w:rsid w:val="47DA2EEF"/>
    <w:rsid w:val="48222177"/>
    <w:rsid w:val="48E10675"/>
    <w:rsid w:val="48E502CC"/>
    <w:rsid w:val="48EB18F6"/>
    <w:rsid w:val="48FC404D"/>
    <w:rsid w:val="49092EC3"/>
    <w:rsid w:val="49BF085E"/>
    <w:rsid w:val="4A0124C1"/>
    <w:rsid w:val="4AB57B24"/>
    <w:rsid w:val="4B5A6561"/>
    <w:rsid w:val="4B806B80"/>
    <w:rsid w:val="4BBB5017"/>
    <w:rsid w:val="4BD364CC"/>
    <w:rsid w:val="4BF52477"/>
    <w:rsid w:val="4C4F4671"/>
    <w:rsid w:val="4C7F0A0C"/>
    <w:rsid w:val="4C817BE4"/>
    <w:rsid w:val="4CBB0A68"/>
    <w:rsid w:val="4CC306F5"/>
    <w:rsid w:val="4D263013"/>
    <w:rsid w:val="4D3101BE"/>
    <w:rsid w:val="4D466CEE"/>
    <w:rsid w:val="4D4C572A"/>
    <w:rsid w:val="4D966D61"/>
    <w:rsid w:val="4DE5003A"/>
    <w:rsid w:val="4E247F00"/>
    <w:rsid w:val="4E4A0DED"/>
    <w:rsid w:val="4E9E7054"/>
    <w:rsid w:val="4EC276AA"/>
    <w:rsid w:val="4ED802F7"/>
    <w:rsid w:val="4F1D0EEE"/>
    <w:rsid w:val="4F9042D3"/>
    <w:rsid w:val="4FAC3D7C"/>
    <w:rsid w:val="4FE205D2"/>
    <w:rsid w:val="4FEE40C4"/>
    <w:rsid w:val="50030DD3"/>
    <w:rsid w:val="50FB4A02"/>
    <w:rsid w:val="510B2AFF"/>
    <w:rsid w:val="5197349F"/>
    <w:rsid w:val="519F7F39"/>
    <w:rsid w:val="51B30FA4"/>
    <w:rsid w:val="51EA24E4"/>
    <w:rsid w:val="52120447"/>
    <w:rsid w:val="52577B6E"/>
    <w:rsid w:val="5260363F"/>
    <w:rsid w:val="52614D3D"/>
    <w:rsid w:val="5276707C"/>
    <w:rsid w:val="52B7762C"/>
    <w:rsid w:val="52E20CA6"/>
    <w:rsid w:val="52E77035"/>
    <w:rsid w:val="52EB7537"/>
    <w:rsid w:val="52EC5E7B"/>
    <w:rsid w:val="53144025"/>
    <w:rsid w:val="532127AE"/>
    <w:rsid w:val="53242474"/>
    <w:rsid w:val="535C3991"/>
    <w:rsid w:val="5408131F"/>
    <w:rsid w:val="54105F36"/>
    <w:rsid w:val="544C7A17"/>
    <w:rsid w:val="54610A7F"/>
    <w:rsid w:val="547F0CD9"/>
    <w:rsid w:val="54B34A3B"/>
    <w:rsid w:val="54C26638"/>
    <w:rsid w:val="55140BCE"/>
    <w:rsid w:val="5525790A"/>
    <w:rsid w:val="55597355"/>
    <w:rsid w:val="55F03BB0"/>
    <w:rsid w:val="5668052A"/>
    <w:rsid w:val="56B5331B"/>
    <w:rsid w:val="56ED6E6D"/>
    <w:rsid w:val="56F963E8"/>
    <w:rsid w:val="571A586F"/>
    <w:rsid w:val="573D5148"/>
    <w:rsid w:val="577F3F6E"/>
    <w:rsid w:val="579C0F6A"/>
    <w:rsid w:val="57D534BF"/>
    <w:rsid w:val="57DE45A2"/>
    <w:rsid w:val="57F15885"/>
    <w:rsid w:val="57F82062"/>
    <w:rsid w:val="581D6706"/>
    <w:rsid w:val="58230AAD"/>
    <w:rsid w:val="587B1CA8"/>
    <w:rsid w:val="58812323"/>
    <w:rsid w:val="58D61C42"/>
    <w:rsid w:val="58F4022F"/>
    <w:rsid w:val="59257E55"/>
    <w:rsid w:val="59650592"/>
    <w:rsid w:val="596B3469"/>
    <w:rsid w:val="5970552E"/>
    <w:rsid w:val="59AD415F"/>
    <w:rsid w:val="59F6355B"/>
    <w:rsid w:val="5A026FA8"/>
    <w:rsid w:val="5A3464A8"/>
    <w:rsid w:val="5A3945B6"/>
    <w:rsid w:val="5A590D9A"/>
    <w:rsid w:val="5A5B7E0B"/>
    <w:rsid w:val="5A85687E"/>
    <w:rsid w:val="5A940AB1"/>
    <w:rsid w:val="5A9B6DCB"/>
    <w:rsid w:val="5AA64B27"/>
    <w:rsid w:val="5ACC6E6E"/>
    <w:rsid w:val="5B007025"/>
    <w:rsid w:val="5B0D2225"/>
    <w:rsid w:val="5B777B97"/>
    <w:rsid w:val="5BA43BEB"/>
    <w:rsid w:val="5BCE45D9"/>
    <w:rsid w:val="5BF370F5"/>
    <w:rsid w:val="5C11277B"/>
    <w:rsid w:val="5CC46A10"/>
    <w:rsid w:val="5D4601B5"/>
    <w:rsid w:val="5D731E7B"/>
    <w:rsid w:val="5D7C52F4"/>
    <w:rsid w:val="5DA71F00"/>
    <w:rsid w:val="5DD34227"/>
    <w:rsid w:val="5E4473BD"/>
    <w:rsid w:val="5E4C6DB3"/>
    <w:rsid w:val="5E650339"/>
    <w:rsid w:val="5E8F1157"/>
    <w:rsid w:val="5EE503F1"/>
    <w:rsid w:val="5EE76972"/>
    <w:rsid w:val="5F396EB0"/>
    <w:rsid w:val="5F3C3236"/>
    <w:rsid w:val="5F797044"/>
    <w:rsid w:val="5FAB472E"/>
    <w:rsid w:val="5FDA58FB"/>
    <w:rsid w:val="5FFE32FE"/>
    <w:rsid w:val="60156677"/>
    <w:rsid w:val="60355C5E"/>
    <w:rsid w:val="603D5137"/>
    <w:rsid w:val="606F4745"/>
    <w:rsid w:val="60AA17CA"/>
    <w:rsid w:val="60B52854"/>
    <w:rsid w:val="613D0BB8"/>
    <w:rsid w:val="6148342F"/>
    <w:rsid w:val="615A1895"/>
    <w:rsid w:val="617362C9"/>
    <w:rsid w:val="619B34F2"/>
    <w:rsid w:val="61BA169D"/>
    <w:rsid w:val="61D350F1"/>
    <w:rsid w:val="61E02D6C"/>
    <w:rsid w:val="622C37E6"/>
    <w:rsid w:val="62527EAA"/>
    <w:rsid w:val="627611F4"/>
    <w:rsid w:val="627E068A"/>
    <w:rsid w:val="628F0E8E"/>
    <w:rsid w:val="62A63907"/>
    <w:rsid w:val="62B4689E"/>
    <w:rsid w:val="62CB50CE"/>
    <w:rsid w:val="63126E1B"/>
    <w:rsid w:val="638518A0"/>
    <w:rsid w:val="63CD019E"/>
    <w:rsid w:val="63DB0CEC"/>
    <w:rsid w:val="63DD31A0"/>
    <w:rsid w:val="63F32C92"/>
    <w:rsid w:val="640E3846"/>
    <w:rsid w:val="64203B9D"/>
    <w:rsid w:val="64836BCD"/>
    <w:rsid w:val="64C83119"/>
    <w:rsid w:val="64C85904"/>
    <w:rsid w:val="64D93D0F"/>
    <w:rsid w:val="65A67FAA"/>
    <w:rsid w:val="65D15D00"/>
    <w:rsid w:val="65D951D3"/>
    <w:rsid w:val="66607DA0"/>
    <w:rsid w:val="66616A47"/>
    <w:rsid w:val="667D5D95"/>
    <w:rsid w:val="66A05059"/>
    <w:rsid w:val="66A10AF2"/>
    <w:rsid w:val="66CC3E17"/>
    <w:rsid w:val="66DB42ED"/>
    <w:rsid w:val="66DB7ECD"/>
    <w:rsid w:val="66F66990"/>
    <w:rsid w:val="672A13EE"/>
    <w:rsid w:val="676D6E97"/>
    <w:rsid w:val="67B826C3"/>
    <w:rsid w:val="67BE6029"/>
    <w:rsid w:val="67D21B0A"/>
    <w:rsid w:val="67D92865"/>
    <w:rsid w:val="67FA10FC"/>
    <w:rsid w:val="68913AD7"/>
    <w:rsid w:val="689D60EA"/>
    <w:rsid w:val="69525727"/>
    <w:rsid w:val="6962191A"/>
    <w:rsid w:val="69B36C0C"/>
    <w:rsid w:val="69C23A71"/>
    <w:rsid w:val="69CC2A62"/>
    <w:rsid w:val="69E731AD"/>
    <w:rsid w:val="6A912972"/>
    <w:rsid w:val="6AB700E2"/>
    <w:rsid w:val="6AEE72F6"/>
    <w:rsid w:val="6AFE3106"/>
    <w:rsid w:val="6AFF25AA"/>
    <w:rsid w:val="6B1A61C8"/>
    <w:rsid w:val="6B4F5764"/>
    <w:rsid w:val="6BB17300"/>
    <w:rsid w:val="6BEA1190"/>
    <w:rsid w:val="6C05388F"/>
    <w:rsid w:val="6C175E59"/>
    <w:rsid w:val="6C2A1B11"/>
    <w:rsid w:val="6C3D5109"/>
    <w:rsid w:val="6C4B4C98"/>
    <w:rsid w:val="6C88778B"/>
    <w:rsid w:val="6CCA4789"/>
    <w:rsid w:val="6CDD6C2D"/>
    <w:rsid w:val="6CF50ABF"/>
    <w:rsid w:val="6D1A4A84"/>
    <w:rsid w:val="6D5D38B9"/>
    <w:rsid w:val="6D6464EA"/>
    <w:rsid w:val="6D823B89"/>
    <w:rsid w:val="6DE12D12"/>
    <w:rsid w:val="6DFC4885"/>
    <w:rsid w:val="6E017799"/>
    <w:rsid w:val="6E0B0303"/>
    <w:rsid w:val="6E67751C"/>
    <w:rsid w:val="6ECB246E"/>
    <w:rsid w:val="6EF56C38"/>
    <w:rsid w:val="6F907116"/>
    <w:rsid w:val="6FB05895"/>
    <w:rsid w:val="6FB443C9"/>
    <w:rsid w:val="701E56B5"/>
    <w:rsid w:val="703F2C74"/>
    <w:rsid w:val="70576C13"/>
    <w:rsid w:val="705927E9"/>
    <w:rsid w:val="70D134B2"/>
    <w:rsid w:val="70E7526D"/>
    <w:rsid w:val="70FD709B"/>
    <w:rsid w:val="710334BF"/>
    <w:rsid w:val="71046930"/>
    <w:rsid w:val="71DE704D"/>
    <w:rsid w:val="72593C10"/>
    <w:rsid w:val="728978DD"/>
    <w:rsid w:val="728E0B1B"/>
    <w:rsid w:val="72B70379"/>
    <w:rsid w:val="72BA4FE2"/>
    <w:rsid w:val="72CA76D9"/>
    <w:rsid w:val="736B136D"/>
    <w:rsid w:val="73714BFC"/>
    <w:rsid w:val="73927416"/>
    <w:rsid w:val="741110DE"/>
    <w:rsid w:val="74114BAC"/>
    <w:rsid w:val="74956C27"/>
    <w:rsid w:val="751D2A0D"/>
    <w:rsid w:val="753723A6"/>
    <w:rsid w:val="75C92941"/>
    <w:rsid w:val="75F21949"/>
    <w:rsid w:val="76070F80"/>
    <w:rsid w:val="761251B3"/>
    <w:rsid w:val="761D43AD"/>
    <w:rsid w:val="763064AA"/>
    <w:rsid w:val="76A42B7B"/>
    <w:rsid w:val="76A60436"/>
    <w:rsid w:val="76AE4D2E"/>
    <w:rsid w:val="76E16924"/>
    <w:rsid w:val="76FD6655"/>
    <w:rsid w:val="773C71A5"/>
    <w:rsid w:val="77521CF2"/>
    <w:rsid w:val="775C38A5"/>
    <w:rsid w:val="77EC601C"/>
    <w:rsid w:val="77F23A46"/>
    <w:rsid w:val="77F51F05"/>
    <w:rsid w:val="77F971CC"/>
    <w:rsid w:val="787F472F"/>
    <w:rsid w:val="789871D1"/>
    <w:rsid w:val="78D523D6"/>
    <w:rsid w:val="791C2EC2"/>
    <w:rsid w:val="795B744D"/>
    <w:rsid w:val="79CB4959"/>
    <w:rsid w:val="79F73BD1"/>
    <w:rsid w:val="7A76454A"/>
    <w:rsid w:val="7AAB28EE"/>
    <w:rsid w:val="7AD6364F"/>
    <w:rsid w:val="7AD93741"/>
    <w:rsid w:val="7AE35127"/>
    <w:rsid w:val="7B012C43"/>
    <w:rsid w:val="7B860640"/>
    <w:rsid w:val="7B8F346B"/>
    <w:rsid w:val="7B971A4E"/>
    <w:rsid w:val="7BC0145F"/>
    <w:rsid w:val="7BD1500C"/>
    <w:rsid w:val="7BFC4DE0"/>
    <w:rsid w:val="7C0D015E"/>
    <w:rsid w:val="7C0F1AFF"/>
    <w:rsid w:val="7C53247D"/>
    <w:rsid w:val="7C5E2829"/>
    <w:rsid w:val="7C91681F"/>
    <w:rsid w:val="7CB264DF"/>
    <w:rsid w:val="7D3218CA"/>
    <w:rsid w:val="7DC54E3A"/>
    <w:rsid w:val="7DCF65A8"/>
    <w:rsid w:val="7DE546D5"/>
    <w:rsid w:val="7DE76289"/>
    <w:rsid w:val="7E0A73F3"/>
    <w:rsid w:val="7E3C4CD8"/>
    <w:rsid w:val="7E89699C"/>
    <w:rsid w:val="7EBB2AD8"/>
    <w:rsid w:val="7F0D681A"/>
    <w:rsid w:val="7F1B0B31"/>
    <w:rsid w:val="7F8D40F4"/>
    <w:rsid w:val="7FDE649B"/>
    <w:rsid w:val="7FED15A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semiHidden="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qFormat="1" w:unhideWhenUsed="0"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2"/>
    <w:qFormat/>
    <w:locked/>
    <w:uiPriority w:val="0"/>
    <w:pPr>
      <w:keepNext/>
      <w:keepLines/>
      <w:spacing w:before="340" w:after="330" w:line="578" w:lineRule="auto"/>
      <w:outlineLvl w:val="0"/>
    </w:pPr>
    <w:rPr>
      <w:b/>
      <w:bCs/>
      <w:kern w:val="44"/>
      <w:sz w:val="44"/>
      <w:szCs w:val="44"/>
    </w:rPr>
  </w:style>
  <w:style w:type="paragraph" w:styleId="3">
    <w:name w:val="heading 2"/>
    <w:basedOn w:val="1"/>
    <w:next w:val="1"/>
    <w:link w:val="31"/>
    <w:unhideWhenUsed/>
    <w:qFormat/>
    <w:locked/>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9"/>
    <w:semiHidden/>
    <w:qFormat/>
    <w:uiPriority w:val="99"/>
    <w:pPr>
      <w:shd w:val="clear" w:color="auto" w:fill="000080"/>
    </w:pPr>
    <w:rPr>
      <w:kern w:val="0"/>
      <w:sz w:val="2"/>
    </w:rPr>
  </w:style>
  <w:style w:type="paragraph" w:styleId="5">
    <w:name w:val="annotation text"/>
    <w:basedOn w:val="1"/>
    <w:semiHidden/>
    <w:unhideWhenUsed/>
    <w:uiPriority w:val="99"/>
    <w:pPr>
      <w:jc w:val="left"/>
    </w:pPr>
  </w:style>
  <w:style w:type="paragraph" w:styleId="6">
    <w:name w:val="Body Text"/>
    <w:basedOn w:val="1"/>
    <w:link w:val="23"/>
    <w:qFormat/>
    <w:uiPriority w:val="99"/>
    <w:pPr>
      <w:spacing w:after="120"/>
    </w:pPr>
    <w:rPr>
      <w:sz w:val="24"/>
      <w:szCs w:val="20"/>
    </w:rPr>
  </w:style>
  <w:style w:type="paragraph" w:styleId="7">
    <w:name w:val="Plain Text"/>
    <w:basedOn w:val="1"/>
    <w:link w:val="27"/>
    <w:qFormat/>
    <w:uiPriority w:val="99"/>
    <w:pPr>
      <w:jc w:val="left"/>
    </w:pPr>
    <w:rPr>
      <w:rFonts w:ascii="宋体" w:hAnsi="Courier New"/>
      <w:kern w:val="0"/>
      <w:sz w:val="20"/>
      <w:szCs w:val="21"/>
    </w:rPr>
  </w:style>
  <w:style w:type="paragraph" w:styleId="8">
    <w:name w:val="Date"/>
    <w:basedOn w:val="1"/>
    <w:next w:val="1"/>
    <w:link w:val="20"/>
    <w:qFormat/>
    <w:uiPriority w:val="99"/>
    <w:pPr>
      <w:ind w:left="2500" w:leftChars="2500"/>
    </w:pPr>
    <w:rPr>
      <w:rFonts w:eastAsia="黑体"/>
      <w:kern w:val="0"/>
      <w:sz w:val="24"/>
      <w:szCs w:val="20"/>
    </w:rPr>
  </w:style>
  <w:style w:type="paragraph" w:styleId="9">
    <w:name w:val="Balloon Text"/>
    <w:basedOn w:val="1"/>
    <w:link w:val="30"/>
    <w:semiHidden/>
    <w:qFormat/>
    <w:uiPriority w:val="99"/>
    <w:rPr>
      <w:sz w:val="18"/>
      <w:szCs w:val="20"/>
    </w:rPr>
  </w:style>
  <w:style w:type="paragraph" w:styleId="10">
    <w:name w:val="footer"/>
    <w:basedOn w:val="1"/>
    <w:link w:val="22"/>
    <w:qFormat/>
    <w:uiPriority w:val="99"/>
    <w:pPr>
      <w:tabs>
        <w:tab w:val="center" w:pos="4153"/>
        <w:tab w:val="right" w:pos="8306"/>
      </w:tabs>
      <w:snapToGrid w:val="0"/>
      <w:jc w:val="left"/>
    </w:pPr>
    <w:rPr>
      <w:sz w:val="18"/>
      <w:szCs w:val="20"/>
    </w:rPr>
  </w:style>
  <w:style w:type="paragraph" w:styleId="11">
    <w:name w:val="header"/>
    <w:basedOn w:val="1"/>
    <w:link w:val="21"/>
    <w:qFormat/>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qFormat/>
    <w:locked/>
    <w:uiPriority w:val="39"/>
  </w:style>
  <w:style w:type="paragraph" w:styleId="13">
    <w:name w:val="toc 2"/>
    <w:basedOn w:val="1"/>
    <w:next w:val="1"/>
    <w:qFormat/>
    <w:locked/>
    <w:uiPriority w:val="39"/>
    <w:pPr>
      <w:ind w:left="420" w:leftChars="200"/>
    </w:pPr>
  </w:style>
  <w:style w:type="table" w:styleId="15">
    <w:name w:val="Table Grid"/>
    <w:basedOn w:val="1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qFormat/>
    <w:uiPriority w:val="99"/>
    <w:rPr>
      <w:rFonts w:cs="Times New Roman"/>
    </w:rPr>
  </w:style>
  <w:style w:type="character" w:styleId="18">
    <w:name w:val="FollowedHyperlink"/>
    <w:qFormat/>
    <w:uiPriority w:val="99"/>
    <w:rPr>
      <w:rFonts w:cs="Times New Roman"/>
      <w:color w:val="800080"/>
      <w:u w:val="single"/>
    </w:rPr>
  </w:style>
  <w:style w:type="character" w:styleId="19">
    <w:name w:val="Hyperlink"/>
    <w:qFormat/>
    <w:uiPriority w:val="99"/>
    <w:rPr>
      <w:rFonts w:cs="Times New Roman"/>
      <w:color w:val="0000FF"/>
      <w:u w:val="single"/>
    </w:rPr>
  </w:style>
  <w:style w:type="character" w:customStyle="1" w:styleId="20">
    <w:name w:val="日期 Char"/>
    <w:link w:val="8"/>
    <w:qFormat/>
    <w:locked/>
    <w:uiPriority w:val="99"/>
    <w:rPr>
      <w:rFonts w:eastAsia="黑体"/>
      <w:sz w:val="24"/>
    </w:rPr>
  </w:style>
  <w:style w:type="character" w:customStyle="1" w:styleId="21">
    <w:name w:val="页眉 Char"/>
    <w:link w:val="11"/>
    <w:qFormat/>
    <w:locked/>
    <w:uiPriority w:val="99"/>
    <w:rPr>
      <w:kern w:val="2"/>
      <w:sz w:val="18"/>
    </w:rPr>
  </w:style>
  <w:style w:type="character" w:customStyle="1" w:styleId="22">
    <w:name w:val="页脚 Char"/>
    <w:link w:val="10"/>
    <w:qFormat/>
    <w:locked/>
    <w:uiPriority w:val="99"/>
    <w:rPr>
      <w:kern w:val="2"/>
      <w:sz w:val="18"/>
    </w:rPr>
  </w:style>
  <w:style w:type="character" w:customStyle="1" w:styleId="23">
    <w:name w:val="正文文本 Char"/>
    <w:link w:val="6"/>
    <w:qFormat/>
    <w:locked/>
    <w:uiPriority w:val="99"/>
    <w:rPr>
      <w:kern w:val="2"/>
      <w:sz w:val="24"/>
    </w:rPr>
  </w:style>
  <w:style w:type="paragraph" w:customStyle="1" w:styleId="24">
    <w:name w:val="此正文"/>
    <w:basedOn w:val="1"/>
    <w:qFormat/>
    <w:uiPriority w:val="99"/>
    <w:pPr>
      <w:spacing w:line="360" w:lineRule="auto"/>
      <w:ind w:firstLine="200" w:firstLineChars="200"/>
    </w:pPr>
    <w:rPr>
      <w:sz w:val="24"/>
      <w:szCs w:val="20"/>
    </w:rPr>
  </w:style>
  <w:style w:type="paragraph" w:customStyle="1" w:styleId="25">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6">
    <w:name w:val="Char Char Char Char Char Char Char"/>
    <w:basedOn w:val="1"/>
    <w:semiHidden/>
    <w:qFormat/>
    <w:uiPriority w:val="99"/>
    <w:rPr>
      <w:rFonts w:ascii="Tahoma" w:hAnsi="Tahoma" w:cs="仿宋_GB2312"/>
      <w:sz w:val="24"/>
      <w:szCs w:val="28"/>
    </w:rPr>
  </w:style>
  <w:style w:type="character" w:customStyle="1" w:styleId="27">
    <w:name w:val="纯文本 Char"/>
    <w:link w:val="7"/>
    <w:semiHidden/>
    <w:qFormat/>
    <w:locked/>
    <w:uiPriority w:val="99"/>
    <w:rPr>
      <w:rFonts w:ascii="宋体" w:hAnsi="Courier New"/>
      <w:sz w:val="21"/>
    </w:rPr>
  </w:style>
  <w:style w:type="paragraph" w:customStyle="1" w:styleId="28">
    <w:name w:val="Char Char Char Char"/>
    <w:basedOn w:val="4"/>
    <w:qFormat/>
    <w:uiPriority w:val="99"/>
    <w:pPr>
      <w:adjustRightInd w:val="0"/>
      <w:snapToGrid w:val="0"/>
      <w:spacing w:line="360" w:lineRule="auto"/>
    </w:pPr>
    <w:rPr>
      <w:rFonts w:ascii="Tahoma" w:hAnsi="Tahoma"/>
      <w:sz w:val="24"/>
    </w:rPr>
  </w:style>
  <w:style w:type="character" w:customStyle="1" w:styleId="29">
    <w:name w:val="文档结构图 Char"/>
    <w:link w:val="4"/>
    <w:semiHidden/>
    <w:qFormat/>
    <w:locked/>
    <w:uiPriority w:val="99"/>
    <w:rPr>
      <w:sz w:val="2"/>
    </w:rPr>
  </w:style>
  <w:style w:type="character" w:customStyle="1" w:styleId="30">
    <w:name w:val="批注框文本 Char"/>
    <w:link w:val="9"/>
    <w:semiHidden/>
    <w:qFormat/>
    <w:locked/>
    <w:uiPriority w:val="99"/>
    <w:rPr>
      <w:kern w:val="2"/>
      <w:sz w:val="18"/>
    </w:rPr>
  </w:style>
  <w:style w:type="character" w:customStyle="1" w:styleId="31">
    <w:name w:val="标题 2 Char"/>
    <w:link w:val="3"/>
    <w:qFormat/>
    <w:uiPriority w:val="0"/>
    <w:rPr>
      <w:rFonts w:ascii="Cambria" w:hAnsi="Cambria" w:eastAsia="宋体" w:cs="Times New Roman"/>
      <w:b/>
      <w:bCs/>
      <w:kern w:val="2"/>
      <w:sz w:val="32"/>
      <w:szCs w:val="32"/>
    </w:rPr>
  </w:style>
  <w:style w:type="character" w:customStyle="1" w:styleId="32">
    <w:name w:val="标题 1 Char"/>
    <w:link w:val="2"/>
    <w:qFormat/>
    <w:uiPriority w:val="0"/>
    <w:rPr>
      <w:b/>
      <w:bCs/>
      <w:kern w:val="44"/>
      <w:sz w:val="44"/>
      <w:szCs w:val="44"/>
    </w:rPr>
  </w:style>
  <w:style w:type="paragraph" w:customStyle="1" w:styleId="33">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34">
    <w:name w:val="List Paragraph"/>
    <w:basedOn w:val="1"/>
    <w:qFormat/>
    <w:uiPriority w:val="34"/>
    <w:pPr>
      <w:ind w:firstLine="420" w:firstLineChars="200"/>
    </w:pPr>
  </w:style>
  <w:style w:type="paragraph" w:customStyle="1" w:styleId="35">
    <w:name w:val="TOC Heading"/>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E1751E-B18A-4BC3-A10A-F669961911E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23</Pages>
  <Words>2355</Words>
  <Characters>13429</Characters>
  <Lines>111</Lines>
  <Paragraphs>31</Paragraphs>
  <TotalTime>10</TotalTime>
  <ScaleCrop>false</ScaleCrop>
  <LinksUpToDate>false</LinksUpToDate>
  <CharactersWithSpaces>15753</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2019-05-07T01:50:00Z</dcterms:created>
  <dc:creator>USER</dc:creator>
  <cp:lastModifiedBy>WPS_1569853917</cp:lastModifiedBy>
  <cp:lastPrinted>2019-12-20T07:28:36Z</cp:lastPrinted>
  <dcterms:modified xsi:type="dcterms:W3CDTF">2019-12-20T09:01:15Z</dcterms:modified>
  <dc:title>招  标  文  件</dc:title>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