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竞争性磋商采购文件</w:t>
      </w:r>
    </w:p>
    <w:p>
      <w:pPr>
        <w:rPr>
          <w:rFonts w:eastAsia="黑体"/>
          <w:sz w:val="32"/>
        </w:rPr>
      </w:pPr>
      <w:r>
        <w:rPr>
          <w:rFonts w:hint="eastAsia" w:eastAsia="黑体"/>
          <w:sz w:val="32"/>
        </w:rPr>
        <w:t xml:space="preserve"> </w:t>
      </w:r>
    </w:p>
    <w:p>
      <w:pPr>
        <w:ind w:firstLine="1744" w:firstLineChars="545"/>
        <w:rPr>
          <w:rFonts w:ascii="宋体"/>
          <w:sz w:val="32"/>
        </w:rPr>
      </w:pPr>
    </w:p>
    <w:p>
      <w:pPr>
        <w:spacing w:line="300" w:lineRule="auto"/>
        <w:jc w:val="center"/>
        <w:rPr>
          <w:rFonts w:hint="eastAsia" w:ascii="宋体" w:eastAsia="宋体"/>
          <w:b/>
          <w:color w:val="000000" w:themeColor="text1"/>
          <w:spacing w:val="20"/>
          <w:sz w:val="32"/>
          <w:szCs w:val="32"/>
          <w:lang w:eastAsia="zh-CN"/>
        </w:rPr>
      </w:pPr>
      <w:r>
        <w:rPr>
          <w:rFonts w:hint="eastAsia" w:ascii="宋体" w:hAnsi="宋体"/>
          <w:b/>
          <w:sz w:val="32"/>
          <w:szCs w:val="32"/>
        </w:rPr>
        <w:t>项</w:t>
      </w:r>
      <w:r>
        <w:rPr>
          <w:rFonts w:hint="eastAsia" w:ascii="宋体" w:hAnsi="宋体"/>
          <w:b/>
          <w:color w:val="000000" w:themeColor="text1"/>
          <w:sz w:val="32"/>
          <w:szCs w:val="32"/>
        </w:rPr>
        <w:t>目名称：5KW储能双向变流器等设备</w:t>
      </w:r>
      <w:r>
        <w:rPr>
          <w:rFonts w:hint="eastAsia" w:ascii="宋体" w:hAnsi="宋体"/>
          <w:b/>
          <w:color w:val="000000" w:themeColor="text1"/>
          <w:sz w:val="32"/>
          <w:szCs w:val="32"/>
          <w:lang w:eastAsia="zh-CN"/>
        </w:rPr>
        <w:t>二次公告</w:t>
      </w:r>
    </w:p>
    <w:p>
      <w:pPr>
        <w:jc w:val="center"/>
        <w:rPr>
          <w:rFonts w:ascii="宋体"/>
          <w:b/>
          <w:color w:val="000000" w:themeColor="text1"/>
          <w:sz w:val="32"/>
          <w:szCs w:val="32"/>
        </w:rPr>
      </w:pPr>
      <w:r>
        <w:rPr>
          <w:rFonts w:hint="eastAsia" w:ascii="宋体" w:hAnsi="宋体"/>
          <w:b/>
          <w:color w:val="000000" w:themeColor="text1"/>
          <w:sz w:val="32"/>
          <w:szCs w:val="32"/>
        </w:rPr>
        <w:t>项目编号：（</w:t>
      </w:r>
      <w:r>
        <w:rPr>
          <w:rFonts w:ascii="宋体" w:hAnsi="宋体"/>
          <w:b/>
          <w:color w:val="000000" w:themeColor="text1"/>
          <w:sz w:val="32"/>
          <w:szCs w:val="32"/>
        </w:rPr>
        <w:t>C</w:t>
      </w:r>
      <w:r>
        <w:rPr>
          <w:rFonts w:hint="eastAsia" w:ascii="宋体" w:hAnsi="宋体"/>
          <w:b/>
          <w:color w:val="000000" w:themeColor="text1"/>
          <w:sz w:val="32"/>
          <w:szCs w:val="32"/>
        </w:rPr>
        <w:t>）GZ</w:t>
      </w:r>
      <w:r>
        <w:rPr>
          <w:rFonts w:ascii="宋体" w:hAnsi="宋体"/>
          <w:b/>
          <w:color w:val="000000" w:themeColor="text1"/>
          <w:sz w:val="32"/>
          <w:szCs w:val="32"/>
        </w:rPr>
        <w:t>C201</w:t>
      </w:r>
      <w:r>
        <w:rPr>
          <w:rFonts w:hint="eastAsia" w:ascii="宋体" w:hAnsi="宋体"/>
          <w:b/>
          <w:color w:val="000000" w:themeColor="text1"/>
          <w:sz w:val="32"/>
          <w:szCs w:val="32"/>
        </w:rPr>
        <w:t>8</w:t>
      </w:r>
      <w:r>
        <w:rPr>
          <w:rFonts w:ascii="宋体"/>
          <w:b/>
          <w:color w:val="000000" w:themeColor="text1"/>
          <w:sz w:val="32"/>
          <w:szCs w:val="32"/>
        </w:rPr>
        <w:t>0</w:t>
      </w:r>
      <w:r>
        <w:rPr>
          <w:rFonts w:ascii="宋体" w:hAnsi="宋体"/>
          <w:b/>
          <w:color w:val="000000" w:themeColor="text1"/>
          <w:sz w:val="32"/>
          <w:szCs w:val="32"/>
        </w:rPr>
        <w:t>0</w:t>
      </w:r>
      <w:r>
        <w:rPr>
          <w:rFonts w:hint="eastAsia" w:ascii="宋体" w:hAnsi="宋体"/>
          <w:b/>
          <w:color w:val="000000" w:themeColor="text1"/>
          <w:sz w:val="32"/>
          <w:szCs w:val="32"/>
        </w:rPr>
        <w:t>65</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南通大学国有资产与实验室管理处</w:t>
      </w:r>
    </w:p>
    <w:p>
      <w:pPr>
        <w:pStyle w:val="7"/>
        <w:ind w:left="0" w:leftChars="0"/>
        <w:jc w:val="center"/>
        <w:rPr>
          <w:rFonts w:ascii="宋体" w:hAnsi="宋体" w:eastAsia="宋体"/>
          <w:color w:val="000000" w:themeColor="text1"/>
          <w:sz w:val="32"/>
          <w:szCs w:val="32"/>
        </w:rPr>
      </w:pPr>
      <w:r>
        <w:rPr>
          <w:rFonts w:ascii="宋体" w:hAnsi="宋体" w:eastAsia="宋体"/>
          <w:b/>
          <w:color w:val="000000" w:themeColor="text1"/>
          <w:sz w:val="32"/>
          <w:szCs w:val="32"/>
        </w:rPr>
        <w:t>201</w:t>
      </w:r>
      <w:r>
        <w:rPr>
          <w:rFonts w:hint="eastAsia" w:ascii="宋体" w:hAnsi="宋体" w:eastAsia="宋体"/>
          <w:b/>
          <w:color w:val="000000" w:themeColor="text1"/>
          <w:sz w:val="32"/>
          <w:szCs w:val="32"/>
        </w:rPr>
        <w:t>8年10月31日</w:t>
      </w:r>
    </w:p>
    <w:p>
      <w:pPr>
        <w:spacing w:after="312" w:afterLines="100"/>
        <w:ind w:firstLine="3570" w:firstLineChars="1700"/>
        <w:rPr>
          <w:rStyle w:val="14"/>
          <w:rFonts w:eastAsia="黑体"/>
          <w:bCs/>
          <w:color w:val="auto"/>
          <w:sz w:val="48"/>
          <w:u w:val="none"/>
        </w:rPr>
      </w:pPr>
      <w:r>
        <w:br w:type="page"/>
      </w:r>
      <w:r>
        <w:rPr>
          <w:rStyle w:val="14"/>
          <w:rFonts w:hint="eastAsia" w:eastAsia="黑体"/>
          <w:bCs/>
          <w:color w:val="auto"/>
          <w:sz w:val="48"/>
          <w:u w:val="none"/>
        </w:rPr>
        <w:t>目  录</w:t>
      </w:r>
    </w:p>
    <w:p>
      <w:pPr>
        <w:spacing w:line="720" w:lineRule="auto"/>
        <w:ind w:firstLine="450" w:firstLineChars="150"/>
        <w:rPr>
          <w:rFonts w:ascii="宋体"/>
          <w:bCs/>
          <w:sz w:val="30"/>
          <w:szCs w:val="30"/>
        </w:rPr>
      </w:pPr>
      <w:r>
        <w:rPr>
          <w:rFonts w:hint="eastAsia" w:ascii="宋体" w:hAnsi="宋体"/>
          <w:bCs/>
          <w:sz w:val="30"/>
          <w:szCs w:val="30"/>
        </w:rPr>
        <w:t>一、竞争性磋商采购公告</w:t>
      </w:r>
    </w:p>
    <w:p>
      <w:pPr>
        <w:spacing w:line="720" w:lineRule="auto"/>
        <w:ind w:firstLine="450" w:firstLineChars="150"/>
        <w:rPr>
          <w:rFonts w:ascii="宋体"/>
          <w:bCs/>
          <w:sz w:val="30"/>
          <w:szCs w:val="30"/>
        </w:rPr>
      </w:pPr>
      <w:r>
        <w:rPr>
          <w:rFonts w:hint="eastAsia" w:ascii="宋体" w:hAnsi="宋体"/>
          <w:bCs/>
          <w:sz w:val="30"/>
          <w:szCs w:val="30"/>
        </w:rPr>
        <w:t>二、供应商须知</w:t>
      </w:r>
    </w:p>
    <w:p>
      <w:pPr>
        <w:spacing w:line="720" w:lineRule="auto"/>
        <w:ind w:firstLine="450" w:firstLineChars="150"/>
        <w:rPr>
          <w:rFonts w:ascii="宋体"/>
          <w:bCs/>
          <w:sz w:val="30"/>
          <w:szCs w:val="30"/>
        </w:rPr>
      </w:pPr>
      <w:r>
        <w:rPr>
          <w:rFonts w:hint="eastAsia" w:ascii="宋体" w:hAnsi="宋体"/>
          <w:bCs/>
          <w:sz w:val="30"/>
          <w:szCs w:val="30"/>
        </w:rPr>
        <w:t>三、采购货物要求及相关说明</w:t>
      </w:r>
    </w:p>
    <w:p>
      <w:pPr>
        <w:spacing w:line="720" w:lineRule="auto"/>
        <w:ind w:firstLine="450" w:firstLineChars="150"/>
        <w:rPr>
          <w:rFonts w:ascii="宋体"/>
          <w:bCs/>
          <w:sz w:val="30"/>
          <w:szCs w:val="30"/>
        </w:rPr>
      </w:pPr>
      <w:r>
        <w:rPr>
          <w:rFonts w:hint="eastAsia" w:ascii="宋体" w:hAnsi="宋体"/>
          <w:bCs/>
          <w:sz w:val="30"/>
          <w:szCs w:val="30"/>
        </w:rPr>
        <w:t>四、商务条款</w:t>
      </w:r>
    </w:p>
    <w:p>
      <w:pPr>
        <w:spacing w:line="720" w:lineRule="auto"/>
        <w:ind w:firstLine="450" w:firstLineChars="150"/>
        <w:rPr>
          <w:rFonts w:ascii="宋体"/>
          <w:bCs/>
          <w:sz w:val="30"/>
          <w:szCs w:val="30"/>
        </w:rPr>
      </w:pPr>
      <w:r>
        <w:rPr>
          <w:rFonts w:hint="eastAsia" w:ascii="宋体" w:hAnsi="宋体"/>
          <w:bCs/>
          <w:sz w:val="30"/>
          <w:szCs w:val="30"/>
        </w:rPr>
        <w:t>五、附件</w:t>
      </w:r>
    </w:p>
    <w:p>
      <w:pPr>
        <w:spacing w:after="312" w:afterLines="100"/>
        <w:jc w:val="center"/>
        <w:rPr>
          <w:rFonts w:ascii="黑体" w:eastAsia="黑体"/>
          <w:sz w:val="44"/>
          <w:szCs w:val="44"/>
        </w:rPr>
      </w:pPr>
      <w:r>
        <w:br w:type="page"/>
      </w:r>
      <w:r>
        <w:rPr>
          <w:rFonts w:hint="eastAsia"/>
          <w:b/>
          <w:sz w:val="44"/>
          <w:szCs w:val="44"/>
        </w:rPr>
        <w:t>第一部分</w:t>
      </w:r>
      <w:r>
        <w:rPr>
          <w:sz w:val="44"/>
          <w:szCs w:val="44"/>
        </w:rPr>
        <w:t xml:space="preserve"> </w:t>
      </w:r>
      <w:r>
        <w:rPr>
          <w:rFonts w:ascii="宋体" w:hAnsi="宋体"/>
          <w:sz w:val="44"/>
          <w:szCs w:val="44"/>
        </w:rPr>
        <w:t xml:space="preserve">  </w:t>
      </w:r>
      <w:r>
        <w:rPr>
          <w:rFonts w:hint="eastAsia" w:ascii="宋体" w:hAnsi="宋体"/>
          <w:b/>
          <w:sz w:val="44"/>
          <w:szCs w:val="44"/>
        </w:rPr>
        <w:t>竞争性磋商采购公告</w:t>
      </w:r>
    </w:p>
    <w:p>
      <w:pPr>
        <w:spacing w:line="360" w:lineRule="auto"/>
        <w:ind w:firstLine="496" w:firstLineChars="200"/>
        <w:rPr>
          <w:rFonts w:ascii="宋体"/>
          <w:color w:val="000000" w:themeColor="text1"/>
          <w:spacing w:val="4"/>
          <w:sz w:val="24"/>
        </w:rPr>
      </w:pPr>
      <w:r>
        <w:rPr>
          <w:rFonts w:hint="eastAsia" w:ascii="宋体" w:hAnsi="宋体"/>
          <w:spacing w:val="4"/>
          <w:sz w:val="24"/>
        </w:rPr>
        <w:t>南通大学拟</w:t>
      </w:r>
      <w:r>
        <w:rPr>
          <w:rFonts w:hint="eastAsia" w:ascii="宋体" w:hAnsi="宋体"/>
          <w:color w:val="000000" w:themeColor="text1"/>
          <w:spacing w:val="4"/>
          <w:sz w:val="24"/>
        </w:rPr>
        <w:t>采取</w:t>
      </w:r>
      <w:r>
        <w:rPr>
          <w:rFonts w:hint="eastAsia" w:ascii="宋体" w:hAnsi="宋体"/>
          <w:b/>
          <w:color w:val="000000" w:themeColor="text1"/>
          <w:spacing w:val="4"/>
          <w:sz w:val="24"/>
        </w:rPr>
        <w:t>竞争性磋商</w:t>
      </w:r>
      <w:r>
        <w:rPr>
          <w:rFonts w:hint="eastAsia" w:ascii="宋体" w:hAnsi="宋体"/>
          <w:color w:val="000000" w:themeColor="text1"/>
          <w:spacing w:val="4"/>
          <w:sz w:val="24"/>
        </w:rPr>
        <w:t>方式购买5KW储能双向变流器等设备及相关服务</w:t>
      </w:r>
      <w:r>
        <w:rPr>
          <w:rFonts w:ascii="宋体" w:hAnsi="宋体"/>
          <w:color w:val="000000" w:themeColor="text1"/>
          <w:spacing w:val="4"/>
          <w:sz w:val="24"/>
        </w:rPr>
        <w:t>，现就相关事宜公告如下：</w:t>
      </w:r>
    </w:p>
    <w:p>
      <w:pPr>
        <w:spacing w:line="360" w:lineRule="auto"/>
        <w:ind w:firstLine="498" w:firstLineChars="200"/>
        <w:rPr>
          <w:rFonts w:hint="eastAsia" w:ascii="宋体" w:eastAsia="宋体"/>
          <w:bCs/>
          <w:color w:val="000000" w:themeColor="text1"/>
          <w:spacing w:val="4"/>
          <w:sz w:val="24"/>
          <w:lang w:eastAsia="zh-CN"/>
        </w:rPr>
      </w:pPr>
      <w:r>
        <w:rPr>
          <w:rFonts w:hint="eastAsia" w:ascii="宋体" w:hAnsi="宋体"/>
          <w:b/>
          <w:color w:val="000000" w:themeColor="text1"/>
          <w:spacing w:val="4"/>
          <w:sz w:val="24"/>
        </w:rPr>
        <w:t>一、项目名称：</w:t>
      </w:r>
      <w:r>
        <w:rPr>
          <w:rFonts w:hint="eastAsia" w:ascii="宋体" w:hAnsi="宋体"/>
          <w:color w:val="000000" w:themeColor="text1"/>
          <w:spacing w:val="4"/>
          <w:sz w:val="24"/>
        </w:rPr>
        <w:t>5KW储能双向变流器等设备及相关服务</w:t>
      </w:r>
      <w:r>
        <w:rPr>
          <w:rFonts w:hint="eastAsia" w:ascii="宋体" w:hAnsi="宋体"/>
          <w:color w:val="000000" w:themeColor="text1"/>
          <w:spacing w:val="4"/>
          <w:sz w:val="24"/>
          <w:lang w:eastAsia="zh-CN"/>
        </w:rPr>
        <w:t>二次公告</w:t>
      </w:r>
      <w:bookmarkStart w:id="20" w:name="_GoBack"/>
      <w:bookmarkEnd w:id="20"/>
    </w:p>
    <w:p>
      <w:pPr>
        <w:spacing w:line="360" w:lineRule="auto"/>
        <w:ind w:firstLine="498" w:firstLineChars="200"/>
        <w:rPr>
          <w:rFonts w:ascii="宋体"/>
          <w:color w:val="000000" w:themeColor="text1"/>
          <w:spacing w:val="4"/>
          <w:sz w:val="24"/>
        </w:rPr>
      </w:pPr>
      <w:r>
        <w:rPr>
          <w:rFonts w:hint="eastAsia" w:ascii="宋体" w:hAnsi="宋体"/>
          <w:b/>
          <w:color w:val="000000" w:themeColor="text1"/>
          <w:spacing w:val="4"/>
          <w:sz w:val="24"/>
        </w:rPr>
        <w:t>二、项目编号：</w:t>
      </w:r>
      <w:r>
        <w:rPr>
          <w:rFonts w:hint="eastAsia" w:ascii="宋体" w:hAnsi="宋体"/>
          <w:color w:val="000000" w:themeColor="text1"/>
          <w:spacing w:val="4"/>
          <w:sz w:val="24"/>
        </w:rPr>
        <w:t>（</w:t>
      </w:r>
      <w:r>
        <w:rPr>
          <w:rFonts w:ascii="宋体" w:hAnsi="宋体"/>
          <w:color w:val="000000" w:themeColor="text1"/>
          <w:spacing w:val="4"/>
          <w:sz w:val="24"/>
        </w:rPr>
        <w:t>C</w:t>
      </w:r>
      <w:r>
        <w:rPr>
          <w:rFonts w:hint="eastAsia" w:ascii="宋体" w:hAnsi="宋体"/>
          <w:color w:val="000000" w:themeColor="text1"/>
          <w:spacing w:val="4"/>
          <w:sz w:val="24"/>
        </w:rPr>
        <w:t>）</w:t>
      </w:r>
      <w:r>
        <w:rPr>
          <w:rFonts w:hint="eastAsia" w:ascii="宋体" w:hAnsi="宋体"/>
          <w:color w:val="000000" w:themeColor="text1"/>
          <w:sz w:val="24"/>
        </w:rPr>
        <w:t>GZ</w:t>
      </w:r>
      <w:r>
        <w:rPr>
          <w:rFonts w:ascii="宋体" w:hAnsi="宋体"/>
          <w:color w:val="000000" w:themeColor="text1"/>
          <w:sz w:val="24"/>
        </w:rPr>
        <w:t>C201</w:t>
      </w:r>
      <w:r>
        <w:rPr>
          <w:rFonts w:hint="eastAsia" w:ascii="宋体" w:hAnsi="宋体"/>
          <w:color w:val="000000" w:themeColor="text1"/>
          <w:sz w:val="24"/>
        </w:rPr>
        <w:t>8</w:t>
      </w:r>
      <w:r>
        <w:rPr>
          <w:rFonts w:ascii="宋体" w:hAnsi="宋体"/>
          <w:color w:val="000000" w:themeColor="text1"/>
          <w:sz w:val="24"/>
        </w:rPr>
        <w:t>00</w:t>
      </w:r>
      <w:r>
        <w:rPr>
          <w:rFonts w:hint="eastAsia" w:ascii="宋体" w:hAnsi="宋体"/>
          <w:color w:val="000000" w:themeColor="text1"/>
          <w:sz w:val="24"/>
        </w:rPr>
        <w:t>65</w:t>
      </w:r>
    </w:p>
    <w:p>
      <w:pPr>
        <w:spacing w:line="360" w:lineRule="auto"/>
        <w:ind w:firstLine="498" w:firstLineChars="200"/>
        <w:rPr>
          <w:rFonts w:ascii="宋体"/>
          <w:color w:val="000000" w:themeColor="text1"/>
          <w:spacing w:val="4"/>
          <w:sz w:val="24"/>
        </w:rPr>
      </w:pPr>
      <w:r>
        <w:rPr>
          <w:rFonts w:hint="eastAsia" w:ascii="宋体" w:hAnsi="宋体"/>
          <w:b/>
          <w:color w:val="000000" w:themeColor="text1"/>
          <w:spacing w:val="4"/>
          <w:sz w:val="24"/>
        </w:rPr>
        <w:t>三、货物品名、数量及技术规格：</w:t>
      </w:r>
      <w:r>
        <w:rPr>
          <w:rFonts w:hint="eastAsia" w:ascii="宋体" w:hAnsi="宋体"/>
          <w:color w:val="000000" w:themeColor="text1"/>
          <w:spacing w:val="4"/>
          <w:sz w:val="24"/>
        </w:rPr>
        <w:t>详见本文件第三部分“采购货物要求及相关说明”。</w:t>
      </w:r>
    </w:p>
    <w:p>
      <w:pPr>
        <w:spacing w:line="360" w:lineRule="auto"/>
        <w:ind w:firstLine="498" w:firstLineChars="200"/>
        <w:rPr>
          <w:rFonts w:ascii="宋体" w:hAnsi="宋体"/>
          <w:b/>
          <w:color w:val="000000" w:themeColor="text1"/>
          <w:spacing w:val="4"/>
          <w:sz w:val="24"/>
        </w:rPr>
      </w:pPr>
      <w:r>
        <w:rPr>
          <w:rFonts w:hint="eastAsia" w:ascii="宋体" w:hAnsi="宋体"/>
          <w:b/>
          <w:color w:val="000000" w:themeColor="text1"/>
          <w:spacing w:val="4"/>
          <w:sz w:val="24"/>
        </w:rPr>
        <w:t>四、项目预算：</w:t>
      </w:r>
      <w:r>
        <w:rPr>
          <w:rFonts w:hint="eastAsia" w:ascii="宋体" w:hAnsi="宋体"/>
          <w:color w:val="000000" w:themeColor="text1"/>
          <w:sz w:val="24"/>
        </w:rPr>
        <w:t>478000元。</w:t>
      </w:r>
    </w:p>
    <w:p>
      <w:pPr>
        <w:spacing w:line="360" w:lineRule="auto"/>
        <w:ind w:firstLine="498" w:firstLineChars="200"/>
        <w:rPr>
          <w:rFonts w:ascii="宋体"/>
          <w:b/>
          <w:spacing w:val="4"/>
          <w:sz w:val="24"/>
        </w:rPr>
      </w:pPr>
      <w:r>
        <w:rPr>
          <w:rFonts w:hint="eastAsia" w:ascii="宋体" w:hAnsi="宋体"/>
          <w:b/>
          <w:spacing w:val="4"/>
          <w:sz w:val="24"/>
        </w:rPr>
        <w:t>五、合格的供应商</w:t>
      </w:r>
    </w:p>
    <w:p>
      <w:pPr>
        <w:spacing w:line="360" w:lineRule="auto"/>
        <w:ind w:firstLine="470" w:firstLineChars="196"/>
        <w:rPr>
          <w:b/>
          <w:sz w:val="24"/>
        </w:rPr>
      </w:pPr>
      <w:r>
        <w:rPr>
          <w:rFonts w:hint="eastAsia" w:ascii="宋体" w:hAnsi="宋体" w:cs="宋体"/>
          <w:kern w:val="0"/>
          <w:sz w:val="24"/>
        </w:rPr>
        <w:t>参加本次竞争性磋商活动的供应商除应当符合《中华人民共和国政府采购法》第二十二条的规定外，还必须具备以下条件：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、采购货物的专业制造厂（商）或销售商；</w:t>
      </w:r>
    </w:p>
    <w:p>
      <w:pPr>
        <w:spacing w:line="360" w:lineRule="auto"/>
        <w:ind w:firstLine="480" w:firstLineChars="200"/>
        <w:rPr>
          <w:sz w:val="24"/>
        </w:rPr>
      </w:pPr>
      <w:r>
        <w:rPr>
          <w:sz w:val="24"/>
        </w:rPr>
        <w:t>3</w:t>
      </w:r>
      <w:r>
        <w:rPr>
          <w:rFonts w:hint="eastAsia"/>
          <w:sz w:val="24"/>
        </w:rPr>
        <w:t>、具有本次采购货物的供货、安装、售后服务等的相应资质；</w:t>
      </w:r>
    </w:p>
    <w:p>
      <w:pPr>
        <w:spacing w:line="360" w:lineRule="auto"/>
        <w:ind w:firstLine="480" w:firstLineChars="200"/>
        <w:rPr>
          <w:sz w:val="24"/>
        </w:rPr>
      </w:pPr>
      <w:r>
        <w:rPr>
          <w:rFonts w:hint="eastAsia"/>
          <w:sz w:val="24"/>
        </w:rPr>
        <w:t>4、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spacing w:line="360" w:lineRule="auto"/>
        <w:ind w:firstLine="498" w:firstLineChars="200"/>
        <w:rPr>
          <w:rFonts w:ascii="宋体" w:cs="宋体"/>
          <w:b/>
          <w:spacing w:val="2"/>
          <w:kern w:val="0"/>
          <w:sz w:val="24"/>
        </w:rPr>
      </w:pPr>
      <w:r>
        <w:rPr>
          <w:rFonts w:hint="eastAsia" w:ascii="宋体" w:hAnsi="宋体"/>
          <w:b/>
          <w:spacing w:val="4"/>
          <w:sz w:val="24"/>
        </w:rPr>
        <w:t>六、供应商资格审查方式：</w:t>
      </w:r>
      <w:r>
        <w:rPr>
          <w:rFonts w:hint="eastAsia" w:ascii="宋体" w:hAnsi="宋体" w:cs="宋体"/>
          <w:spacing w:val="2"/>
          <w:kern w:val="0"/>
          <w:sz w:val="24"/>
        </w:rPr>
        <w:t>资格后审。</w:t>
      </w:r>
    </w:p>
    <w:p>
      <w:pPr>
        <w:spacing w:line="360" w:lineRule="auto"/>
        <w:ind w:firstLine="482" w:firstLineChars="200"/>
        <w:rPr>
          <w:sz w:val="24"/>
        </w:rPr>
      </w:pPr>
      <w:r>
        <w:rPr>
          <w:rFonts w:hint="eastAsia"/>
          <w:b/>
          <w:sz w:val="24"/>
        </w:rPr>
        <w:t>七</w:t>
      </w:r>
      <w:r>
        <w:rPr>
          <w:rFonts w:hint="eastAsia" w:ascii="宋体" w:hAnsi="宋体"/>
          <w:b/>
          <w:spacing w:val="4"/>
          <w:sz w:val="24"/>
        </w:rPr>
        <w:t>、竞争性磋商文件获取：</w:t>
      </w:r>
      <w:r>
        <w:rPr>
          <w:rFonts w:hint="eastAsia"/>
          <w:color w:val="000000"/>
          <w:sz w:val="24"/>
        </w:rPr>
        <w:t>投标人自</w:t>
      </w:r>
      <w:r>
        <w:rPr>
          <w:rFonts w:hint="eastAsia"/>
          <w:sz w:val="24"/>
        </w:rPr>
        <w:t>行登录南通大学招投标管理办公室主页</w:t>
      </w:r>
      <w:r>
        <w:fldChar w:fldCharType="begin"/>
      </w:r>
      <w:r>
        <w:instrText xml:space="preserve"> HYPERLINK "http://ztb.ntu.edu.cn/" </w:instrText>
      </w:r>
      <w:r>
        <w:fldChar w:fldCharType="separate"/>
      </w:r>
      <w:r>
        <w:rPr>
          <w:rStyle w:val="15"/>
          <w:sz w:val="24"/>
        </w:rPr>
        <w:t>ztb.ntu.edu.cn</w:t>
      </w:r>
      <w:r>
        <w:rPr>
          <w:rStyle w:val="15"/>
          <w:sz w:val="24"/>
        </w:rPr>
        <w:fldChar w:fldCharType="end"/>
      </w:r>
      <w:r>
        <w:rPr>
          <w:rFonts w:hint="eastAsia"/>
          <w:sz w:val="24"/>
        </w:rPr>
        <w:t>下载。</w:t>
      </w:r>
    </w:p>
    <w:p>
      <w:pPr>
        <w:spacing w:line="360" w:lineRule="auto"/>
        <w:ind w:firstLine="482" w:firstLineChars="200"/>
        <w:rPr>
          <w:sz w:val="24"/>
        </w:rPr>
      </w:pPr>
      <w:r>
        <w:rPr>
          <w:rFonts w:hint="eastAsia"/>
          <w:b/>
          <w:color w:val="000000"/>
          <w:sz w:val="24"/>
        </w:rPr>
        <w:t>八</w:t>
      </w:r>
      <w:r>
        <w:rPr>
          <w:rFonts w:hint="eastAsia"/>
          <w:b/>
          <w:sz w:val="24"/>
        </w:rPr>
        <w:t>、竞争性磋商文件售价：</w:t>
      </w:r>
      <w:r>
        <w:rPr>
          <w:rFonts w:hint="eastAsia"/>
          <w:color w:val="000000"/>
          <w:sz w:val="24"/>
        </w:rPr>
        <w:t>人民币300元。（现金，投标时现场交纳，事后不退。）</w:t>
      </w:r>
    </w:p>
    <w:p>
      <w:pPr>
        <w:spacing w:line="360" w:lineRule="auto"/>
        <w:ind w:firstLine="482" w:firstLineChars="200"/>
        <w:rPr>
          <w:rFonts w:ascii="宋体" w:hAnsi="宋体" w:cs="宋体"/>
          <w:spacing w:val="2"/>
          <w:kern w:val="0"/>
          <w:sz w:val="24"/>
        </w:rPr>
      </w:pPr>
      <w:r>
        <w:rPr>
          <w:rFonts w:hint="eastAsia" w:ascii="宋体" w:hAnsi="宋体"/>
          <w:b/>
          <w:color w:val="000000"/>
          <w:sz w:val="24"/>
        </w:rPr>
        <w:t>九</w:t>
      </w:r>
      <w:r>
        <w:rPr>
          <w:rFonts w:hint="eastAsia"/>
          <w:b/>
          <w:color w:val="000000"/>
          <w:sz w:val="24"/>
        </w:rPr>
        <w:t>、投标保证金：</w:t>
      </w:r>
      <w:r>
        <w:rPr>
          <w:rFonts w:hint="eastAsia" w:ascii="宋体" w:hAnsi="宋体" w:cs="宋体"/>
          <w:spacing w:val="2"/>
          <w:kern w:val="0"/>
          <w:sz w:val="24"/>
        </w:rPr>
        <w:t>人民</w:t>
      </w:r>
      <w:r>
        <w:rPr>
          <w:rFonts w:hint="eastAsia"/>
          <w:color w:val="000000"/>
          <w:sz w:val="24"/>
        </w:rPr>
        <w:t>币</w:t>
      </w:r>
      <w:r>
        <w:rPr>
          <w:color w:val="000000"/>
          <w:sz w:val="24"/>
        </w:rPr>
        <w:t>5000</w:t>
      </w:r>
      <w:r>
        <w:rPr>
          <w:rFonts w:hint="eastAsia"/>
          <w:color w:val="000000"/>
          <w:sz w:val="24"/>
        </w:rPr>
        <w:t>元。（汇款凭证或转账支票，投标时现场交纳并提</w:t>
      </w:r>
      <w:r>
        <w:rPr>
          <w:rFonts w:hint="eastAsia" w:ascii="宋体" w:hAnsi="宋体" w:cs="宋体"/>
          <w:spacing w:val="2"/>
          <w:kern w:val="0"/>
          <w:sz w:val="24"/>
        </w:rPr>
        <w:t>供投标单位开户名、开户行、账号、行号以便及时退款；</w:t>
      </w:r>
      <w:r>
        <w:rPr>
          <w:rFonts w:hint="eastAsia"/>
          <w:color w:val="000000"/>
          <w:sz w:val="24"/>
        </w:rPr>
        <w:t>中标单位的投标保证金自动转为履约保证金，待合同履行完毕后退还。</w:t>
      </w:r>
      <w:r>
        <w:rPr>
          <w:rFonts w:hint="eastAsia" w:ascii="宋体" w:hAnsi="宋体" w:cs="宋体"/>
          <w:spacing w:val="2"/>
          <w:kern w:val="0"/>
          <w:sz w:val="24"/>
        </w:rPr>
        <w:t>）</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南通大学账户信息：</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1、单位名称：南通大学</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2、税务登记号码：12320000466012919A</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3、统一社会信用代码：12320000466012919A</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4、开户银行：中国建设银行股份有限公司南通分行营业部</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5、行号：105306000071</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6、账号：32001648636059123123</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7、地址：南通市啬园路9号</w:t>
      </w:r>
    </w:p>
    <w:p>
      <w:pPr>
        <w:spacing w:line="360" w:lineRule="auto"/>
        <w:ind w:firstLine="488" w:firstLineChars="200"/>
        <w:rPr>
          <w:rFonts w:ascii="宋体" w:hAnsi="宋体"/>
          <w:b/>
          <w:spacing w:val="4"/>
          <w:sz w:val="24"/>
        </w:rPr>
      </w:pPr>
      <w:r>
        <w:rPr>
          <w:rFonts w:hint="eastAsia" w:ascii="宋体" w:hAnsi="宋体" w:cs="宋体"/>
          <w:spacing w:val="2"/>
          <w:kern w:val="0"/>
          <w:sz w:val="24"/>
        </w:rPr>
        <w:t>8、联系电话：85012100</w:t>
      </w:r>
    </w:p>
    <w:p>
      <w:pPr>
        <w:spacing w:line="360" w:lineRule="auto"/>
        <w:ind w:firstLine="498" w:firstLineChars="200"/>
        <w:rPr>
          <w:rFonts w:ascii="宋体" w:hAnsi="宋体"/>
          <w:spacing w:val="2"/>
          <w:kern w:val="0"/>
          <w:sz w:val="24"/>
        </w:rPr>
      </w:pPr>
      <w:r>
        <w:rPr>
          <w:rFonts w:hint="eastAsia" w:ascii="宋体" w:hAnsi="宋体"/>
          <w:b/>
          <w:spacing w:val="4"/>
          <w:sz w:val="24"/>
        </w:rPr>
        <w:t>十</w:t>
      </w:r>
      <w:r>
        <w:rPr>
          <w:rFonts w:hint="eastAsia" w:ascii="宋体" w:hAnsi="宋体"/>
          <w:b/>
          <w:color w:val="000000"/>
          <w:sz w:val="24"/>
        </w:rPr>
        <w:t>、投标报名时间：</w:t>
      </w:r>
      <w:r>
        <w:rPr>
          <w:rFonts w:hint="eastAsia" w:ascii="宋体" w:hAnsi="宋体"/>
          <w:spacing w:val="2"/>
          <w:kern w:val="0"/>
          <w:sz w:val="24"/>
        </w:rPr>
        <w:t>潜在供应商如确定参加投标，请务必于</w:t>
      </w:r>
      <w:r>
        <w:rPr>
          <w:rFonts w:ascii="宋体" w:hAnsi="宋体"/>
          <w:color w:val="FF0000"/>
          <w:spacing w:val="4"/>
          <w:sz w:val="24"/>
        </w:rPr>
        <w:t>201</w:t>
      </w:r>
      <w:r>
        <w:rPr>
          <w:rFonts w:hint="eastAsia" w:ascii="宋体" w:hAnsi="宋体"/>
          <w:color w:val="FF0000"/>
          <w:spacing w:val="4"/>
          <w:sz w:val="24"/>
        </w:rPr>
        <w:t>8</w:t>
      </w:r>
      <w:r>
        <w:rPr>
          <w:rFonts w:ascii="宋体" w:hAnsi="宋体"/>
          <w:color w:val="FF0000"/>
          <w:spacing w:val="4"/>
          <w:sz w:val="24"/>
        </w:rPr>
        <w:t>年</w:t>
      </w:r>
      <w:r>
        <w:rPr>
          <w:rFonts w:hint="eastAsia" w:ascii="宋体" w:hAnsi="宋体"/>
          <w:color w:val="FF0000"/>
          <w:spacing w:val="4"/>
          <w:sz w:val="24"/>
        </w:rPr>
        <w:t>1</w:t>
      </w:r>
      <w:r>
        <w:rPr>
          <w:rFonts w:hint="eastAsia" w:ascii="宋体" w:hAnsi="宋体"/>
          <w:color w:val="FF0000"/>
          <w:spacing w:val="4"/>
          <w:sz w:val="24"/>
          <w:lang w:val="en-US" w:eastAsia="zh-CN"/>
        </w:rPr>
        <w:t>2</w:t>
      </w:r>
      <w:r>
        <w:rPr>
          <w:rFonts w:ascii="宋体" w:hAnsi="宋体"/>
          <w:color w:val="FF0000"/>
          <w:spacing w:val="4"/>
          <w:sz w:val="24"/>
        </w:rPr>
        <w:t>月</w:t>
      </w:r>
      <w:r>
        <w:rPr>
          <w:rFonts w:hint="eastAsia" w:ascii="宋体" w:hAnsi="宋体"/>
          <w:color w:val="FF0000"/>
          <w:spacing w:val="4"/>
          <w:sz w:val="24"/>
          <w:lang w:val="en-US" w:eastAsia="zh-CN"/>
        </w:rPr>
        <w:t>7</w:t>
      </w:r>
      <w:r>
        <w:rPr>
          <w:rFonts w:ascii="宋体" w:hAnsi="宋体"/>
          <w:color w:val="FF0000"/>
          <w:spacing w:val="4"/>
          <w:sz w:val="24"/>
        </w:rPr>
        <w:t>日</w:t>
      </w:r>
      <w:r>
        <w:rPr>
          <w:rFonts w:hint="eastAsia" w:ascii="宋体" w:hAnsi="宋体"/>
          <w:color w:val="FF0000"/>
          <w:spacing w:val="4"/>
          <w:sz w:val="24"/>
        </w:rPr>
        <w:t>14时00分</w:t>
      </w:r>
      <w:r>
        <w:rPr>
          <w:rFonts w:hint="eastAsia" w:ascii="宋体" w:hAnsi="宋体"/>
          <w:spacing w:val="2"/>
          <w:kern w:val="0"/>
          <w:sz w:val="24"/>
        </w:rPr>
        <w:t>前将“报名投标确认函”（格式见招标文件第五部分“附件8”）填写完整，扫描并发送电子邮件至</w:t>
      </w:r>
      <w:r>
        <w:rPr>
          <w:rFonts w:hint="eastAsia" w:ascii="宋体" w:hAnsi="宋体"/>
          <w:color w:val="000000"/>
          <w:spacing w:val="2"/>
          <w:kern w:val="0"/>
          <w:sz w:val="24"/>
        </w:rPr>
        <w:t>以下</w:t>
      </w:r>
      <w:r>
        <w:rPr>
          <w:rFonts w:ascii="宋体" w:hAnsi="宋体"/>
          <w:color w:val="000000"/>
          <w:spacing w:val="2"/>
          <w:kern w:val="0"/>
          <w:sz w:val="24"/>
        </w:rPr>
        <w:t>邮箱</w:t>
      </w:r>
      <w:r>
        <w:rPr>
          <w:rFonts w:hint="eastAsia" w:ascii="宋体" w:hAnsi="宋体"/>
          <w:color w:val="000000"/>
          <w:spacing w:val="2"/>
          <w:kern w:val="0"/>
          <w:sz w:val="24"/>
        </w:rPr>
        <w:t>：</w:t>
      </w:r>
      <w:r>
        <w:rPr>
          <w:rFonts w:ascii="宋体" w:hAnsi="宋体"/>
          <w:color w:val="000000"/>
          <w:spacing w:val="2"/>
          <w:kern w:val="0"/>
          <w:sz w:val="24"/>
        </w:rPr>
        <w:t>cgk@ntu.edu.cn。</w:t>
      </w:r>
      <w:r>
        <w:rPr>
          <w:rFonts w:hint="eastAsia" w:ascii="宋体" w:hAnsi="宋体"/>
          <w:spacing w:val="2"/>
          <w:kern w:val="0"/>
          <w:sz w:val="24"/>
        </w:rPr>
        <w:t>如潜在供应商未按上述要求操作，将自行承担所产生的风险。</w:t>
      </w:r>
    </w:p>
    <w:p>
      <w:pPr>
        <w:spacing w:line="360" w:lineRule="auto"/>
        <w:ind w:firstLine="498" w:firstLineChars="200"/>
        <w:rPr>
          <w:rFonts w:ascii="宋体" w:hAnsi="宋体"/>
          <w:b/>
          <w:spacing w:val="4"/>
          <w:sz w:val="24"/>
        </w:rPr>
      </w:pPr>
      <w:r>
        <w:rPr>
          <w:rFonts w:hint="eastAsia" w:ascii="宋体" w:hAnsi="宋体"/>
          <w:b/>
          <w:spacing w:val="4"/>
          <w:sz w:val="24"/>
        </w:rPr>
        <w:t>十</w:t>
      </w:r>
      <w:r>
        <w:rPr>
          <w:rFonts w:ascii="宋体" w:hAnsi="宋体"/>
          <w:b/>
          <w:color w:val="000000"/>
          <w:spacing w:val="2"/>
          <w:kern w:val="0"/>
          <w:sz w:val="24"/>
        </w:rPr>
        <w:t>一</w:t>
      </w:r>
      <w:r>
        <w:rPr>
          <w:rFonts w:ascii="宋体" w:hAnsi="宋体"/>
          <w:b/>
          <w:spacing w:val="4"/>
          <w:sz w:val="24"/>
        </w:rPr>
        <w:t>、响应文件接收截止时间及地点</w:t>
      </w:r>
    </w:p>
    <w:p>
      <w:pPr>
        <w:spacing w:line="360" w:lineRule="auto"/>
        <w:ind w:firstLine="496" w:firstLineChars="200"/>
        <w:rPr>
          <w:rFonts w:ascii="宋体" w:hAnsi="宋体"/>
          <w:spacing w:val="4"/>
          <w:sz w:val="24"/>
        </w:rPr>
      </w:pPr>
      <w:r>
        <w:rPr>
          <w:rFonts w:ascii="宋体" w:hAnsi="宋体"/>
          <w:spacing w:val="4"/>
          <w:sz w:val="24"/>
        </w:rPr>
        <w:t>时间：</w:t>
      </w:r>
      <w:r>
        <w:rPr>
          <w:rFonts w:ascii="宋体" w:hAnsi="宋体"/>
          <w:color w:val="FF0000"/>
          <w:spacing w:val="4"/>
          <w:sz w:val="24"/>
        </w:rPr>
        <w:t>201</w:t>
      </w:r>
      <w:r>
        <w:rPr>
          <w:rFonts w:hint="eastAsia" w:ascii="宋体" w:hAnsi="宋体"/>
          <w:color w:val="FF0000"/>
          <w:spacing w:val="4"/>
          <w:sz w:val="24"/>
        </w:rPr>
        <w:t>8</w:t>
      </w:r>
      <w:r>
        <w:rPr>
          <w:rFonts w:ascii="宋体" w:hAnsi="宋体"/>
          <w:color w:val="FF0000"/>
          <w:spacing w:val="4"/>
          <w:sz w:val="24"/>
        </w:rPr>
        <w:t>年</w:t>
      </w:r>
      <w:r>
        <w:rPr>
          <w:rFonts w:hint="eastAsia" w:ascii="宋体" w:hAnsi="宋体"/>
          <w:color w:val="FF0000"/>
          <w:spacing w:val="4"/>
          <w:sz w:val="24"/>
        </w:rPr>
        <w:t>1</w:t>
      </w:r>
      <w:r>
        <w:rPr>
          <w:rFonts w:hint="eastAsia" w:ascii="宋体" w:hAnsi="宋体"/>
          <w:color w:val="FF0000"/>
          <w:spacing w:val="4"/>
          <w:sz w:val="24"/>
          <w:lang w:val="en-US" w:eastAsia="zh-CN"/>
        </w:rPr>
        <w:t>2</w:t>
      </w:r>
      <w:r>
        <w:rPr>
          <w:rFonts w:ascii="宋体" w:hAnsi="宋体"/>
          <w:color w:val="FF0000"/>
          <w:spacing w:val="4"/>
          <w:sz w:val="24"/>
        </w:rPr>
        <w:t>月</w:t>
      </w:r>
      <w:r>
        <w:rPr>
          <w:rFonts w:hint="eastAsia" w:ascii="宋体" w:hAnsi="宋体"/>
          <w:color w:val="FF0000"/>
          <w:spacing w:val="4"/>
          <w:sz w:val="24"/>
          <w:lang w:val="en-US" w:eastAsia="zh-CN"/>
        </w:rPr>
        <w:t>10</w:t>
      </w:r>
      <w:r>
        <w:rPr>
          <w:rFonts w:ascii="宋体" w:hAnsi="宋体"/>
          <w:color w:val="FF0000"/>
          <w:spacing w:val="4"/>
          <w:sz w:val="24"/>
        </w:rPr>
        <w:t>日14时</w:t>
      </w:r>
      <w:r>
        <w:rPr>
          <w:rFonts w:hint="eastAsia" w:ascii="宋体" w:hAnsi="宋体"/>
          <w:color w:val="FF0000"/>
          <w:spacing w:val="4"/>
          <w:sz w:val="24"/>
        </w:rPr>
        <w:t>0</w:t>
      </w:r>
      <w:r>
        <w:rPr>
          <w:rFonts w:ascii="宋体" w:hAnsi="宋体"/>
          <w:color w:val="FF0000"/>
          <w:spacing w:val="4"/>
          <w:sz w:val="24"/>
        </w:rPr>
        <w:t>0分</w:t>
      </w:r>
    </w:p>
    <w:p>
      <w:pPr>
        <w:spacing w:line="360" w:lineRule="auto"/>
        <w:ind w:firstLine="488" w:firstLineChars="200"/>
        <w:rPr>
          <w:rFonts w:ascii="宋体" w:hAnsi="宋体"/>
          <w:spacing w:val="2"/>
          <w:kern w:val="0"/>
          <w:sz w:val="24"/>
        </w:rPr>
      </w:pPr>
      <w:r>
        <w:rPr>
          <w:rFonts w:ascii="宋体" w:hAnsi="宋体"/>
          <w:spacing w:val="2"/>
          <w:kern w:val="0"/>
          <w:sz w:val="24"/>
        </w:rPr>
        <w:t>地点：南通大学国有资产与实验室管理处</w:t>
      </w:r>
    </w:p>
    <w:p>
      <w:pPr>
        <w:spacing w:line="360" w:lineRule="auto"/>
        <w:ind w:firstLine="488" w:firstLineChars="200"/>
        <w:rPr>
          <w:rFonts w:ascii="宋体" w:hAnsi="宋体"/>
          <w:color w:val="000000"/>
          <w:spacing w:val="2"/>
          <w:kern w:val="0"/>
          <w:sz w:val="24"/>
        </w:rPr>
      </w:pPr>
      <w:r>
        <w:rPr>
          <w:rFonts w:hint="eastAsia" w:ascii="宋体" w:hAnsi="宋体"/>
          <w:color w:val="000000"/>
          <w:spacing w:val="2"/>
          <w:kern w:val="0"/>
          <w:sz w:val="24"/>
        </w:rPr>
        <w:t>详细</w:t>
      </w:r>
      <w:r>
        <w:rPr>
          <w:rFonts w:ascii="宋体" w:hAnsi="宋体"/>
          <w:color w:val="000000"/>
          <w:spacing w:val="2"/>
          <w:kern w:val="0"/>
          <w:sz w:val="24"/>
        </w:rPr>
        <w:t>地址：江苏省南通市啬园路9号南通大学主校区逸夫教学楼7号楼40</w:t>
      </w:r>
      <w:r>
        <w:rPr>
          <w:rFonts w:hint="eastAsia" w:ascii="宋体" w:hAnsi="宋体"/>
          <w:color w:val="000000"/>
          <w:spacing w:val="2"/>
          <w:kern w:val="0"/>
          <w:sz w:val="24"/>
        </w:rPr>
        <w:t>7</w:t>
      </w:r>
      <w:r>
        <w:rPr>
          <w:rFonts w:ascii="宋体" w:hAnsi="宋体"/>
          <w:color w:val="000000"/>
          <w:spacing w:val="2"/>
          <w:kern w:val="0"/>
          <w:sz w:val="24"/>
        </w:rPr>
        <w:t>室</w:t>
      </w:r>
    </w:p>
    <w:p>
      <w:pPr>
        <w:spacing w:line="360" w:lineRule="auto"/>
        <w:ind w:firstLine="490" w:firstLineChars="200"/>
        <w:rPr>
          <w:rFonts w:ascii="宋体" w:hAnsi="宋体"/>
          <w:b/>
          <w:color w:val="000000"/>
          <w:spacing w:val="2"/>
          <w:kern w:val="0"/>
          <w:sz w:val="24"/>
        </w:rPr>
      </w:pPr>
      <w:r>
        <w:rPr>
          <w:rFonts w:ascii="宋体" w:hAnsi="宋体"/>
          <w:b/>
          <w:color w:val="000000"/>
          <w:spacing w:val="2"/>
          <w:kern w:val="0"/>
          <w:sz w:val="24"/>
        </w:rPr>
        <w:t>十</w:t>
      </w:r>
      <w:r>
        <w:rPr>
          <w:rFonts w:hint="eastAsia" w:ascii="宋体" w:hAnsi="宋体"/>
          <w:b/>
          <w:color w:val="000000"/>
          <w:spacing w:val="2"/>
          <w:kern w:val="0"/>
          <w:sz w:val="24"/>
        </w:rPr>
        <w:t>二</w:t>
      </w:r>
      <w:r>
        <w:rPr>
          <w:rFonts w:ascii="宋体" w:hAnsi="宋体"/>
          <w:b/>
          <w:color w:val="000000"/>
          <w:spacing w:val="2"/>
          <w:kern w:val="0"/>
          <w:sz w:val="24"/>
        </w:rPr>
        <w:t>、与本次谈判有关的事宜请按下列通讯方式联系</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如对</w:t>
      </w:r>
      <w:r>
        <w:rPr>
          <w:rFonts w:hint="eastAsia" w:ascii="宋体" w:hAnsi="宋体"/>
          <w:color w:val="000000"/>
          <w:spacing w:val="2"/>
          <w:kern w:val="0"/>
          <w:sz w:val="24"/>
        </w:rPr>
        <w:t>商务</w:t>
      </w:r>
      <w:r>
        <w:rPr>
          <w:rFonts w:ascii="宋体" w:hAnsi="宋体"/>
          <w:color w:val="000000"/>
          <w:spacing w:val="2"/>
          <w:kern w:val="0"/>
          <w:sz w:val="24"/>
        </w:rPr>
        <w:t>条款有疑问请咨询商务联系人</w:t>
      </w:r>
      <w:r>
        <w:rPr>
          <w:rFonts w:hint="eastAsia" w:ascii="宋体" w:hAnsi="宋体"/>
          <w:color w:val="000000"/>
          <w:spacing w:val="2"/>
          <w:kern w:val="0"/>
          <w:sz w:val="24"/>
        </w:rPr>
        <w:t>；如</w:t>
      </w:r>
      <w:r>
        <w:rPr>
          <w:rFonts w:ascii="宋体" w:hAnsi="宋体"/>
          <w:color w:val="000000"/>
          <w:spacing w:val="2"/>
          <w:kern w:val="0"/>
          <w:sz w:val="24"/>
        </w:rPr>
        <w:t>对</w:t>
      </w:r>
      <w:r>
        <w:rPr>
          <w:rFonts w:hint="eastAsia" w:ascii="宋体" w:hAnsi="宋体"/>
          <w:color w:val="000000"/>
          <w:spacing w:val="2"/>
          <w:kern w:val="0"/>
          <w:sz w:val="24"/>
        </w:rPr>
        <w:t>技术</w:t>
      </w:r>
      <w:r>
        <w:rPr>
          <w:rFonts w:ascii="宋体" w:hAnsi="宋体"/>
          <w:color w:val="000000"/>
          <w:spacing w:val="2"/>
          <w:kern w:val="0"/>
          <w:sz w:val="24"/>
        </w:rPr>
        <w:t>条款有</w:t>
      </w:r>
      <w:r>
        <w:rPr>
          <w:rFonts w:hint="eastAsia" w:ascii="宋体" w:hAnsi="宋体"/>
          <w:color w:val="000000"/>
          <w:spacing w:val="2"/>
          <w:kern w:val="0"/>
          <w:sz w:val="24"/>
        </w:rPr>
        <w:t>疑问</w:t>
      </w:r>
      <w:r>
        <w:rPr>
          <w:rFonts w:ascii="宋体" w:hAnsi="宋体"/>
          <w:color w:val="000000"/>
          <w:spacing w:val="2"/>
          <w:kern w:val="0"/>
          <w:sz w:val="24"/>
        </w:rPr>
        <w:t>请咨询技术联系人</w:t>
      </w:r>
      <w:r>
        <w:rPr>
          <w:rFonts w:hint="eastAsia" w:ascii="宋体" w:hAnsi="宋体"/>
          <w:color w:val="000000"/>
          <w:spacing w:val="2"/>
          <w:kern w:val="0"/>
          <w:sz w:val="24"/>
        </w:rPr>
        <w:t>；如</w:t>
      </w:r>
      <w:r>
        <w:rPr>
          <w:rFonts w:ascii="宋体" w:hAnsi="宋体"/>
          <w:color w:val="000000"/>
          <w:spacing w:val="2"/>
          <w:kern w:val="0"/>
          <w:sz w:val="24"/>
        </w:rPr>
        <w:t>对采购程序及结果有质疑请咨询招标联系人</w:t>
      </w:r>
      <w:r>
        <w:rPr>
          <w:rFonts w:hint="eastAsia" w:ascii="宋体" w:hAnsi="宋体"/>
          <w:color w:val="000000"/>
          <w:spacing w:val="2"/>
          <w:kern w:val="0"/>
          <w:sz w:val="24"/>
        </w:rPr>
        <w:t>。</w:t>
      </w:r>
    </w:p>
    <w:p>
      <w:pPr>
        <w:spacing w:line="360" w:lineRule="auto"/>
        <w:ind w:firstLine="490" w:firstLineChars="200"/>
        <w:rPr>
          <w:rFonts w:ascii="宋体" w:hAnsi="宋体"/>
          <w:color w:val="000000" w:themeColor="text1"/>
          <w:spacing w:val="2"/>
          <w:kern w:val="0"/>
          <w:sz w:val="24"/>
        </w:rPr>
      </w:pPr>
      <w:r>
        <w:rPr>
          <w:rFonts w:hint="eastAsia" w:ascii="宋体" w:hAnsi="宋体"/>
          <w:b/>
          <w:color w:val="000000"/>
          <w:spacing w:val="2"/>
          <w:kern w:val="0"/>
          <w:sz w:val="24"/>
        </w:rPr>
        <w:t>商</w:t>
      </w:r>
      <w:r>
        <w:rPr>
          <w:rFonts w:hint="eastAsia" w:ascii="宋体" w:hAnsi="宋体"/>
          <w:b/>
          <w:color w:val="000000" w:themeColor="text1"/>
          <w:spacing w:val="2"/>
          <w:kern w:val="0"/>
          <w:sz w:val="24"/>
        </w:rPr>
        <w:t>务</w:t>
      </w:r>
      <w:r>
        <w:rPr>
          <w:rFonts w:ascii="宋体" w:hAnsi="宋体"/>
          <w:b/>
          <w:color w:val="000000" w:themeColor="text1"/>
          <w:spacing w:val="2"/>
          <w:kern w:val="0"/>
          <w:sz w:val="24"/>
        </w:rPr>
        <w:t>联系人：</w:t>
      </w:r>
      <w:r>
        <w:rPr>
          <w:rFonts w:ascii="宋体" w:hAnsi="宋体"/>
          <w:color w:val="000000" w:themeColor="text1"/>
          <w:spacing w:val="2"/>
          <w:kern w:val="0"/>
          <w:sz w:val="24"/>
        </w:rPr>
        <w:t>李老师</w:t>
      </w:r>
    </w:p>
    <w:p>
      <w:pPr>
        <w:spacing w:line="360" w:lineRule="auto"/>
        <w:ind w:firstLine="488" w:firstLineChars="200"/>
        <w:rPr>
          <w:rFonts w:ascii="宋体" w:hAnsi="宋体"/>
          <w:color w:val="000000" w:themeColor="text1"/>
          <w:spacing w:val="2"/>
          <w:kern w:val="0"/>
          <w:sz w:val="24"/>
        </w:rPr>
      </w:pPr>
      <w:r>
        <w:rPr>
          <w:rFonts w:ascii="宋体" w:hAnsi="宋体"/>
          <w:color w:val="000000" w:themeColor="text1"/>
          <w:spacing w:val="2"/>
          <w:kern w:val="0"/>
          <w:sz w:val="24"/>
        </w:rPr>
        <w:t>联系电话（传真）：0513-85012138</w:t>
      </w:r>
    </w:p>
    <w:p>
      <w:pPr>
        <w:spacing w:line="360" w:lineRule="auto"/>
        <w:ind w:firstLine="488" w:firstLineChars="200"/>
        <w:rPr>
          <w:rFonts w:ascii="宋体" w:hAnsi="宋体"/>
          <w:color w:val="000000" w:themeColor="text1"/>
          <w:spacing w:val="2"/>
          <w:kern w:val="0"/>
          <w:sz w:val="24"/>
        </w:rPr>
      </w:pPr>
      <w:r>
        <w:rPr>
          <w:rFonts w:ascii="宋体" w:hAnsi="宋体"/>
          <w:color w:val="000000" w:themeColor="text1"/>
          <w:spacing w:val="2"/>
          <w:kern w:val="0"/>
          <w:sz w:val="24"/>
        </w:rPr>
        <w:t>Email：cgk@ntu.edu.cn。</w:t>
      </w:r>
    </w:p>
    <w:p>
      <w:pPr>
        <w:spacing w:line="360" w:lineRule="auto"/>
        <w:ind w:firstLine="490" w:firstLineChars="200"/>
        <w:rPr>
          <w:rFonts w:ascii="宋体" w:hAnsi="宋体"/>
          <w:color w:val="000000" w:themeColor="text1"/>
          <w:spacing w:val="2"/>
          <w:kern w:val="0"/>
          <w:sz w:val="24"/>
        </w:rPr>
      </w:pPr>
      <w:r>
        <w:rPr>
          <w:rFonts w:ascii="宋体" w:hAnsi="宋体"/>
          <w:b/>
          <w:color w:val="000000" w:themeColor="text1"/>
          <w:spacing w:val="2"/>
          <w:kern w:val="0"/>
          <w:sz w:val="24"/>
        </w:rPr>
        <w:t>技术联系人</w:t>
      </w:r>
      <w:r>
        <w:rPr>
          <w:rFonts w:hint="eastAsia" w:ascii="宋体" w:hAnsi="宋体"/>
          <w:b/>
          <w:color w:val="000000" w:themeColor="text1"/>
          <w:spacing w:val="2"/>
          <w:kern w:val="0"/>
          <w:sz w:val="24"/>
        </w:rPr>
        <w:t>：朱</w:t>
      </w:r>
      <w:r>
        <w:rPr>
          <w:rFonts w:ascii="宋体" w:hAnsi="宋体"/>
          <w:color w:val="000000" w:themeColor="text1"/>
          <w:spacing w:val="2"/>
          <w:kern w:val="0"/>
          <w:sz w:val="24"/>
        </w:rPr>
        <w:t>老师</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w:t>
      </w:r>
      <w:r>
        <w:rPr>
          <w:rFonts w:hint="eastAsia" w:ascii="宋体" w:hAnsi="宋体"/>
          <w:color w:val="000000"/>
          <w:spacing w:val="2"/>
          <w:kern w:val="0"/>
          <w:sz w:val="24"/>
        </w:rPr>
        <w:t>：13515201945.</w:t>
      </w:r>
    </w:p>
    <w:p>
      <w:pPr>
        <w:spacing w:line="360" w:lineRule="auto"/>
        <w:ind w:firstLine="490" w:firstLineChars="200"/>
        <w:rPr>
          <w:rFonts w:ascii="宋体" w:hAnsi="宋体"/>
          <w:color w:val="000000"/>
          <w:spacing w:val="2"/>
          <w:kern w:val="0"/>
          <w:sz w:val="24"/>
        </w:rPr>
      </w:pPr>
      <w:r>
        <w:rPr>
          <w:rFonts w:ascii="宋体" w:hAnsi="宋体"/>
          <w:b/>
          <w:color w:val="000000"/>
          <w:spacing w:val="2"/>
          <w:kern w:val="0"/>
          <w:sz w:val="24"/>
        </w:rPr>
        <w:t>招标联系人：</w:t>
      </w:r>
      <w:r>
        <w:rPr>
          <w:rFonts w:ascii="宋体" w:hAnsi="宋体"/>
          <w:color w:val="000000"/>
          <w:spacing w:val="2"/>
          <w:kern w:val="0"/>
          <w:sz w:val="24"/>
        </w:rPr>
        <w:t>汤靖</w:t>
      </w:r>
      <w:r>
        <w:rPr>
          <w:rFonts w:hint="eastAsia" w:ascii="宋体" w:hAnsi="宋体"/>
          <w:color w:val="000000"/>
          <w:spacing w:val="2"/>
          <w:kern w:val="0"/>
          <w:sz w:val="24"/>
        </w:rPr>
        <w:t>、</w:t>
      </w:r>
      <w:r>
        <w:rPr>
          <w:rFonts w:ascii="宋体" w:hAnsi="宋体"/>
          <w:color w:val="000000"/>
          <w:spacing w:val="2"/>
          <w:kern w:val="0"/>
          <w:sz w:val="24"/>
        </w:rPr>
        <w:t>娄阳</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联系电话：0513-85012891</w:t>
      </w:r>
    </w:p>
    <w:p>
      <w:pPr>
        <w:spacing w:line="300" w:lineRule="auto"/>
        <w:ind w:firstLine="1837" w:firstLineChars="741"/>
        <w:rPr>
          <w:rFonts w:ascii="宋体"/>
          <w:b/>
          <w:sz w:val="44"/>
          <w:szCs w:val="44"/>
        </w:rPr>
      </w:pPr>
      <w:r>
        <w:rPr>
          <w:spacing w:val="4"/>
          <w:sz w:val="24"/>
        </w:rPr>
        <w:br w:type="page"/>
      </w:r>
      <w:r>
        <w:rPr>
          <w:rFonts w:hint="eastAsia" w:ascii="宋体" w:hAnsi="宋体"/>
          <w:b/>
          <w:spacing w:val="4"/>
          <w:sz w:val="44"/>
          <w:szCs w:val="44"/>
        </w:rPr>
        <w:t>第二部分</w:t>
      </w:r>
      <w:r>
        <w:rPr>
          <w:rFonts w:ascii="宋体" w:hAnsi="宋体"/>
          <w:b/>
          <w:spacing w:val="4"/>
          <w:sz w:val="44"/>
          <w:szCs w:val="44"/>
        </w:rPr>
        <w:t xml:space="preserve">  </w:t>
      </w:r>
      <w:r>
        <w:rPr>
          <w:rFonts w:hint="eastAsia" w:ascii="宋体" w:hAnsi="宋体"/>
          <w:b/>
          <w:sz w:val="44"/>
          <w:szCs w:val="44"/>
        </w:rPr>
        <w:t>供应商须知</w:t>
      </w:r>
    </w:p>
    <w:p>
      <w:pPr>
        <w:spacing w:line="360" w:lineRule="auto"/>
        <w:rPr>
          <w:b/>
          <w:sz w:val="24"/>
        </w:rPr>
      </w:pPr>
      <w:r>
        <w:rPr>
          <w:rFonts w:hint="eastAsia"/>
          <w:b/>
          <w:sz w:val="24"/>
        </w:rPr>
        <w:t>一、竞争性磋商文件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本竞争性磋商文件中的采购人、供应商、中标人分别指：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）供应商指响应竞争性磋商并具备相应资质的参与谈判的制造（厂）商、代理商。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）中标人指最后中标的供应商，亦称卖方。</w:t>
      </w:r>
    </w:p>
    <w:p>
      <w:pPr>
        <w:spacing w:line="360" w:lineRule="auto"/>
        <w:ind w:firstLine="482" w:firstLineChars="200"/>
        <w:rPr>
          <w:b/>
          <w:sz w:val="24"/>
        </w:rPr>
      </w:pPr>
      <w:r>
        <w:rPr>
          <w:b/>
          <w:sz w:val="24"/>
        </w:rPr>
        <w:t xml:space="preserve">1.2. </w:t>
      </w:r>
      <w:r>
        <w:rPr>
          <w:rFonts w:hint="eastAsia"/>
          <w:sz w:val="24"/>
        </w:rPr>
        <w:t>竞争性磋商文件的组成</w:t>
      </w:r>
    </w:p>
    <w:p>
      <w:pPr>
        <w:spacing w:line="360" w:lineRule="auto"/>
        <w:ind w:firstLine="480" w:firstLineChars="200"/>
        <w:rPr>
          <w:sz w:val="24"/>
        </w:rPr>
      </w:pPr>
      <w:r>
        <w:rPr>
          <w:rFonts w:hint="eastAsia"/>
          <w:sz w:val="24"/>
        </w:rPr>
        <w:t>本竞争性磋商文件由下列部分组成：</w:t>
      </w:r>
    </w:p>
    <w:p>
      <w:pPr>
        <w:spacing w:line="360" w:lineRule="auto"/>
        <w:ind w:firstLine="480" w:firstLineChars="200"/>
        <w:rPr>
          <w:sz w:val="24"/>
        </w:rPr>
      </w:pPr>
      <w:r>
        <w:rPr>
          <w:rFonts w:hint="eastAsia"/>
          <w:sz w:val="24"/>
        </w:rPr>
        <w:t>（</w:t>
      </w:r>
      <w:r>
        <w:rPr>
          <w:sz w:val="24"/>
        </w:rPr>
        <w:t>1</w:t>
      </w:r>
      <w:r>
        <w:rPr>
          <w:rFonts w:hint="eastAsia"/>
          <w:sz w:val="24"/>
        </w:rPr>
        <w:t>）竞争性磋商采购公告</w:t>
      </w:r>
    </w:p>
    <w:p>
      <w:pPr>
        <w:spacing w:line="360" w:lineRule="auto"/>
        <w:ind w:firstLine="480" w:firstLineChars="200"/>
        <w:rPr>
          <w:sz w:val="24"/>
        </w:rPr>
      </w:pPr>
      <w:r>
        <w:rPr>
          <w:rFonts w:hint="eastAsia"/>
          <w:sz w:val="24"/>
        </w:rPr>
        <w:t>（</w:t>
      </w:r>
      <w:r>
        <w:rPr>
          <w:sz w:val="24"/>
        </w:rPr>
        <w:t>2</w:t>
      </w:r>
      <w:r>
        <w:rPr>
          <w:rFonts w:hint="eastAsia"/>
          <w:sz w:val="24"/>
        </w:rPr>
        <w:t>）供应商须知</w:t>
      </w:r>
    </w:p>
    <w:p>
      <w:pPr>
        <w:spacing w:line="360" w:lineRule="auto"/>
        <w:ind w:firstLine="480" w:firstLineChars="200"/>
        <w:rPr>
          <w:sz w:val="24"/>
        </w:rPr>
      </w:pPr>
      <w:r>
        <w:rPr>
          <w:rFonts w:hint="eastAsia"/>
          <w:sz w:val="24"/>
        </w:rPr>
        <w:t>（</w:t>
      </w:r>
      <w:r>
        <w:rPr>
          <w:sz w:val="24"/>
        </w:rPr>
        <w:t>3</w:t>
      </w:r>
      <w:r>
        <w:rPr>
          <w:rFonts w:hint="eastAsia"/>
          <w:sz w:val="24"/>
        </w:rPr>
        <w:t>）采购货物要求及相关说明</w:t>
      </w:r>
    </w:p>
    <w:p>
      <w:pPr>
        <w:spacing w:line="360" w:lineRule="auto"/>
        <w:ind w:firstLine="480" w:firstLineChars="200"/>
        <w:rPr>
          <w:sz w:val="24"/>
        </w:rPr>
      </w:pPr>
      <w:r>
        <w:rPr>
          <w:rFonts w:hint="eastAsia"/>
          <w:sz w:val="24"/>
        </w:rPr>
        <w:t>（</w:t>
      </w:r>
      <w:r>
        <w:rPr>
          <w:sz w:val="24"/>
        </w:rPr>
        <w:t>4</w:t>
      </w:r>
      <w:r>
        <w:rPr>
          <w:rFonts w:hint="eastAsia"/>
          <w:sz w:val="24"/>
        </w:rPr>
        <w:t>）商务条款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竞争性磋商文件的澄清</w:t>
      </w:r>
    </w:p>
    <w:p>
      <w:pPr>
        <w:spacing w:line="360" w:lineRule="auto"/>
        <w:ind w:firstLine="480" w:firstLineChars="200"/>
        <w:rPr>
          <w:sz w:val="24"/>
        </w:rPr>
      </w:pPr>
      <w:r>
        <w:rPr>
          <w:rFonts w:hint="eastAsia"/>
          <w:sz w:val="24"/>
        </w:rPr>
        <w:t>如供应商对竞争性磋商文件的某些内容有疑问，应在投标截止时间</w:t>
      </w:r>
      <w:r>
        <w:rPr>
          <w:sz w:val="24"/>
        </w:rPr>
        <w:t>5</w:t>
      </w:r>
      <w:r>
        <w:rPr>
          <w:rFonts w:hint="eastAsia"/>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竞争性磋商文件的补充和修改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pPr>
        <w:spacing w:line="360" w:lineRule="auto"/>
        <w:ind w:firstLine="480" w:firstLineChars="200"/>
        <w:rPr>
          <w:sz w:val="24"/>
        </w:rPr>
      </w:pPr>
      <w:r>
        <w:rPr>
          <w:rFonts w:hint="eastAsia"/>
          <w:sz w:val="24"/>
        </w:rPr>
        <w:t>（</w:t>
      </w:r>
      <w:r>
        <w:rPr>
          <w:sz w:val="24"/>
        </w:rPr>
        <w:t>2</w:t>
      </w:r>
      <w:r>
        <w:rPr>
          <w:rFonts w:hint="eastAsia"/>
          <w:sz w:val="24"/>
        </w:rPr>
        <w:t>）如竞争性磋商文件的补充和修改对供应商准备投标的时间有影响，采购人有权决定推迟投标截止时间和开标时间。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二、投标文件</w:t>
      </w:r>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pacing w:line="360" w:lineRule="auto"/>
        <w:ind w:firstLine="480" w:firstLineChars="20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pPr>
        <w:numPr>
          <w:ilvl w:val="0"/>
          <w:numId w:val="1"/>
        </w:numPr>
        <w:spacing w:line="360" w:lineRule="auto"/>
        <w:rPr>
          <w:sz w:val="24"/>
        </w:rPr>
      </w:pPr>
      <w:r>
        <w:rPr>
          <w:rFonts w:hint="eastAsia"/>
          <w:b/>
          <w:sz w:val="24"/>
        </w:rPr>
        <w:t>商务文件</w:t>
      </w:r>
      <w:r>
        <w:rPr>
          <w:rFonts w:hint="eastAsia"/>
          <w:sz w:val="24"/>
        </w:rPr>
        <w:t>包括两部分：</w:t>
      </w:r>
    </w:p>
    <w:p>
      <w:pPr>
        <w:spacing w:line="360" w:lineRule="auto"/>
        <w:ind w:firstLine="482" w:firstLineChars="200"/>
        <w:rPr>
          <w:b/>
          <w:sz w:val="24"/>
        </w:rPr>
      </w:pPr>
      <w:r>
        <w:rPr>
          <w:rFonts w:hint="eastAsia"/>
          <w:b/>
          <w:sz w:val="24"/>
        </w:rPr>
        <w:t>商务文件一（报价）：</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pPr>
        <w:spacing w:line="360" w:lineRule="auto"/>
        <w:ind w:firstLine="482" w:firstLineChars="200"/>
        <w:rPr>
          <w:b/>
          <w:sz w:val="24"/>
        </w:rPr>
      </w:pPr>
      <w:r>
        <w:rPr>
          <w:rFonts w:hint="eastAsia"/>
          <w:b/>
          <w:sz w:val="24"/>
        </w:rPr>
        <w:t xml:space="preserve">商务文件二（资格证明）： </w:t>
      </w:r>
    </w:p>
    <w:p>
      <w:pPr>
        <w:spacing w:line="360" w:lineRule="auto"/>
        <w:ind w:firstLine="480" w:firstLineChars="200"/>
        <w:rPr>
          <w:sz w:val="24"/>
        </w:rPr>
      </w:pPr>
      <w:r>
        <w:rPr>
          <w:rFonts w:hint="eastAsia"/>
          <w:sz w:val="24"/>
        </w:rPr>
        <w:t>（</w:t>
      </w:r>
      <w:r>
        <w:rPr>
          <w:sz w:val="24"/>
        </w:rPr>
        <w:t>1</w:t>
      </w:r>
      <w:r>
        <w:rPr>
          <w:rFonts w:hint="eastAsia"/>
          <w:sz w:val="24"/>
        </w:rPr>
        <w:t>）营业执照复印件</w:t>
      </w:r>
    </w:p>
    <w:p>
      <w:pPr>
        <w:spacing w:line="360" w:lineRule="auto"/>
        <w:ind w:firstLine="480" w:firstLineChars="200"/>
        <w:rPr>
          <w:sz w:val="24"/>
        </w:rPr>
      </w:pPr>
      <w:r>
        <w:rPr>
          <w:rFonts w:hint="eastAsia"/>
          <w:sz w:val="24"/>
        </w:rPr>
        <w:t>（2）法定代表人资格证明原件（格式见附件</w:t>
      </w:r>
      <w:r>
        <w:rPr>
          <w:sz w:val="24"/>
        </w:rPr>
        <w:t>6</w:t>
      </w:r>
      <w:r>
        <w:rPr>
          <w:rFonts w:hint="eastAsia"/>
          <w:sz w:val="24"/>
        </w:rPr>
        <w:t>）</w:t>
      </w:r>
    </w:p>
    <w:p>
      <w:pPr>
        <w:spacing w:line="360" w:lineRule="auto"/>
        <w:ind w:firstLine="480" w:firstLineChars="200"/>
        <w:rPr>
          <w:sz w:val="24"/>
        </w:rPr>
      </w:pPr>
      <w:r>
        <w:rPr>
          <w:rFonts w:hint="eastAsia"/>
          <w:sz w:val="24"/>
        </w:rPr>
        <w:t>（3）法定代表人授权书原件（格式见附件</w:t>
      </w:r>
      <w:r>
        <w:rPr>
          <w:sz w:val="24"/>
        </w:rPr>
        <w:t>7</w:t>
      </w:r>
      <w:r>
        <w:rPr>
          <w:rFonts w:hint="eastAsia"/>
          <w:sz w:val="24"/>
        </w:rPr>
        <w:t>）</w:t>
      </w:r>
    </w:p>
    <w:p>
      <w:pPr>
        <w:spacing w:line="360" w:lineRule="auto"/>
        <w:ind w:firstLine="480" w:firstLineChars="200"/>
        <w:rPr>
          <w:sz w:val="24"/>
        </w:rPr>
      </w:pPr>
      <w:r>
        <w:rPr>
          <w:rFonts w:hint="eastAsia"/>
          <w:sz w:val="24"/>
        </w:rPr>
        <w:t>（4）法定代表人及授权代表身份证复印件或其他相关证明</w:t>
      </w:r>
    </w:p>
    <w:p>
      <w:pPr>
        <w:spacing w:line="360" w:lineRule="auto"/>
        <w:ind w:firstLine="480" w:firstLineChars="200"/>
        <w:rPr>
          <w:sz w:val="24"/>
        </w:rPr>
      </w:pPr>
      <w:r>
        <w:rPr>
          <w:rFonts w:hint="eastAsia"/>
          <w:sz w:val="24"/>
        </w:rPr>
        <w:t>（5）投标人近三年内无行贿犯罪违法记录声明</w:t>
      </w:r>
    </w:p>
    <w:p>
      <w:pPr>
        <w:spacing w:line="360" w:lineRule="auto"/>
        <w:ind w:firstLine="482" w:firstLineChars="200"/>
        <w:rPr>
          <w:b/>
          <w:sz w:val="24"/>
        </w:rPr>
      </w:pPr>
      <w:r>
        <w:rPr>
          <w:rFonts w:hint="eastAsia"/>
          <w:b/>
          <w:sz w:val="24"/>
        </w:rPr>
        <w:t>以上资格证明文件的复印件均需加盖供应商公章</w:t>
      </w:r>
    </w:p>
    <w:p>
      <w:pPr>
        <w:numPr>
          <w:ilvl w:val="0"/>
          <w:numId w:val="1"/>
        </w:numPr>
        <w:spacing w:line="360" w:lineRule="auto"/>
        <w:rPr>
          <w:sz w:val="24"/>
        </w:rPr>
      </w:pPr>
      <w:r>
        <w:rPr>
          <w:rFonts w:hint="eastAsia"/>
          <w:b/>
          <w:sz w:val="24"/>
        </w:rPr>
        <w:t>技术文件</w:t>
      </w:r>
      <w:r>
        <w:rPr>
          <w:rFonts w:hint="eastAsia"/>
          <w:sz w:val="24"/>
        </w:rPr>
        <w:t>包括以下部分：</w:t>
      </w:r>
    </w:p>
    <w:p>
      <w:pPr>
        <w:spacing w:line="360" w:lineRule="auto"/>
        <w:ind w:firstLine="480" w:firstLineChars="20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pPr>
        <w:spacing w:line="360" w:lineRule="auto"/>
        <w:ind w:firstLine="480" w:firstLineChars="200"/>
        <w:rPr>
          <w:sz w:val="24"/>
        </w:rPr>
      </w:pPr>
      <w:r>
        <w:rPr>
          <w:rFonts w:hint="eastAsia"/>
          <w:sz w:val="24"/>
        </w:rPr>
        <w:t>（</w:t>
      </w:r>
      <w:r>
        <w:rPr>
          <w:sz w:val="24"/>
        </w:rPr>
        <w:t>4</w:t>
      </w:r>
      <w:r>
        <w:rPr>
          <w:rFonts w:hint="eastAsia"/>
          <w:sz w:val="24"/>
        </w:rPr>
        <w:t>）售后服务承诺书或技术协议书</w:t>
      </w:r>
    </w:p>
    <w:p>
      <w:pPr>
        <w:spacing w:line="360" w:lineRule="auto"/>
        <w:ind w:firstLine="480" w:firstLineChars="200"/>
        <w:rPr>
          <w:sz w:val="24"/>
        </w:rPr>
      </w:pPr>
      <w:r>
        <w:rPr>
          <w:rFonts w:hint="eastAsia"/>
          <w:sz w:val="24"/>
        </w:rPr>
        <w:t>（</w:t>
      </w:r>
      <w:r>
        <w:rPr>
          <w:sz w:val="24"/>
        </w:rPr>
        <w:t>5</w:t>
      </w:r>
      <w:r>
        <w:rPr>
          <w:rFonts w:hint="eastAsia"/>
          <w:sz w:val="24"/>
        </w:rPr>
        <w:t>）供应商近三年以来与本次竞争性磋商货物同类产品的销售业绩（5套合同复印件，原件备查）</w:t>
      </w:r>
    </w:p>
    <w:p>
      <w:pPr>
        <w:spacing w:line="360" w:lineRule="auto"/>
        <w:ind w:firstLine="480" w:firstLineChars="200"/>
        <w:rPr>
          <w:b/>
          <w:sz w:val="24"/>
        </w:rPr>
      </w:pPr>
      <w:r>
        <w:rPr>
          <w:rFonts w:hint="eastAsia"/>
          <w:sz w:val="24"/>
        </w:rPr>
        <w:t>（6）投标产品宣传彩页、合格文件、技术资料等</w:t>
      </w:r>
    </w:p>
    <w:p>
      <w:pPr>
        <w:spacing w:line="360" w:lineRule="auto"/>
        <w:ind w:firstLine="480" w:firstLineChars="200"/>
        <w:rPr>
          <w:b/>
          <w:sz w:val="24"/>
        </w:rPr>
      </w:pPr>
      <w:r>
        <w:rPr>
          <w:rFonts w:hint="eastAsia"/>
          <w:sz w:val="24"/>
        </w:rPr>
        <w:t>（7）供应商认为需要陈述的其他内容</w:t>
      </w:r>
    </w:p>
    <w:p>
      <w:pPr>
        <w:spacing w:line="360" w:lineRule="auto"/>
        <w:ind w:firstLine="590" w:firstLineChars="245"/>
        <w:rPr>
          <w:b/>
          <w:sz w:val="24"/>
        </w:rPr>
      </w:pPr>
      <w:r>
        <w:rPr>
          <w:b/>
          <w:sz w:val="24"/>
        </w:rPr>
        <w:t>2.</w:t>
      </w:r>
      <w:r>
        <w:rPr>
          <w:rFonts w:hint="eastAsia"/>
          <w:b/>
          <w:sz w:val="24"/>
        </w:rPr>
        <w:t>3</w:t>
      </w:r>
      <w:r>
        <w:rPr>
          <w:b/>
          <w:sz w:val="24"/>
        </w:rPr>
        <w:t xml:space="preserve">.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）供应商需提交商务文件一（报价）正、副本各</w:t>
      </w:r>
      <w:r>
        <w:rPr>
          <w:sz w:val="24"/>
        </w:rPr>
        <w:t>1</w:t>
      </w:r>
      <w:r>
        <w:rPr>
          <w:rFonts w:hint="eastAsia"/>
          <w:sz w:val="24"/>
        </w:rPr>
        <w:t>份，商务文件二（资格证明）正本</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份，商务文件一（报价）、商务文件二（资格证明）和技术文件须分开装并在</w:t>
      </w:r>
      <w:r>
        <w:rPr>
          <w:rFonts w:hint="eastAsia"/>
          <w:b/>
          <w:sz w:val="24"/>
        </w:rPr>
        <w:t>投标文件的封面上</w:t>
      </w:r>
      <w:r>
        <w:rPr>
          <w:rFonts w:hint="eastAsia"/>
          <w:sz w:val="24"/>
        </w:rPr>
        <w:t>明确标明商务文件一（报价）、商务文件二（资格证明）和技术文件以及正本和副本。如投标文件正本与副本有不同之处，以正本为准。</w:t>
      </w:r>
    </w:p>
    <w:p>
      <w:pPr>
        <w:spacing w:line="360" w:lineRule="auto"/>
        <w:ind w:firstLine="480" w:firstLineChars="20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型纸打印并胶印装订。</w:t>
      </w:r>
    </w:p>
    <w:p>
      <w:pPr>
        <w:spacing w:line="360" w:lineRule="auto"/>
        <w:ind w:firstLine="4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供应商应将投标文件用封套加以密封，在封口处粘贴密封条，盖骑缝公章，并在封套上标明：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）收件人：南通大学国有资产与实验室管理处</w:t>
      </w:r>
    </w:p>
    <w:p>
      <w:pPr>
        <w:spacing w:line="360" w:lineRule="auto"/>
        <w:ind w:firstLine="960" w:firstLineChars="400"/>
        <w:rPr>
          <w:sz w:val="24"/>
        </w:rPr>
      </w:pPr>
      <w:r>
        <w:rPr>
          <w:rFonts w:hint="eastAsia"/>
          <w:sz w:val="24"/>
        </w:rPr>
        <w:t>（</w:t>
      </w:r>
      <w:r>
        <w:rPr>
          <w:sz w:val="24"/>
        </w:rPr>
        <w:t>2</w:t>
      </w:r>
      <w:r>
        <w:rPr>
          <w:rFonts w:hint="eastAsia"/>
          <w:sz w:val="24"/>
        </w:rPr>
        <w:t>）竞争性磋商项目编号：</w:t>
      </w:r>
      <w:r>
        <w:rPr>
          <w:sz w:val="24"/>
          <w:u w:val="single"/>
        </w:rPr>
        <w:t xml:space="preserve">                          </w:t>
      </w:r>
    </w:p>
    <w:p>
      <w:pPr>
        <w:spacing w:line="360" w:lineRule="auto"/>
        <w:ind w:firstLine="960" w:firstLineChars="400"/>
        <w:rPr>
          <w:sz w:val="24"/>
        </w:rPr>
      </w:pPr>
      <w:r>
        <w:rPr>
          <w:rFonts w:hint="eastAsia"/>
          <w:sz w:val="24"/>
        </w:rPr>
        <w:t>（</w:t>
      </w:r>
      <w:r>
        <w:rPr>
          <w:sz w:val="24"/>
        </w:rPr>
        <w:t>3</w:t>
      </w:r>
      <w:r>
        <w:rPr>
          <w:rFonts w:hint="eastAsia"/>
          <w:sz w:val="24"/>
        </w:rPr>
        <w:t>）竞争性磋商项目名称：</w:t>
      </w:r>
      <w:r>
        <w:rPr>
          <w:sz w:val="24"/>
          <w:u w:val="single"/>
        </w:rPr>
        <w:t xml:space="preserve">                          </w:t>
      </w:r>
    </w:p>
    <w:p>
      <w:pPr>
        <w:spacing w:line="360" w:lineRule="auto"/>
        <w:ind w:firstLine="960" w:firstLineChars="40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pPr>
        <w:spacing w:line="360" w:lineRule="auto"/>
        <w:ind w:firstLine="960" w:firstLineChars="400"/>
        <w:rPr>
          <w:sz w:val="24"/>
        </w:rPr>
      </w:pPr>
      <w:r>
        <w:rPr>
          <w:rFonts w:hint="eastAsia"/>
          <w:sz w:val="24"/>
        </w:rPr>
        <w:t>（</w:t>
      </w:r>
      <w:r>
        <w:rPr>
          <w:sz w:val="24"/>
        </w:rPr>
        <w:t>5</w:t>
      </w:r>
      <w:r>
        <w:rPr>
          <w:rFonts w:hint="eastAsia"/>
          <w:sz w:val="24"/>
        </w:rPr>
        <w:t>）联系电话（手机）：</w:t>
      </w:r>
      <w:r>
        <w:rPr>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没有按上述规定密封和标记的投标文件，采购人将不承担投标文件错放或提前开启的责任。</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b/>
          <w:sz w:val="24"/>
        </w:rPr>
        <w:t xml:space="preserve">3.1.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472" w:firstLineChars="196"/>
        <w:rPr>
          <w:b/>
          <w:sz w:val="24"/>
        </w:rPr>
      </w:pPr>
      <w:r>
        <w:rPr>
          <w:b/>
          <w:sz w:val="24"/>
        </w:rPr>
        <w:t xml:space="preserve">3.2. </w:t>
      </w:r>
      <w:r>
        <w:rPr>
          <w:rFonts w:hint="eastAsia"/>
          <w:sz w:val="24"/>
        </w:rPr>
        <w:t>投标报价</w:t>
      </w:r>
    </w:p>
    <w:p>
      <w:pPr>
        <w:spacing w:line="360" w:lineRule="auto"/>
        <w:ind w:firstLine="480" w:firstLineChars="200"/>
        <w:rPr>
          <w:sz w:val="24"/>
        </w:rPr>
      </w:pPr>
      <w:r>
        <w:rPr>
          <w:rFonts w:hint="eastAsia"/>
          <w:sz w:val="24"/>
        </w:rPr>
        <w:t>投标总价应是货物完税后的用户地交货价，其中应包含运输、搬运、安装调试、保修等全部费用，以人民币报价。</w:t>
      </w:r>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）供应商应仔细阅读竞争性磋商文件的所有内容并做出实质性的响应，同时按竞争性磋商文件规定的要求和格式，提交完整的投标文件。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宋体" w:hAnsi="宋体" w:cs="宋体"/>
          <w:spacing w:val="2"/>
          <w:kern w:val="0"/>
          <w:sz w:val="24"/>
        </w:rPr>
        <w:t>南通大学国有资产与实验室管理处（南通大学主校区逸夫教学楼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w:t>
      </w:r>
      <w:r>
        <w:rPr>
          <w:rFonts w:hint="eastAsia" w:ascii="宋体" w:hAnsi="宋体" w:cs="宋体"/>
          <w:spacing w:val="2"/>
          <w:kern w:val="0"/>
          <w:sz w:val="24"/>
        </w:rPr>
        <w:t>7室）</w:t>
      </w:r>
      <w:r>
        <w:rPr>
          <w:rFonts w:hint="eastAsia"/>
          <w:sz w:val="24"/>
        </w:rPr>
        <w:t>，</w:t>
      </w:r>
      <w:r>
        <w:rPr>
          <w:rFonts w:hint="eastAsia" w:ascii="黑体" w:eastAsia="黑体"/>
          <w:b/>
          <w:sz w:val="24"/>
        </w:rPr>
        <w:t>逾期送达或未送达指定地点以及未按询价文件要求密封的投标文件，潜在供应商须自行承担相应风险。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）投标截止时间前供应商可以撤标，但在投标截止时间后不允许撤标。</w:t>
      </w:r>
    </w:p>
    <w:p>
      <w:pPr>
        <w:spacing w:line="360" w:lineRule="auto"/>
        <w:ind w:firstLine="482" w:firstLineChars="200"/>
        <w:rPr>
          <w:b/>
          <w:sz w:val="24"/>
        </w:rPr>
      </w:pPr>
      <w:r>
        <w:rPr>
          <w:b/>
          <w:sz w:val="24"/>
        </w:rPr>
        <w:t>3.</w:t>
      </w:r>
      <w:r>
        <w:rPr>
          <w:rFonts w:hint="eastAsia"/>
          <w:b/>
          <w:sz w:val="24"/>
        </w:rPr>
        <w:t>5</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6</w:t>
      </w:r>
      <w:r>
        <w:rPr>
          <w:b/>
          <w:sz w:val="24"/>
        </w:rPr>
        <w:t xml:space="preserve">. </w:t>
      </w:r>
      <w:r>
        <w:rPr>
          <w:rFonts w:hint="eastAsia"/>
          <w:sz w:val="24"/>
        </w:rPr>
        <w:t>竞争性磋商终止</w:t>
      </w:r>
    </w:p>
    <w:p>
      <w:pPr>
        <w:spacing w:line="360" w:lineRule="auto"/>
        <w:ind w:firstLine="480" w:firstLineChars="200"/>
        <w:rPr>
          <w:sz w:val="24"/>
        </w:rPr>
      </w:pPr>
      <w:r>
        <w:rPr>
          <w:rFonts w:hint="eastAsia"/>
          <w:sz w:val="24"/>
        </w:rPr>
        <w:t>投标截止后，如供应商少于</w:t>
      </w:r>
      <w:r>
        <w:rPr>
          <w:sz w:val="24"/>
        </w:rPr>
        <w:t>3</w:t>
      </w:r>
      <w:r>
        <w:rPr>
          <w:rFonts w:hint="eastAsia"/>
          <w:sz w:val="24"/>
        </w:rPr>
        <w:t>个，采购人有权选择其他采购方式或终止本次竞争性磋商。</w:t>
      </w:r>
    </w:p>
    <w:p>
      <w:pPr>
        <w:spacing w:line="360" w:lineRule="auto"/>
        <w:rPr>
          <w:rFonts w:ascii="宋体"/>
          <w:b/>
          <w:sz w:val="24"/>
        </w:rPr>
      </w:pPr>
    </w:p>
    <w:p>
      <w:pPr>
        <w:spacing w:line="360" w:lineRule="auto"/>
        <w:rPr>
          <w:rFonts w:ascii="宋体"/>
          <w:b/>
          <w:sz w:val="24"/>
        </w:rPr>
      </w:pPr>
      <w:r>
        <w:rPr>
          <w:rFonts w:hint="eastAsia" w:ascii="宋体" w:hAnsi="宋体"/>
          <w:b/>
          <w:sz w:val="24"/>
        </w:rPr>
        <w:t>四、谈判</w:t>
      </w:r>
    </w:p>
    <w:p>
      <w:pPr>
        <w:spacing w:line="360" w:lineRule="auto"/>
        <w:ind w:firstLine="482" w:firstLineChars="200"/>
        <w:rPr>
          <w:sz w:val="24"/>
        </w:rPr>
      </w:pPr>
      <w:r>
        <w:rPr>
          <w:b/>
          <w:sz w:val="24"/>
        </w:rPr>
        <w:t xml:space="preserve">4.1. </w:t>
      </w:r>
      <w:r>
        <w:rPr>
          <w:rFonts w:hint="eastAsia"/>
          <w:sz w:val="24"/>
        </w:rPr>
        <w:t>采购人按规定的时间和地点进行公开磋商，供应商须派代表（持授权代表身份证明）参加磋商。</w:t>
      </w:r>
      <w:r>
        <w:rPr>
          <w:rFonts w:hint="eastAsia" w:ascii="黑体" w:eastAsia="黑体"/>
          <w:b/>
          <w:sz w:val="24"/>
        </w:rPr>
        <w:t>供应商未派代表参加磋商的，视为自动放弃本次投标。</w:t>
      </w:r>
    </w:p>
    <w:p>
      <w:pPr>
        <w:spacing w:line="360" w:lineRule="auto"/>
        <w:ind w:firstLine="482" w:firstLineChars="200"/>
        <w:rPr>
          <w:sz w:val="24"/>
        </w:rPr>
      </w:pPr>
      <w:r>
        <w:rPr>
          <w:b/>
          <w:sz w:val="24"/>
        </w:rPr>
        <w:t xml:space="preserve">4.2. </w:t>
      </w:r>
      <w:r>
        <w:rPr>
          <w:rFonts w:hint="eastAsia"/>
          <w:sz w:val="24"/>
        </w:rPr>
        <w:t>采购人组织用户代表和</w:t>
      </w:r>
      <w:r>
        <w:rPr>
          <w:rFonts w:hint="eastAsia" w:ascii="宋体"/>
          <w:sz w:val="24"/>
          <w:lang w:val="zh-CN"/>
        </w:rPr>
        <w:t>有关技术、经济方面的</w:t>
      </w:r>
      <w:r>
        <w:rPr>
          <w:rFonts w:hint="eastAsia"/>
          <w:sz w:val="24"/>
        </w:rPr>
        <w:t>专家组成磋商小组进行谈判。</w:t>
      </w:r>
    </w:p>
    <w:p>
      <w:pPr>
        <w:spacing w:line="360" w:lineRule="auto"/>
        <w:ind w:firstLine="482" w:firstLineChars="200"/>
        <w:rPr>
          <w:b/>
          <w:sz w:val="24"/>
        </w:rPr>
      </w:pPr>
      <w:r>
        <w:rPr>
          <w:b/>
          <w:sz w:val="24"/>
        </w:rPr>
        <w:t xml:space="preserve">4.3. </w:t>
      </w:r>
      <w:r>
        <w:rPr>
          <w:rFonts w:hint="eastAsia"/>
          <w:sz w:val="24"/>
        </w:rPr>
        <w:t>在竞争性磋商之前，采购人和评委要对供应商的</w:t>
      </w:r>
      <w:r>
        <w:rPr>
          <w:rFonts w:hint="eastAsia" w:ascii="宋体" w:hAnsi="宋体"/>
          <w:sz w:val="24"/>
        </w:rPr>
        <w:t>投标资格以</w:t>
      </w:r>
      <w:r>
        <w:rPr>
          <w:rFonts w:hint="eastAsia"/>
          <w:sz w:val="24"/>
        </w:rPr>
        <w:t>及投标是否对竞争性磋商文件的实质性要求和条件做出响应进行审查。</w:t>
      </w:r>
    </w:p>
    <w:p>
      <w:pPr>
        <w:spacing w:line="360" w:lineRule="auto"/>
        <w:ind w:firstLine="482" w:firstLineChars="200"/>
        <w:rPr>
          <w:b/>
          <w:sz w:val="24"/>
        </w:rPr>
      </w:pPr>
      <w:r>
        <w:rPr>
          <w:b/>
          <w:sz w:val="24"/>
        </w:rPr>
        <w:t xml:space="preserve">4.4. </w:t>
      </w:r>
      <w:r>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482" w:firstLineChars="200"/>
        <w:rPr>
          <w:sz w:val="24"/>
        </w:rPr>
      </w:pPr>
      <w:r>
        <w:rPr>
          <w:b/>
          <w:sz w:val="24"/>
        </w:rPr>
        <w:t xml:space="preserve">4.5. </w:t>
      </w:r>
      <w:r>
        <w:rPr>
          <w:rFonts w:hint="eastAsia"/>
          <w:sz w:val="24"/>
        </w:rPr>
        <w:t>投标文件出现（但不限于）下列情况之一的，由竞争性磋商小组评审后作无效投标或废标处理：</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不具备竞争性磋商文件规定的资格条件及未按竞争性磋商文件规定的要求提供资格证明文件的；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color w:val="000000"/>
          <w:sz w:val="24"/>
        </w:rPr>
      </w:pPr>
      <w:r>
        <w:rPr>
          <w:rFonts w:hint="eastAsia"/>
          <w:color w:val="000000"/>
          <w:sz w:val="24"/>
        </w:rPr>
        <w:t>（5）投标报价不合理明显低于成本的；</w:t>
      </w:r>
    </w:p>
    <w:p>
      <w:pPr>
        <w:spacing w:line="353" w:lineRule="auto"/>
        <w:ind w:firstLine="480" w:firstLineChars="200"/>
        <w:rPr>
          <w:color w:val="000000"/>
          <w:sz w:val="24"/>
        </w:rPr>
      </w:pPr>
      <w:r>
        <w:rPr>
          <w:rFonts w:hint="eastAsia"/>
          <w:color w:val="000000"/>
          <w:sz w:val="24"/>
        </w:rPr>
        <w:t>（6）</w:t>
      </w:r>
      <w:r>
        <w:rPr>
          <w:rFonts w:hint="eastAsia"/>
          <w:sz w:val="24"/>
        </w:rPr>
        <w:t>重要技术指标和参数不满足竞争性磋商要求的</w:t>
      </w:r>
      <w:r>
        <w:rPr>
          <w:rFonts w:hint="eastAsia"/>
          <w:color w:val="000000"/>
          <w:sz w:val="24"/>
        </w:rPr>
        <w:t>；</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（7）</w:t>
      </w:r>
      <w:r>
        <w:rPr>
          <w:rFonts w:hint="eastAsia" w:ascii="宋体" w:hAnsi="宋体"/>
          <w:bCs/>
          <w:color w:val="000000"/>
          <w:sz w:val="24"/>
        </w:rPr>
        <w:t>重要内容或关键字迹模糊不清无法辨认的；</w:t>
      </w:r>
    </w:p>
    <w:p>
      <w:pPr>
        <w:spacing w:line="353" w:lineRule="auto"/>
        <w:ind w:firstLine="480" w:firstLineChars="200"/>
        <w:rPr>
          <w:color w:val="000000"/>
          <w:sz w:val="24"/>
        </w:rPr>
      </w:pPr>
      <w:r>
        <w:rPr>
          <w:rFonts w:hint="eastAsia"/>
          <w:color w:val="000000"/>
          <w:sz w:val="24"/>
        </w:rPr>
        <w:t>（8）未对</w:t>
      </w:r>
      <w:r>
        <w:rPr>
          <w:rFonts w:hint="eastAsia"/>
          <w:sz w:val="24"/>
        </w:rPr>
        <w:t>竞争性磋商文件</w:t>
      </w:r>
      <w:r>
        <w:rPr>
          <w:rFonts w:hint="eastAsia"/>
          <w:color w:val="000000"/>
          <w:sz w:val="24"/>
        </w:rPr>
        <w:t>实质性要求和条件做出响应的；</w:t>
      </w:r>
    </w:p>
    <w:p>
      <w:pPr>
        <w:spacing w:line="353" w:lineRule="auto"/>
        <w:ind w:firstLine="480" w:firstLineChars="200"/>
        <w:rPr>
          <w:color w:val="000000"/>
          <w:sz w:val="24"/>
        </w:rPr>
      </w:pPr>
      <w:r>
        <w:rPr>
          <w:rFonts w:hint="eastAsia"/>
          <w:color w:val="000000"/>
          <w:sz w:val="24"/>
        </w:rPr>
        <w:t>（9）故意哄抬价格或压价等其它恶意串通投标的；</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0）有损害招标人和用户利益的规定的；</w:t>
      </w:r>
    </w:p>
    <w:p>
      <w:pPr>
        <w:spacing w:line="353" w:lineRule="auto"/>
        <w:ind w:firstLine="480" w:firstLineChars="200"/>
        <w:rPr>
          <w:color w:val="000000"/>
          <w:sz w:val="24"/>
        </w:rPr>
      </w:pPr>
      <w:r>
        <w:rPr>
          <w:rFonts w:hint="eastAsia"/>
          <w:color w:val="000000"/>
          <w:sz w:val="24"/>
        </w:rPr>
        <w:t>（11）不同</w:t>
      </w:r>
      <w:r>
        <w:rPr>
          <w:rFonts w:hint="eastAsia"/>
          <w:sz w:val="24"/>
        </w:rPr>
        <w:t>供应商</w:t>
      </w:r>
      <w:r>
        <w:rPr>
          <w:rFonts w:hint="eastAsia"/>
          <w:color w:val="000000"/>
          <w:sz w:val="24"/>
        </w:rPr>
        <w:t>的投标文件由同一单位或者个人编制；</w:t>
      </w:r>
    </w:p>
    <w:p>
      <w:pPr>
        <w:spacing w:line="353" w:lineRule="auto"/>
        <w:ind w:firstLine="480" w:firstLineChars="200"/>
        <w:rPr>
          <w:color w:val="000000"/>
          <w:sz w:val="24"/>
        </w:rPr>
      </w:pPr>
      <w:r>
        <w:rPr>
          <w:rFonts w:hint="eastAsia"/>
          <w:color w:val="000000"/>
          <w:sz w:val="24"/>
        </w:rPr>
        <w:t>（12）不同</w:t>
      </w:r>
      <w:r>
        <w:rPr>
          <w:rFonts w:hint="eastAsia"/>
          <w:sz w:val="24"/>
        </w:rPr>
        <w:t>供应商</w:t>
      </w:r>
      <w:r>
        <w:rPr>
          <w:rFonts w:hint="eastAsia"/>
          <w:color w:val="000000"/>
          <w:sz w:val="24"/>
        </w:rPr>
        <w:t>委托同一单位或者个人办理投标事宜；</w:t>
      </w:r>
    </w:p>
    <w:p>
      <w:pPr>
        <w:spacing w:line="353" w:lineRule="auto"/>
        <w:ind w:firstLine="480" w:firstLineChars="200"/>
        <w:rPr>
          <w:color w:val="000000"/>
          <w:sz w:val="24"/>
        </w:rPr>
      </w:pPr>
      <w:r>
        <w:rPr>
          <w:rFonts w:hint="eastAsia"/>
          <w:color w:val="000000"/>
          <w:sz w:val="24"/>
        </w:rPr>
        <w:t>（13）不同</w:t>
      </w:r>
      <w:r>
        <w:rPr>
          <w:rFonts w:hint="eastAsia"/>
          <w:sz w:val="24"/>
        </w:rPr>
        <w:t>供应商</w:t>
      </w:r>
      <w:r>
        <w:rPr>
          <w:rFonts w:hint="eastAsia"/>
          <w:color w:val="000000"/>
          <w:sz w:val="24"/>
        </w:rPr>
        <w:t>的投标文件载明的项目管理成员或者联系人员为同一人；</w:t>
      </w:r>
    </w:p>
    <w:p>
      <w:pPr>
        <w:spacing w:line="353" w:lineRule="auto"/>
        <w:ind w:firstLine="480" w:firstLineChars="200"/>
        <w:rPr>
          <w:color w:val="000000"/>
          <w:sz w:val="24"/>
        </w:rPr>
      </w:pPr>
      <w:r>
        <w:rPr>
          <w:rFonts w:hint="eastAsia"/>
          <w:color w:val="000000"/>
          <w:sz w:val="24"/>
        </w:rPr>
        <w:t>（14）不同</w:t>
      </w:r>
      <w:r>
        <w:rPr>
          <w:rFonts w:hint="eastAsia"/>
          <w:sz w:val="24"/>
        </w:rPr>
        <w:t>供应商</w:t>
      </w:r>
      <w:r>
        <w:rPr>
          <w:rFonts w:hint="eastAsia"/>
          <w:color w:val="000000"/>
          <w:sz w:val="24"/>
        </w:rPr>
        <w:t>的投标文件异常一致或者投标报价呈规律性差异；</w:t>
      </w:r>
    </w:p>
    <w:p>
      <w:pPr>
        <w:spacing w:line="353" w:lineRule="auto"/>
        <w:ind w:firstLine="480" w:firstLineChars="200"/>
        <w:rPr>
          <w:color w:val="000000"/>
          <w:sz w:val="24"/>
        </w:rPr>
      </w:pPr>
      <w:r>
        <w:rPr>
          <w:rFonts w:hint="eastAsia"/>
          <w:color w:val="000000"/>
          <w:sz w:val="24"/>
        </w:rPr>
        <w:t>（15）不同</w:t>
      </w:r>
      <w:r>
        <w:rPr>
          <w:rFonts w:hint="eastAsia"/>
          <w:sz w:val="24"/>
        </w:rPr>
        <w:t>供应商</w:t>
      </w:r>
      <w:r>
        <w:rPr>
          <w:rFonts w:hint="eastAsia"/>
          <w:color w:val="000000"/>
          <w:sz w:val="24"/>
        </w:rPr>
        <w:t>的投标文件相互混装；</w:t>
      </w:r>
    </w:p>
    <w:p>
      <w:pPr>
        <w:spacing w:line="353" w:lineRule="auto"/>
        <w:ind w:firstLine="480" w:firstLineChars="200"/>
        <w:rPr>
          <w:color w:val="000000"/>
          <w:sz w:val="24"/>
        </w:rPr>
      </w:pPr>
      <w:r>
        <w:rPr>
          <w:rFonts w:hint="eastAsia"/>
          <w:color w:val="000000"/>
          <w:sz w:val="24"/>
        </w:rPr>
        <w:t>（16）不同</w:t>
      </w:r>
      <w:r>
        <w:rPr>
          <w:rFonts w:hint="eastAsia"/>
          <w:sz w:val="24"/>
        </w:rPr>
        <w:t>供应商</w:t>
      </w:r>
      <w:r>
        <w:rPr>
          <w:rFonts w:hint="eastAsia"/>
          <w:color w:val="000000"/>
          <w:sz w:val="24"/>
        </w:rPr>
        <w:t>的投标保证金从同一单位或者个人的账户转出。</w:t>
      </w:r>
    </w:p>
    <w:p>
      <w:pPr>
        <w:spacing w:line="353" w:lineRule="auto"/>
        <w:ind w:firstLine="482" w:firstLineChars="200"/>
        <w:rPr>
          <w:b/>
          <w:sz w:val="24"/>
        </w:rPr>
      </w:pPr>
      <w:r>
        <w:rPr>
          <w:b/>
          <w:sz w:val="24"/>
        </w:rPr>
        <w:t xml:space="preserve">4.6. </w:t>
      </w:r>
      <w:r>
        <w:rPr>
          <w:rFonts w:hint="eastAsia"/>
          <w:sz w:val="24"/>
        </w:rPr>
        <w:t>竞争性磋商小组认为有必要时，将要求供应商述标或对投标文件中某些内容做出澄清或说明，但不接受供应商主动提出的澄清和说明。</w:t>
      </w:r>
    </w:p>
    <w:p>
      <w:pPr>
        <w:spacing w:line="353" w:lineRule="auto"/>
        <w:ind w:firstLine="482" w:firstLineChars="200"/>
        <w:rPr>
          <w:sz w:val="24"/>
        </w:rPr>
      </w:pPr>
      <w:r>
        <w:rPr>
          <w:b/>
          <w:sz w:val="24"/>
        </w:rPr>
        <w:t xml:space="preserve">4.7. </w:t>
      </w:r>
      <w:r>
        <w:rPr>
          <w:rFonts w:hint="eastAsia"/>
          <w:sz w:val="24"/>
        </w:rPr>
        <w:t>竞争性磋商小组将从供应商的投标报价、产品质量、技术方案、售后服务、企业状况等经济、技术和商务及其他优惠条件等方面，依据评判标准，对所有投标文件进行综合评分。</w:t>
      </w:r>
    </w:p>
    <w:p>
      <w:pPr>
        <w:spacing w:line="360" w:lineRule="auto"/>
        <w:rPr>
          <w:rFonts w:ascii="宋体"/>
          <w:b/>
          <w:sz w:val="24"/>
        </w:rPr>
      </w:pPr>
    </w:p>
    <w:p>
      <w:pPr>
        <w:spacing w:line="353" w:lineRule="auto"/>
        <w:rPr>
          <w:b/>
          <w:sz w:val="24"/>
        </w:rPr>
      </w:pPr>
      <w:r>
        <w:rPr>
          <w:rFonts w:hint="eastAsia"/>
          <w:b/>
          <w:sz w:val="24"/>
        </w:rPr>
        <w:t>五、竞争性磋商方法及评判标准</w:t>
      </w:r>
    </w:p>
    <w:p>
      <w:pPr>
        <w:spacing w:line="353" w:lineRule="auto"/>
        <w:ind w:firstLine="472" w:firstLineChars="196"/>
        <w:rPr>
          <w:sz w:val="24"/>
        </w:rPr>
      </w:pPr>
      <w:r>
        <w:rPr>
          <w:b/>
          <w:sz w:val="24"/>
        </w:rPr>
        <w:t>5.1.</w:t>
      </w:r>
      <w:r>
        <w:rPr>
          <w:sz w:val="24"/>
        </w:rPr>
        <w:t xml:space="preserve"> </w:t>
      </w:r>
      <w:r>
        <w:rPr>
          <w:rFonts w:hint="eastAsia"/>
          <w:sz w:val="24"/>
        </w:rPr>
        <w:t>竞争性磋商方法</w:t>
      </w:r>
    </w:p>
    <w:p>
      <w:pPr>
        <w:spacing w:line="353" w:lineRule="auto"/>
        <w:ind w:firstLine="480" w:firstLineChars="200"/>
        <w:rPr>
          <w:color w:val="000000"/>
          <w:sz w:val="24"/>
        </w:rPr>
      </w:pPr>
      <w:r>
        <w:rPr>
          <w:rFonts w:hint="eastAsia"/>
          <w:sz w:val="24"/>
        </w:rPr>
        <w:t>（</w:t>
      </w:r>
      <w:r>
        <w:rPr>
          <w:sz w:val="24"/>
        </w:rPr>
        <w:t>1</w:t>
      </w:r>
      <w:r>
        <w:rPr>
          <w:rFonts w:hint="eastAsia"/>
          <w:sz w:val="24"/>
        </w:rPr>
        <w:t>）本次竞争性磋商采用</w:t>
      </w:r>
      <w:r>
        <w:rPr>
          <w:rFonts w:hint="eastAsia"/>
          <w:b/>
          <w:sz w:val="24"/>
        </w:rPr>
        <w:t>综合评分法</w:t>
      </w:r>
      <w:r>
        <w:rPr>
          <w:rFonts w:hint="eastAsia"/>
          <w:sz w:val="24"/>
        </w:rPr>
        <w:t>评判，</w:t>
      </w:r>
      <w:r>
        <w:rPr>
          <w:rFonts w:hint="eastAsia"/>
          <w:color w:val="000000"/>
          <w:sz w:val="24"/>
        </w:rPr>
        <w:t>即在投标文件满足竞争性磋商文件全部实质性要求，且按照评审因素的量化指标评审得分最高的供应商为排名第一的中标候选人。</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供应商得分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482" w:firstLineChars="200"/>
        <w:rPr>
          <w:rFonts w:ascii="宋体"/>
          <w:bCs/>
          <w:sz w:val="24"/>
        </w:rPr>
      </w:pPr>
      <w:r>
        <w:rPr>
          <w:b/>
          <w:sz w:val="24"/>
        </w:rPr>
        <w:br w:type="page"/>
      </w:r>
      <w:r>
        <w:rPr>
          <w:b/>
          <w:sz w:val="24"/>
        </w:rPr>
        <w:t xml:space="preserve">5.2. </w:t>
      </w:r>
      <w:r>
        <w:rPr>
          <w:rFonts w:hint="eastAsia" w:ascii="宋体" w:hAnsi="宋体"/>
          <w:bCs/>
          <w:sz w:val="24"/>
        </w:rPr>
        <w:t>评判标准</w:t>
      </w:r>
    </w:p>
    <w:tbl>
      <w:tblPr>
        <w:tblStyle w:val="16"/>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1792"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磋商报价</w:t>
            </w:r>
          </w:p>
        </w:tc>
        <w:tc>
          <w:tcPr>
            <w:tcW w:w="924" w:type="dxa"/>
            <w:vAlign w:val="center"/>
          </w:tcPr>
          <w:p>
            <w:pPr>
              <w:jc w:val="center"/>
              <w:rPr>
                <w:color w:val="000000"/>
              </w:rPr>
            </w:pPr>
            <w:r>
              <w:rPr>
                <w:color w:val="000000"/>
              </w:rPr>
              <w:t>40</w:t>
            </w:r>
          </w:p>
        </w:tc>
        <w:tc>
          <w:tcPr>
            <w:tcW w:w="6549" w:type="dxa"/>
            <w:gridSpan w:val="2"/>
            <w:vAlign w:val="center"/>
          </w:tcPr>
          <w:p>
            <w:pPr>
              <w:ind w:left="-2" w:leftChars="-1" w:firstLine="420" w:firstLineChars="200"/>
              <w:rPr>
                <w:color w:val="000000"/>
              </w:rPr>
            </w:pPr>
            <w:r>
              <w:rPr>
                <w:rFonts w:hint="eastAsia"/>
                <w:color w:val="000000"/>
              </w:rPr>
              <w:t>满足磋商文件要求且最后报价最低的供应商的价格为磋商基准价，其价格分为满分。其他供应商的价格分按下列公式计算：</w:t>
            </w:r>
          </w:p>
          <w:p>
            <w:pPr>
              <w:ind w:left="-2" w:leftChars="-1" w:firstLine="42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技术</w:t>
            </w:r>
          </w:p>
        </w:tc>
        <w:tc>
          <w:tcPr>
            <w:tcW w:w="924" w:type="dxa"/>
            <w:vMerge w:val="restart"/>
            <w:vAlign w:val="center"/>
          </w:tcPr>
          <w:p>
            <w:pPr>
              <w:jc w:val="center"/>
              <w:rPr>
                <w:color w:val="000000"/>
              </w:rPr>
            </w:pPr>
            <w:r>
              <w:rPr>
                <w:rFonts w:hint="eastAsia"/>
                <w:color w:val="000000"/>
              </w:rPr>
              <w:t>41</w:t>
            </w:r>
          </w:p>
        </w:tc>
        <w:tc>
          <w:tcPr>
            <w:tcW w:w="1446" w:type="dxa"/>
            <w:vAlign w:val="center"/>
          </w:tcPr>
          <w:p>
            <w:pPr>
              <w:jc w:val="center"/>
              <w:rPr>
                <w:color w:val="000000"/>
              </w:rPr>
            </w:pPr>
            <w:r>
              <w:rPr>
                <w:rFonts w:hint="eastAsia"/>
                <w:color w:val="000000"/>
              </w:rPr>
              <w:t>技术要求</w:t>
            </w:r>
          </w:p>
        </w:tc>
        <w:tc>
          <w:tcPr>
            <w:tcW w:w="5103" w:type="dxa"/>
            <w:vAlign w:val="center"/>
          </w:tcPr>
          <w:p>
            <w:pPr>
              <w:ind w:firstLine="42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w:t>
            </w:r>
            <w:r>
              <w:rPr>
                <w:rFonts w:hint="eastAsia"/>
                <w:color w:val="000000"/>
                <w:szCs w:val="21"/>
              </w:rPr>
              <w:t>-2分，最多加9分；有实质性负偏离每项减</w:t>
            </w:r>
            <w:r>
              <w:rPr>
                <w:color w:val="000000"/>
                <w:szCs w:val="21"/>
              </w:rPr>
              <w:t>1</w:t>
            </w:r>
            <w:r>
              <w:rPr>
                <w:rFonts w:hint="eastAsia"/>
                <w:color w:val="000000"/>
                <w:szCs w:val="21"/>
              </w:rPr>
              <w:t>-2分，减完为止。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性能及品质</w:t>
            </w:r>
          </w:p>
        </w:tc>
        <w:tc>
          <w:tcPr>
            <w:tcW w:w="5103" w:type="dxa"/>
            <w:vAlign w:val="center"/>
          </w:tcPr>
          <w:p>
            <w:pPr>
              <w:ind w:firstLine="42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分；评价较好得3</w:t>
            </w:r>
            <w:r>
              <w:rPr>
                <w:color w:val="000000"/>
                <w:szCs w:val="21"/>
              </w:rPr>
              <w:t>~5</w:t>
            </w:r>
            <w:r>
              <w:rPr>
                <w:rFonts w:hint="eastAsia"/>
                <w:color w:val="000000"/>
                <w:szCs w:val="21"/>
              </w:rPr>
              <w:t>分；评价一般得0</w:t>
            </w:r>
            <w:r>
              <w:rPr>
                <w:color w:val="000000"/>
                <w:szCs w:val="21"/>
              </w:rPr>
              <w:t>~</w:t>
            </w:r>
            <w:r>
              <w:rPr>
                <w:rFonts w:hint="eastAsia"/>
                <w:color w:val="000000"/>
                <w:szCs w:val="21"/>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2"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w:t>
            </w:r>
            <w:r>
              <w:rPr>
                <w:rFonts w:hint="eastAsia"/>
                <w:color w:val="000000"/>
              </w:rPr>
              <w:t>1</w:t>
            </w:r>
          </w:p>
        </w:tc>
        <w:tc>
          <w:tcPr>
            <w:tcW w:w="1446" w:type="dxa"/>
            <w:vAlign w:val="center"/>
          </w:tcPr>
          <w:p>
            <w:pPr>
              <w:jc w:val="center"/>
              <w:rPr>
                <w:color w:val="000000"/>
              </w:rPr>
            </w:pPr>
            <w:r>
              <w:rPr>
                <w:rFonts w:hint="eastAsia"/>
                <w:color w:val="000000"/>
              </w:rPr>
              <w:t>保修期</w:t>
            </w:r>
          </w:p>
        </w:tc>
        <w:tc>
          <w:tcPr>
            <w:tcW w:w="5103" w:type="dxa"/>
            <w:vAlign w:val="center"/>
          </w:tcPr>
          <w:p>
            <w:pPr>
              <w:ind w:firstLine="420" w:firstLineChars="200"/>
              <w:rPr>
                <w:color w:val="000000"/>
                <w:szCs w:val="21"/>
              </w:rPr>
            </w:pPr>
            <w:r>
              <w:rPr>
                <w:rFonts w:hint="eastAsia"/>
                <w:color w:val="000000"/>
                <w:szCs w:val="21"/>
              </w:rPr>
              <w:t>满足磋商文件要求得3分；每延长一年加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42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r>
              <w:rPr>
                <w:rFonts w:hint="eastAsia"/>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420" w:firstLineChars="200"/>
              <w:rPr>
                <w:color w:val="000000"/>
                <w:szCs w:val="21"/>
              </w:rPr>
            </w:pPr>
            <w:r>
              <w:rPr>
                <w:rFonts w:hint="eastAsia"/>
                <w:color w:val="000000"/>
                <w:szCs w:val="21"/>
              </w:rPr>
              <w:t>根据保修期结束后维修价格、配件及耗材价格等服务收费以及提供的优惠情况评分</w:t>
            </w:r>
            <w:r>
              <w:rPr>
                <w:rFonts w:hint="eastAsia"/>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atLeast"/>
        </w:trPr>
        <w:tc>
          <w:tcPr>
            <w:tcW w:w="1240" w:type="dxa"/>
            <w:vAlign w:val="center"/>
          </w:tcPr>
          <w:p>
            <w:pPr>
              <w:jc w:val="center"/>
              <w:rPr>
                <w:color w:val="000000"/>
              </w:rPr>
            </w:pPr>
            <w:r>
              <w:rPr>
                <w:rFonts w:hint="eastAsia"/>
                <w:color w:val="000000"/>
              </w:rPr>
              <w:t>业绩</w:t>
            </w:r>
          </w:p>
        </w:tc>
        <w:tc>
          <w:tcPr>
            <w:tcW w:w="924" w:type="dxa"/>
            <w:vAlign w:val="center"/>
          </w:tcPr>
          <w:p>
            <w:pPr>
              <w:jc w:val="center"/>
              <w:rPr>
                <w:color w:val="000000"/>
              </w:rPr>
            </w:pPr>
            <w:r>
              <w:rPr>
                <w:rFonts w:hint="eastAsia"/>
                <w:color w:val="000000"/>
              </w:rPr>
              <w:t>5</w:t>
            </w:r>
          </w:p>
        </w:tc>
        <w:tc>
          <w:tcPr>
            <w:tcW w:w="1446" w:type="dxa"/>
            <w:vAlign w:val="center"/>
          </w:tcPr>
          <w:p>
            <w:pPr>
              <w:jc w:val="center"/>
              <w:rPr>
                <w:color w:val="000000"/>
              </w:rPr>
            </w:pPr>
            <w:r>
              <w:rPr>
                <w:rFonts w:hint="eastAsia"/>
                <w:color w:val="000000"/>
              </w:rPr>
              <w:t>业绩</w:t>
            </w:r>
          </w:p>
        </w:tc>
        <w:tc>
          <w:tcPr>
            <w:tcW w:w="5103" w:type="dxa"/>
            <w:vAlign w:val="center"/>
          </w:tcPr>
          <w:p>
            <w:pPr>
              <w:ind w:firstLine="420" w:firstLineChars="200"/>
              <w:rPr>
                <w:color w:val="000000"/>
              </w:rPr>
            </w:pPr>
            <w:r>
              <w:rPr>
                <w:rFonts w:hint="eastAsia"/>
                <w:szCs w:val="21"/>
              </w:rPr>
              <w:t>根据供应商近三年以来与本次投标产品相似的同类产品销售情况评分（以提供的销售合同复印件为准，合同中不得隐去任何内容，否则无效，每份1分；同一买方的多份合同仅算一份业绩，得1分；最多得5分）。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 w:hRule="atLeast"/>
        </w:trPr>
        <w:tc>
          <w:tcPr>
            <w:tcW w:w="1240" w:type="dxa"/>
            <w:vAlign w:val="center"/>
          </w:tcPr>
          <w:p>
            <w:pPr>
              <w:jc w:val="center"/>
              <w:rPr>
                <w:color w:val="000000"/>
              </w:rPr>
            </w:pPr>
            <w:r>
              <w:rPr>
                <w:color w:val="000000"/>
              </w:rPr>
              <w:t>其它</w:t>
            </w:r>
          </w:p>
        </w:tc>
        <w:tc>
          <w:tcPr>
            <w:tcW w:w="924" w:type="dxa"/>
            <w:vAlign w:val="center"/>
          </w:tcPr>
          <w:p>
            <w:pPr>
              <w:jc w:val="center"/>
              <w:rPr>
                <w:color w:val="000000"/>
              </w:rPr>
            </w:pPr>
            <w:r>
              <w:rPr>
                <w:rFonts w:hint="eastAsia"/>
                <w:color w:val="000000"/>
              </w:rPr>
              <w:t>3</w:t>
            </w:r>
          </w:p>
        </w:tc>
        <w:tc>
          <w:tcPr>
            <w:tcW w:w="1446" w:type="dxa"/>
            <w:vAlign w:val="center"/>
          </w:tcPr>
          <w:p>
            <w:pPr>
              <w:jc w:val="center"/>
              <w:rPr>
                <w:color w:val="000000"/>
              </w:rPr>
            </w:pPr>
            <w:r>
              <w:rPr>
                <w:rFonts w:hint="eastAsia"/>
                <w:color w:val="000000"/>
              </w:rPr>
              <w:t>投标文件</w:t>
            </w:r>
          </w:p>
        </w:tc>
        <w:tc>
          <w:tcPr>
            <w:tcW w:w="5103" w:type="dxa"/>
            <w:vAlign w:val="center"/>
          </w:tcPr>
          <w:p>
            <w:pPr>
              <w:ind w:firstLine="420" w:firstLineChars="200"/>
              <w:rPr>
                <w:color w:val="000000"/>
                <w:szCs w:val="21"/>
              </w:rPr>
            </w:pPr>
            <w:r>
              <w:rPr>
                <w:rFonts w:hint="eastAsia"/>
                <w:color w:val="000000"/>
                <w:szCs w:val="21"/>
              </w:rPr>
              <w:t>根据投标文件对磋商文件的响应情况、表述清晰程度、规范性等评分</w:t>
            </w:r>
            <w:r>
              <w:rPr>
                <w:rFonts w:hint="eastAsia"/>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420" w:firstLineChars="200"/>
              <w:rPr>
                <w:color w:val="000000"/>
                <w:szCs w:val="21"/>
              </w:rPr>
            </w:pPr>
            <w:r>
              <w:rPr>
                <w:rFonts w:hint="eastAsia"/>
                <w:color w:val="000000"/>
                <w:szCs w:val="21"/>
              </w:rPr>
              <w:t>供应商最后得分保留两位小数</w:t>
            </w:r>
          </w:p>
        </w:tc>
      </w:tr>
    </w:tbl>
    <w:p>
      <w:pPr>
        <w:spacing w:line="360" w:lineRule="auto"/>
        <w:rPr>
          <w:rFonts w:ascii="宋体"/>
          <w:b/>
          <w:sz w:val="24"/>
        </w:rPr>
      </w:pPr>
      <w:r>
        <w:rPr>
          <w:rFonts w:ascii="宋体"/>
          <w:b/>
          <w:sz w:val="24"/>
        </w:rPr>
        <w:br w:type="page"/>
      </w:r>
      <w:r>
        <w:rPr>
          <w:rFonts w:hint="eastAsia" w:ascii="宋体" w:hAnsi="宋体"/>
          <w:b/>
          <w:sz w:val="24"/>
        </w:rPr>
        <w:t>六、</w:t>
      </w:r>
      <w:r>
        <w:rPr>
          <w:rFonts w:ascii="宋体" w:hAnsi="宋体"/>
          <w:b/>
          <w:sz w:val="24"/>
        </w:rPr>
        <w:t xml:space="preserve"> </w:t>
      </w:r>
      <w:r>
        <w:rPr>
          <w:rFonts w:hint="eastAsia" w:ascii="宋体" w:hAnsi="宋体"/>
          <w:b/>
          <w:sz w:val="24"/>
        </w:rPr>
        <w:t>定标</w:t>
      </w:r>
    </w:p>
    <w:p>
      <w:pPr>
        <w:spacing w:line="360" w:lineRule="auto"/>
        <w:ind w:firstLine="482" w:firstLineChars="200"/>
        <w:rPr>
          <w:sz w:val="24"/>
        </w:rPr>
      </w:pPr>
      <w:r>
        <w:rPr>
          <w:b/>
          <w:sz w:val="24"/>
        </w:rPr>
        <w:t>6.1.</w:t>
      </w:r>
      <w:r>
        <w:rPr>
          <w:sz w:val="24"/>
        </w:rPr>
        <w:t xml:space="preserve"> </w:t>
      </w:r>
      <w:r>
        <w:rPr>
          <w:rFonts w:hint="eastAsia"/>
          <w:sz w:val="24"/>
        </w:rPr>
        <w:t>竞争性磋商小组</w:t>
      </w:r>
      <w:r>
        <w:rPr>
          <w:rFonts w:hint="eastAsia" w:ascii="宋体"/>
          <w:sz w:val="24"/>
          <w:lang w:val="zh-CN"/>
        </w:rPr>
        <w:t>按照</w:t>
      </w:r>
      <w:r>
        <w:rPr>
          <w:rFonts w:hint="eastAsia"/>
          <w:sz w:val="24"/>
        </w:rPr>
        <w:t>综合评分结果</w:t>
      </w:r>
      <w:r>
        <w:rPr>
          <w:rFonts w:hint="eastAsia" w:ascii="宋体"/>
          <w:sz w:val="24"/>
          <w:lang w:val="zh-CN"/>
        </w:rPr>
        <w:t>对供应商进行排序。</w:t>
      </w:r>
      <w:r>
        <w:rPr>
          <w:rFonts w:hint="eastAsia"/>
          <w:sz w:val="24"/>
        </w:rPr>
        <w:t>排序相同的，按最后磋商价格由低到高顺序排列。排名第一的供应商将被推荐为中标候选人或者直接被确定为中标人。</w:t>
      </w:r>
    </w:p>
    <w:p>
      <w:pPr>
        <w:spacing w:line="360" w:lineRule="auto"/>
        <w:ind w:firstLine="472" w:firstLineChars="196"/>
        <w:rPr>
          <w:rFonts w:ascii="宋体" w:cs="Arial"/>
          <w:sz w:val="24"/>
        </w:rPr>
      </w:pPr>
      <w:r>
        <w:rPr>
          <w:b/>
          <w:sz w:val="24"/>
        </w:rPr>
        <w:t xml:space="preserve">6.2. </w:t>
      </w:r>
      <w:r>
        <w:rPr>
          <w:rFonts w:hint="eastAsia" w:ascii="宋体" w:hAnsi="宋体" w:cs="Arial"/>
          <w:sz w:val="24"/>
        </w:rPr>
        <w:t>出现下列情形之一的，采购人有权决定本次竞争性磋商作废标处理：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发生影响竞争性磋商公平、公正的违法、违规行为的；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供应商的最后磋商报价均超过了采购预算，学校不能支付的；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472" w:firstLineChars="196"/>
        <w:rPr>
          <w:b/>
          <w:sz w:val="24"/>
        </w:rPr>
      </w:pPr>
      <w:r>
        <w:rPr>
          <w:b/>
          <w:sz w:val="24"/>
        </w:rPr>
        <w:t xml:space="preserve">6.3. </w:t>
      </w:r>
      <w:r>
        <w:rPr>
          <w:rFonts w:hint="eastAsia"/>
          <w:sz w:val="24"/>
        </w:rPr>
        <w:t>对未中标的供应商，采购人不做未中标解释。</w:t>
      </w:r>
    </w:p>
    <w:p>
      <w:pPr>
        <w:spacing w:line="360" w:lineRule="auto"/>
        <w:rPr>
          <w:rFonts w:ascii="宋体"/>
          <w:b/>
          <w:sz w:val="24"/>
        </w:rPr>
      </w:pPr>
    </w:p>
    <w:p>
      <w:pPr>
        <w:spacing w:line="360" w:lineRule="auto"/>
        <w:rPr>
          <w:b/>
          <w:sz w:val="24"/>
        </w:rPr>
      </w:pPr>
      <w:r>
        <w:rPr>
          <w:rFonts w:hint="eastAsia"/>
          <w:b/>
          <w:sz w:val="24"/>
        </w:rPr>
        <w:t>七、</w:t>
      </w:r>
      <w:r>
        <w:rPr>
          <w:rFonts w:hint="eastAsia" w:ascii="宋体" w:hAnsi="宋体"/>
          <w:b/>
          <w:sz w:val="24"/>
        </w:rPr>
        <w:t>合同的签订</w:t>
      </w:r>
    </w:p>
    <w:p>
      <w:pPr>
        <w:spacing w:line="360" w:lineRule="auto"/>
        <w:ind w:right="-4" w:rightChars="-2" w:firstLine="475" w:firstLineChars="197"/>
        <w:rPr>
          <w:b/>
          <w:sz w:val="24"/>
        </w:rPr>
      </w:pPr>
      <w:r>
        <w:rPr>
          <w:b/>
          <w:sz w:val="24"/>
        </w:rPr>
        <w:t xml:space="preserve">7.1. </w:t>
      </w:r>
      <w:r>
        <w:rPr>
          <w:rFonts w:hint="eastAsia" w:ascii="宋体" w:hAnsi="宋体" w:cs="宋体"/>
          <w:kern w:val="0"/>
          <w:sz w:val="24"/>
        </w:rPr>
        <w:t>中标人确定后，采购人将通过学校招标网公示1天，公示期满无异议，中标人应在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482" w:firstLineChars="200"/>
        <w:rPr>
          <w:b/>
          <w:sz w:val="24"/>
        </w:rPr>
      </w:pPr>
      <w:r>
        <w:rPr>
          <w:b/>
          <w:sz w:val="24"/>
        </w:rPr>
        <w:t>7.</w:t>
      </w:r>
      <w:r>
        <w:rPr>
          <w:rFonts w:hint="eastAsia"/>
          <w:b/>
          <w:sz w:val="24"/>
        </w:rPr>
        <w:t>2</w:t>
      </w:r>
      <w:r>
        <w:rPr>
          <w:b/>
          <w:sz w:val="24"/>
        </w:rPr>
        <w:t xml:space="preserve">. </w:t>
      </w:r>
      <w:r>
        <w:rPr>
          <w:rFonts w:hint="eastAsia" w:ascii="宋体" w:hAnsi="宋体" w:cs="宋体"/>
          <w:kern w:val="0"/>
          <w:sz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sz w:val="24"/>
        </w:rPr>
      </w:pPr>
      <w:r>
        <w:rPr>
          <w:b/>
          <w:sz w:val="24"/>
        </w:rPr>
        <w:t>7.</w:t>
      </w:r>
      <w:r>
        <w:rPr>
          <w:rFonts w:hint="eastAsia"/>
          <w:b/>
          <w:sz w:val="24"/>
        </w:rPr>
        <w:t>3</w:t>
      </w:r>
      <w:r>
        <w:rPr>
          <w:b/>
          <w:sz w:val="24"/>
        </w:rPr>
        <w:t xml:space="preserve">. </w:t>
      </w:r>
      <w:r>
        <w:rPr>
          <w:rFonts w:hint="eastAsia"/>
          <w:sz w:val="24"/>
        </w:rPr>
        <w:t>如供应商中标后悔标，采购人将取消该供应商本次中标资格及今后两年内的投标资格。</w:t>
      </w:r>
    </w:p>
    <w:p>
      <w:pPr>
        <w:spacing w:line="360" w:lineRule="auto"/>
        <w:ind w:firstLine="482" w:firstLineChars="200"/>
        <w:rPr>
          <w:rFonts w:ascii="宋体"/>
          <w:b/>
          <w:sz w:val="24"/>
        </w:rPr>
      </w:pPr>
    </w:p>
    <w:p>
      <w:pPr>
        <w:spacing w:line="360" w:lineRule="auto"/>
        <w:rPr>
          <w:rFonts w:ascii="宋体"/>
          <w:b/>
          <w:sz w:val="24"/>
        </w:rPr>
      </w:pPr>
      <w:r>
        <w:rPr>
          <w:rFonts w:hint="eastAsia" w:ascii="宋体" w:hAnsi="宋体"/>
          <w:b/>
          <w:sz w:val="24"/>
        </w:rPr>
        <w:t>八、其他</w:t>
      </w:r>
    </w:p>
    <w:p>
      <w:pPr>
        <w:spacing w:line="360" w:lineRule="auto"/>
        <w:ind w:firstLine="482" w:firstLineChars="200"/>
        <w:rPr>
          <w:rFonts w:ascii="宋体"/>
          <w:b/>
          <w:spacing w:val="4"/>
          <w:sz w:val="44"/>
          <w:szCs w:val="44"/>
        </w:rPr>
      </w:pPr>
      <w:r>
        <w:rPr>
          <w:rFonts w:ascii="黑体" w:eastAsia="黑体"/>
          <w:b/>
          <w:sz w:val="24"/>
        </w:rPr>
        <w:t xml:space="preserve">8.1. </w:t>
      </w:r>
      <w:r>
        <w:rPr>
          <w:rFonts w:hint="eastAsia" w:ascii="黑体" w:eastAsia="黑体"/>
          <w:b/>
          <w:sz w:val="24"/>
        </w:rPr>
        <w:t>供应商无论中标与否，采购人不承担供应商参加投标的任何费用。</w:t>
      </w:r>
    </w:p>
    <w:p>
      <w:pPr>
        <w:spacing w:line="360" w:lineRule="auto"/>
        <w:jc w:val="center"/>
        <w:rPr>
          <w:b/>
          <w:sz w:val="24"/>
        </w:rPr>
      </w:pPr>
      <w:r>
        <w:rPr>
          <w:rFonts w:ascii="宋体"/>
          <w:b/>
          <w:spacing w:val="4"/>
          <w:sz w:val="44"/>
          <w:szCs w:val="44"/>
        </w:rPr>
        <w:br w:type="page"/>
      </w:r>
      <w:r>
        <w:rPr>
          <w:rFonts w:hint="eastAsia" w:ascii="宋体" w:hAnsi="宋体"/>
          <w:b/>
          <w:spacing w:val="4"/>
          <w:sz w:val="44"/>
          <w:szCs w:val="44"/>
        </w:rPr>
        <w:t>第三部分</w:t>
      </w:r>
      <w:r>
        <w:rPr>
          <w:rFonts w:ascii="宋体" w:hAnsi="宋体"/>
          <w:b/>
          <w:spacing w:val="4"/>
          <w:sz w:val="44"/>
          <w:szCs w:val="44"/>
        </w:rPr>
        <w:t xml:space="preserve">  </w:t>
      </w:r>
      <w:r>
        <w:rPr>
          <w:rFonts w:hint="eastAsia" w:ascii="宋体" w:hAnsi="宋体"/>
          <w:b/>
          <w:sz w:val="44"/>
          <w:szCs w:val="44"/>
        </w:rPr>
        <w:t>采购货物要求及相关说明</w:t>
      </w:r>
    </w:p>
    <w:p>
      <w:pPr>
        <w:spacing w:line="288" w:lineRule="auto"/>
        <w:ind w:firstLine="480" w:firstLineChars="200"/>
        <w:outlineLvl w:val="0"/>
        <w:rPr>
          <w:rFonts w:hAnsi="宋体"/>
          <w:bCs/>
          <w:sz w:val="24"/>
        </w:rPr>
      </w:pPr>
    </w:p>
    <w:p>
      <w:pPr>
        <w:pStyle w:val="3"/>
        <w:rPr>
          <w:rFonts w:ascii="宋体"/>
        </w:rPr>
      </w:pPr>
      <w:r>
        <w:rPr>
          <w:rFonts w:hint="eastAsia"/>
        </w:rPr>
        <w:t>货物需求一览表</w:t>
      </w:r>
    </w:p>
    <w:tbl>
      <w:tblPr>
        <w:tblStyle w:val="16"/>
        <w:tblW w:w="63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1164" w:type="dxa"/>
            <w:vAlign w:val="center"/>
          </w:tcPr>
          <w:p>
            <w:pPr>
              <w:spacing w:line="288" w:lineRule="auto"/>
              <w:jc w:val="center"/>
              <w:rPr>
                <w:rFonts w:ascii="宋体"/>
                <w:b/>
                <w:sz w:val="24"/>
              </w:rPr>
            </w:pPr>
            <w:r>
              <w:rPr>
                <w:rFonts w:hint="eastAsia" w:ascii="宋体" w:hAnsi="宋体"/>
                <w:b/>
                <w:sz w:val="24"/>
              </w:rPr>
              <w:t>序号</w:t>
            </w:r>
          </w:p>
        </w:tc>
        <w:tc>
          <w:tcPr>
            <w:tcW w:w="3966" w:type="dxa"/>
            <w:vAlign w:val="center"/>
          </w:tcPr>
          <w:p>
            <w:pPr>
              <w:spacing w:line="288" w:lineRule="auto"/>
              <w:jc w:val="center"/>
              <w:rPr>
                <w:rFonts w:ascii="宋体"/>
                <w:b/>
                <w:sz w:val="24"/>
              </w:rPr>
            </w:pPr>
            <w:r>
              <w:rPr>
                <w:rFonts w:hint="eastAsia" w:ascii="宋体" w:hAnsi="宋体"/>
                <w:b/>
                <w:sz w:val="24"/>
              </w:rPr>
              <w:t>设备名称</w:t>
            </w:r>
          </w:p>
        </w:tc>
        <w:tc>
          <w:tcPr>
            <w:tcW w:w="1195" w:type="dxa"/>
            <w:vAlign w:val="center"/>
          </w:tcPr>
          <w:p>
            <w:pPr>
              <w:spacing w:line="288" w:lineRule="auto"/>
              <w:jc w:val="center"/>
              <w:rPr>
                <w:rFonts w:ascii="宋体"/>
                <w:b/>
                <w:sz w:val="24"/>
              </w:rPr>
            </w:pPr>
            <w:r>
              <w:rPr>
                <w:rFonts w:hint="eastAsia" w:hAnsi="宋体"/>
                <w:b/>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pPr>
              <w:widowControl/>
              <w:spacing w:line="288" w:lineRule="auto"/>
              <w:jc w:val="center"/>
              <w:rPr>
                <w:rFonts w:ascii="宋体"/>
                <w:b/>
                <w:color w:val="000000" w:themeColor="text1"/>
                <w:sz w:val="24"/>
              </w:rPr>
            </w:pPr>
            <w:r>
              <w:rPr>
                <w:rFonts w:hint="eastAsia" w:ascii="宋体"/>
                <w:b/>
                <w:color w:val="000000" w:themeColor="text1"/>
                <w:sz w:val="24"/>
              </w:rPr>
              <w:t>5KW储能双向变流器</w:t>
            </w:r>
          </w:p>
        </w:tc>
        <w:tc>
          <w:tcPr>
            <w:tcW w:w="1195" w:type="dxa"/>
            <w:vAlign w:val="center"/>
          </w:tcPr>
          <w:p>
            <w:pPr>
              <w:widowControl/>
              <w:spacing w:line="288" w:lineRule="auto"/>
              <w:jc w:val="center"/>
              <w:rPr>
                <w:rFonts w:ascii="宋体"/>
                <w:b/>
                <w:color w:val="000000" w:themeColor="text1"/>
                <w:sz w:val="24"/>
              </w:rPr>
            </w:pPr>
            <w:r>
              <w:rPr>
                <w:rFonts w:hint="eastAsia" w:ascii="宋体" w:hAnsi="宋体"/>
                <w:b/>
                <w:color w:val="000000" w:themeColor="text1"/>
                <w:sz w:val="24"/>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hAnsi="宋体"/>
                <w:b/>
                <w:color w:val="000000" w:themeColor="text1"/>
                <w:sz w:val="24"/>
              </w:rPr>
            </w:pPr>
            <w:r>
              <w:rPr>
                <w:rFonts w:hint="eastAsia" w:ascii="宋体" w:hAnsi="宋体"/>
                <w:b/>
                <w:color w:val="000000" w:themeColor="text1"/>
                <w:sz w:val="24"/>
              </w:rPr>
              <w:t>02</w:t>
            </w:r>
          </w:p>
        </w:tc>
        <w:tc>
          <w:tcPr>
            <w:tcW w:w="3966" w:type="dxa"/>
            <w:vAlign w:val="center"/>
          </w:tcPr>
          <w:p>
            <w:pPr>
              <w:widowControl/>
              <w:spacing w:line="288" w:lineRule="auto"/>
              <w:jc w:val="center"/>
              <w:rPr>
                <w:rFonts w:ascii="宋体" w:hAnsi="宋体"/>
                <w:b/>
                <w:color w:val="000000" w:themeColor="text1"/>
                <w:sz w:val="24"/>
              </w:rPr>
            </w:pPr>
            <w:r>
              <w:rPr>
                <w:rFonts w:hint="eastAsia" w:ascii="宋体"/>
                <w:b/>
                <w:color w:val="000000" w:themeColor="text1"/>
                <w:sz w:val="24"/>
              </w:rPr>
              <w:t>5KW蓄电池储能设备</w:t>
            </w:r>
          </w:p>
        </w:tc>
        <w:tc>
          <w:tcPr>
            <w:tcW w:w="1195" w:type="dxa"/>
            <w:vAlign w:val="center"/>
          </w:tcPr>
          <w:p>
            <w:pPr>
              <w:widowControl/>
              <w:spacing w:line="288" w:lineRule="auto"/>
              <w:jc w:val="center"/>
              <w:rPr>
                <w:rFonts w:ascii="宋体" w:hAnsi="宋体"/>
                <w:b/>
                <w:color w:val="000000" w:themeColor="text1"/>
                <w:sz w:val="24"/>
              </w:rPr>
            </w:pPr>
            <w:r>
              <w:rPr>
                <w:rFonts w:hint="eastAsia" w:ascii="宋体" w:hAnsi="宋体"/>
                <w:b/>
                <w:color w:val="000000" w:themeColor="text1"/>
                <w:sz w:val="24"/>
              </w:rPr>
              <w:t>2台</w:t>
            </w:r>
          </w:p>
        </w:tc>
      </w:tr>
    </w:tbl>
    <w:p>
      <w:pPr>
        <w:pStyle w:val="3"/>
      </w:pPr>
      <w:r>
        <w:rPr>
          <w:rFonts w:hint="eastAsia"/>
        </w:rPr>
        <w:t>配置及技术要求</w:t>
      </w:r>
    </w:p>
    <w:p>
      <w:pPr>
        <w:numPr>
          <w:ilvl w:val="0"/>
          <w:numId w:val="2"/>
        </w:numPr>
        <w:spacing w:line="360" w:lineRule="auto"/>
        <w:rPr>
          <w:rFonts w:ascii="宋体" w:hAnsi="Calibri" w:cs="宋体"/>
          <w:b/>
          <w:bCs/>
          <w:sz w:val="24"/>
        </w:rPr>
      </w:pPr>
      <w:r>
        <w:rPr>
          <w:rFonts w:hint="eastAsia" w:ascii="宋体" w:hAnsi="宋体" w:cs="宋体"/>
          <w:b/>
          <w:bCs/>
          <w:sz w:val="24"/>
        </w:rPr>
        <w:t>总体需求</w:t>
      </w:r>
    </w:p>
    <w:p>
      <w:pPr>
        <w:spacing w:line="360" w:lineRule="auto"/>
        <w:ind w:firstLine="480" w:firstLineChars="200"/>
        <w:rPr>
          <w:rFonts w:hint="eastAsia"/>
          <w:sz w:val="24"/>
        </w:rPr>
      </w:pPr>
      <w:r>
        <w:rPr>
          <w:rFonts w:hint="eastAsia" w:ascii="宋体" w:hAnsi="宋体" w:cs="宋体"/>
          <w:sz w:val="24"/>
          <w:shd w:val="clear" w:color="auto" w:fill="FFFFFF"/>
        </w:rPr>
        <w:t>该套设备必须能稳定接入现有实验室其他设备系统，并且提供与项目相关的现有设备联调服务。接入的设备必须具备灵活接入功能，为可移动设备，与原设备接入必须留有接口插拔装置。同时必须</w:t>
      </w:r>
      <w:r>
        <w:rPr>
          <w:rFonts w:hint="eastAsia"/>
          <w:sz w:val="24"/>
        </w:rPr>
        <w:t>保证现有系统接入前后都能持续稳定运行，方便我校多样性实验及工程设计等实践环节正常进行。</w:t>
      </w:r>
      <w:r>
        <w:rPr>
          <w:rFonts w:hint="eastAsia" w:ascii="宋体" w:hAnsi="宋体" w:cs="宋体"/>
          <w:sz w:val="24"/>
          <w:shd w:val="clear" w:color="auto" w:fill="FFFFFF"/>
        </w:rPr>
        <w:t>帮助完善原设备的电气原理及接线图纸，提供新进设备详细资料。（协助设备调试过程中涉及原系统技术改进可通过协商解决）</w:t>
      </w:r>
    </w:p>
    <w:p>
      <w:pPr>
        <w:numPr>
          <w:ilvl w:val="0"/>
          <w:numId w:val="3"/>
        </w:numPr>
        <w:spacing w:line="360" w:lineRule="auto"/>
        <w:ind w:firstLine="482" w:firstLineChars="200"/>
        <w:rPr>
          <w:rFonts w:ascii="宋体" w:hAnsi="Calibri" w:cs="宋体"/>
          <w:b/>
          <w:sz w:val="24"/>
          <w:shd w:val="clear" w:color="auto" w:fill="FFFFFF"/>
        </w:rPr>
      </w:pPr>
      <w:r>
        <w:rPr>
          <w:rFonts w:hint="eastAsia" w:ascii="宋体" w:hAnsi="宋体" w:cs="宋体"/>
          <w:b/>
          <w:sz w:val="24"/>
          <w:shd w:val="clear" w:color="auto" w:fill="FFFFFF"/>
        </w:rPr>
        <w:t>硬件部分：</w:t>
      </w:r>
    </w:p>
    <w:p>
      <w:pPr>
        <w:spacing w:line="360" w:lineRule="auto"/>
        <w:ind w:firstLine="480" w:firstLineChars="200"/>
        <w:rPr>
          <w:rFonts w:hint="eastAsia" w:ascii="宋体" w:cs="宋体"/>
          <w:sz w:val="24"/>
          <w:shd w:val="clear" w:color="auto" w:fill="FFFFFF"/>
        </w:rPr>
      </w:pPr>
      <w:r>
        <w:rPr>
          <w:rFonts w:hint="eastAsia" w:ascii="宋体" w:hAnsi="宋体" w:cs="宋体"/>
          <w:sz w:val="24"/>
          <w:shd w:val="clear" w:color="auto" w:fill="FFFFFF"/>
        </w:rPr>
        <w:t>DC/DC：提供DSP板、外设板、采样板的电路原理图(pdf版本)，电气原理接线图等 （带隔离）</w:t>
      </w:r>
    </w:p>
    <w:p>
      <w:pPr>
        <w:spacing w:line="360" w:lineRule="auto"/>
        <w:ind w:firstLine="480" w:firstLineChars="200"/>
        <w:rPr>
          <w:rFonts w:hint="eastAsia" w:ascii="宋体" w:cs="宋体"/>
          <w:sz w:val="24"/>
          <w:shd w:val="clear" w:color="auto" w:fill="FFFFFF"/>
        </w:rPr>
      </w:pPr>
      <w:r>
        <w:rPr>
          <w:rFonts w:hint="eastAsia" w:ascii="宋体" w:hAnsi="宋体" w:cs="宋体"/>
          <w:sz w:val="24"/>
          <w:shd w:val="clear" w:color="auto" w:fill="FFFFFF"/>
        </w:rPr>
        <w:t>DC/AC：提供DSP板、外设板、采样板的电路原理图(pdf版本)，电气原理接线图等</w:t>
      </w:r>
    </w:p>
    <w:p>
      <w:pPr>
        <w:numPr>
          <w:ilvl w:val="0"/>
          <w:numId w:val="3"/>
        </w:numPr>
        <w:spacing w:line="360" w:lineRule="auto"/>
        <w:ind w:firstLine="482" w:firstLineChars="200"/>
        <w:rPr>
          <w:rFonts w:hint="eastAsia" w:ascii="宋体" w:cs="宋体"/>
          <w:sz w:val="24"/>
          <w:shd w:val="clear" w:color="auto" w:fill="FFFFFF"/>
        </w:rPr>
      </w:pPr>
      <w:r>
        <w:rPr>
          <w:rFonts w:hint="eastAsia" w:ascii="宋体" w:hAnsi="宋体" w:cs="宋体"/>
          <w:b/>
          <w:sz w:val="24"/>
          <w:shd w:val="clear" w:color="auto" w:fill="FFFFFF"/>
        </w:rPr>
        <w:t>软件部分</w:t>
      </w:r>
      <w:r>
        <w:rPr>
          <w:rFonts w:hint="eastAsia" w:ascii="宋体" w:hAnsi="宋体" w:cs="宋体"/>
          <w:sz w:val="24"/>
          <w:shd w:val="clear" w:color="auto" w:fill="FFFFFF"/>
        </w:rPr>
        <w:t>：</w:t>
      </w:r>
    </w:p>
    <w:p>
      <w:pPr>
        <w:spacing w:line="360" w:lineRule="auto"/>
        <w:ind w:firstLine="480" w:firstLineChars="200"/>
        <w:rPr>
          <w:rFonts w:hint="eastAsia" w:ascii="宋体" w:cs="宋体"/>
          <w:sz w:val="24"/>
          <w:shd w:val="clear" w:color="auto" w:fill="FFFFFF"/>
        </w:rPr>
      </w:pPr>
      <w:r>
        <w:rPr>
          <w:rFonts w:hint="eastAsia" w:ascii="宋体" w:hAnsi="宋体" w:cs="宋体"/>
          <w:sz w:val="24"/>
          <w:shd w:val="clear" w:color="auto" w:fill="FFFFFF"/>
        </w:rPr>
        <w:t>DC/AC：全开放，包括主程序，程序工程源码，采样和保护源码，整流逆变，通讯等功能用户可以在此基础上开发自己的控制算法。</w:t>
      </w:r>
    </w:p>
    <w:p>
      <w:pPr>
        <w:spacing w:line="360" w:lineRule="auto"/>
        <w:ind w:firstLine="480" w:firstLineChars="200"/>
        <w:rPr>
          <w:rFonts w:hint="eastAsia" w:ascii="宋体" w:cs="宋体"/>
          <w:sz w:val="24"/>
          <w:shd w:val="clear" w:color="auto" w:fill="FFFFFF"/>
        </w:rPr>
      </w:pPr>
      <w:r>
        <w:rPr>
          <w:rFonts w:hint="eastAsia" w:ascii="宋体" w:hAnsi="宋体" w:cs="宋体"/>
          <w:sz w:val="24"/>
          <w:shd w:val="clear" w:color="auto" w:fill="FFFFFF"/>
        </w:rPr>
        <w:t>DC/DC：全开放，包括主程序，程序工程源码，采样和保护源码，充放电，通讯等功能用户可以在此基础上开发自己的控制算法。</w:t>
      </w:r>
    </w:p>
    <w:p>
      <w:pPr>
        <w:spacing w:before="156" w:beforeLines="50" w:after="156" w:afterLines="50"/>
        <w:ind w:firstLine="482" w:firstLineChars="200"/>
        <w:rPr>
          <w:rFonts w:hint="eastAsia" w:ascii="宋体" w:cs="宋体"/>
          <w:b/>
          <w:sz w:val="24"/>
          <w:shd w:val="clear" w:color="auto" w:fill="FFFFFF"/>
        </w:rPr>
      </w:pPr>
      <w:r>
        <w:rPr>
          <w:rFonts w:hint="eastAsia" w:ascii="宋体" w:hAnsi="宋体" w:cs="宋体"/>
          <w:b/>
          <w:sz w:val="24"/>
          <w:shd w:val="clear" w:color="auto" w:fill="FFFFFF"/>
        </w:rPr>
        <w:t>3.技术及参数指标：</w:t>
      </w:r>
    </w:p>
    <w:p>
      <w:pPr>
        <w:spacing w:line="360" w:lineRule="auto"/>
        <w:ind w:firstLine="480" w:firstLineChars="200"/>
        <w:rPr>
          <w:rFonts w:hint="eastAsia" w:ascii="宋体" w:cs="宋体"/>
          <w:sz w:val="24"/>
          <w:shd w:val="clear" w:color="auto" w:fill="FFFFFF"/>
        </w:rPr>
      </w:pPr>
      <w:r>
        <w:rPr>
          <w:rFonts w:hint="eastAsia" w:ascii="宋体" w:hAnsi="宋体" w:cs="宋体"/>
          <w:sz w:val="24"/>
          <w:shd w:val="clear" w:color="auto" w:fill="FFFFFF"/>
        </w:rPr>
        <w:t>额定电压：380V，功能描述：用于储能设备充电/放电并网的双向运行；（1）并网运行时，DC/AC以电流源形式挂在交流母线上，充放电功率可控；（2）孤岛运行时，切换作为主电源稳定交流母线电压。双向DC/DC也可挂在双馈风力发电系统AC/DC/AC变换器的直流母线上，可保持直流母线电压恒定，也可调节系统功率；并网电流谐波(额定功率)&lt;3%，最大转换效率 &gt;96%;充电时交流端功率因数(额定功率)&gt;0.98,整流逆变功率因数高，对电网污染小；完善的保护：IGBT过温、系统过温、IGBT过流或短路、交流侧过流或短路、交流侧过、欠压，直流侧过流、短路，直流侧过、欠压等；可远程配置各保护参数，设置运行模式：并网逆变、电池充电以及独立孤岛逆变以及控制启动和停止。</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其他具体功能：</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有快速无缝的并网/离网切换，能够快速检测到并网和孤岛状态；工作台提供并离网切换按钮干接点；</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并网转孤岛时，系统不断电，双向变流器能做到无缝切换；</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双向变流器容量以及限制条件留有一定的区间，在切换时，不会由于分布式电源切换瞬间出现的冲击而保护关机；</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遥信：运行状态（并网（至少具备恒功率充电、恒功率放电）、孤岛（能量流动方向）、待机）、故障代码等；</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遥测：并网充放电功率以及这类常规应该测的量等其他</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遥控：开机、关机、待机、充电（至少具备恒功率）、放电（至少具备恒功率）、并转孤，功率因数可调；</w:t>
      </w:r>
    </w:p>
    <w:p>
      <w:pPr>
        <w:spacing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遥调：充电、放电（最大值功率步进（100W)）。</w:t>
      </w:r>
    </w:p>
    <w:p>
      <w:pPr>
        <w:spacing w:line="360" w:lineRule="auto"/>
        <w:ind w:left="420"/>
        <w:rPr>
          <w:rFonts w:hint="eastAsia" w:ascii="宋体" w:cs="宋体"/>
          <w:b/>
          <w:bCs/>
          <w:sz w:val="28"/>
          <w:szCs w:val="28"/>
        </w:rPr>
      </w:pPr>
      <w:r>
        <w:rPr>
          <w:rFonts w:hint="eastAsia" w:ascii="宋体" w:hAnsi="宋体" w:cs="宋体"/>
          <w:b/>
          <w:bCs/>
          <w:sz w:val="28"/>
          <w:szCs w:val="28"/>
        </w:rPr>
        <w:t>DC/DC指标：</w:t>
      </w:r>
    </w:p>
    <w:tbl>
      <w:tblPr>
        <w:tblStyle w:val="16"/>
        <w:tblW w:w="86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917"/>
        <w:gridCol w:w="1242"/>
        <w:gridCol w:w="5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70" w:hRule="atLeast"/>
          <w:jc w:val="center"/>
        </w:trPr>
        <w:tc>
          <w:tcPr>
            <w:tcW w:w="8655" w:type="dxa"/>
            <w:gridSpan w:val="4"/>
            <w:tcBorders>
              <w:top w:val="single" w:color="auto" w:sz="4" w:space="0"/>
              <w:left w:val="single" w:color="auto" w:sz="4" w:space="0"/>
              <w:bottom w:val="single" w:color="auto" w:sz="4" w:space="0"/>
              <w:right w:val="single" w:color="auto" w:sz="4" w:space="0"/>
            </w:tcBorders>
          </w:tcPr>
          <w:p>
            <w:pPr>
              <w:spacing w:line="360" w:lineRule="auto"/>
            </w:pPr>
            <w:r>
              <w:rPr>
                <w:rFonts w:hint="eastAsia"/>
              </w:rPr>
              <w:t>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3239" w:type="dxa"/>
            <w:gridSpan w:val="3"/>
            <w:tcBorders>
              <w:top w:val="single" w:color="auto" w:sz="4" w:space="0"/>
              <w:left w:val="single" w:color="auto" w:sz="4" w:space="0"/>
              <w:bottom w:val="single" w:color="auto" w:sz="4" w:space="0"/>
              <w:right w:val="single" w:color="auto" w:sz="4" w:space="0"/>
            </w:tcBorders>
          </w:tcPr>
          <w:p>
            <w:pPr>
              <w:spacing w:line="360" w:lineRule="auto"/>
            </w:pPr>
            <w:r>
              <w:rPr>
                <w:rFonts w:hint="eastAsia"/>
              </w:rPr>
              <w:t>型号</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PowerNex-DCDC</w:t>
            </w:r>
            <w:r>
              <w:rPr>
                <w:rFonts w:hint="eastAsia"/>
              </w:rPr>
              <w:t>【锂电池组（同时配备大功率顶级超级电容）】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3239" w:type="dxa"/>
            <w:gridSpan w:val="3"/>
            <w:tcBorders>
              <w:top w:val="single" w:color="auto" w:sz="4" w:space="0"/>
              <w:left w:val="single" w:color="auto" w:sz="4" w:space="0"/>
              <w:bottom w:val="single" w:color="auto" w:sz="4" w:space="0"/>
              <w:right w:val="single" w:color="auto" w:sz="4" w:space="0"/>
            </w:tcBorders>
          </w:tcPr>
          <w:p>
            <w:pPr>
              <w:spacing w:line="360" w:lineRule="auto"/>
            </w:pPr>
            <w:r>
              <w:rPr>
                <w:rFonts w:hint="eastAsia"/>
              </w:rPr>
              <w:t>功率等级</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restart"/>
            <w:tcBorders>
              <w:top w:val="single" w:color="auto" w:sz="4" w:space="0"/>
              <w:left w:val="single" w:color="auto" w:sz="4" w:space="0"/>
              <w:bottom w:val="single" w:color="auto" w:sz="4" w:space="0"/>
              <w:right w:val="single" w:color="auto" w:sz="4" w:space="0"/>
            </w:tcBorders>
          </w:tcPr>
          <w:p>
            <w:pPr>
              <w:spacing w:line="360" w:lineRule="auto"/>
            </w:pPr>
            <w:r>
              <w:rPr>
                <w:rFonts w:hint="eastAsia"/>
              </w:rPr>
              <w:t>充电</w:t>
            </w:r>
          </w:p>
          <w:p>
            <w:pPr>
              <w:spacing w:line="360" w:lineRule="auto"/>
            </w:pPr>
            <w:r>
              <w:rPr>
                <w:rFonts w:hint="eastAsia"/>
              </w:rPr>
              <w:t>模式</w:t>
            </w: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输入功率因数</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&gt;0.98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直流电压输出范围</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200V</w:t>
            </w:r>
            <w:r>
              <w:rPr>
                <w:rFonts w:hint="eastAsia"/>
              </w:rPr>
              <w:t>～</w:t>
            </w:r>
            <w:r>
              <w:t>300VDC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直流稳压精度</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直流稳流精度</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直流电流纹波</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充电模式</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恒流充电、恒流恒压充电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充电截止条件</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时间、截止电压</w:t>
            </w:r>
            <w:r>
              <w:t>(</w:t>
            </w:r>
            <w:r>
              <w:rPr>
                <w:rFonts w:hint="eastAsia"/>
              </w:rPr>
              <w:t>恒流充电时</w:t>
            </w:r>
            <w:r>
              <w:t>)</w:t>
            </w:r>
            <w:r>
              <w:rPr>
                <w:rFonts w:hint="eastAsia"/>
              </w:rPr>
              <w:t>、截止电流</w:t>
            </w:r>
            <w:r>
              <w:t>(</w:t>
            </w:r>
            <w:r>
              <w:rPr>
                <w:rFonts w:hint="eastAsia"/>
              </w:rPr>
              <w:t>恒压充电时</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restart"/>
            <w:tcBorders>
              <w:top w:val="single" w:color="auto" w:sz="4" w:space="0"/>
              <w:left w:val="single" w:color="auto" w:sz="4" w:space="0"/>
              <w:bottom w:val="single" w:color="auto" w:sz="4" w:space="0"/>
              <w:right w:val="single" w:color="auto" w:sz="4" w:space="0"/>
            </w:tcBorders>
          </w:tcPr>
          <w:p>
            <w:pPr>
              <w:spacing w:line="360" w:lineRule="auto"/>
            </w:pPr>
            <w:r>
              <w:rPr>
                <w:rFonts w:hint="eastAsia"/>
              </w:rPr>
              <w:t>放电</w:t>
            </w:r>
          </w:p>
          <w:p>
            <w:pPr>
              <w:spacing w:line="360" w:lineRule="auto"/>
            </w:pPr>
            <w:r>
              <w:rPr>
                <w:rFonts w:hint="eastAsia"/>
              </w:rPr>
              <w:t>模式</w:t>
            </w: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直流母线电压</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500-650V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效率</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放电模式</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恒压放电、恒功率放电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restart"/>
            <w:tcBorders>
              <w:top w:val="single" w:color="auto" w:sz="4" w:space="0"/>
              <w:left w:val="single" w:color="auto" w:sz="4" w:space="0"/>
              <w:bottom w:val="single" w:color="auto" w:sz="4" w:space="0"/>
              <w:right w:val="single" w:color="auto" w:sz="4" w:space="0"/>
            </w:tcBorders>
          </w:tcPr>
          <w:p>
            <w:pPr>
              <w:spacing w:line="360" w:lineRule="auto"/>
            </w:pPr>
            <w:r>
              <w:rPr>
                <w:rFonts w:hint="eastAsia"/>
              </w:rPr>
              <w:t>其他</w:t>
            </w: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保护</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过载、过流、直流过压等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防护等级</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IP21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冷却方式</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强迫风冷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允许环境温度</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-5~45</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通讯</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RS22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917"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安规</w:t>
            </w:r>
          </w:p>
        </w:tc>
        <w:tc>
          <w:tcPr>
            <w:tcW w:w="1242"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绝缘阻抗</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w:t>
            </w:r>
            <w:r>
              <w:t>DC1000V 10M</w:t>
            </w:r>
            <w:r>
              <w:rPr>
                <w:rFonts w:hint="eastAsia"/>
              </w:rPr>
              <w:t>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917"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　</w:t>
            </w:r>
          </w:p>
        </w:tc>
        <w:tc>
          <w:tcPr>
            <w:tcW w:w="1242"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耐压绝缘</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AC 1800V 10mA / 1</w:t>
            </w:r>
            <w:r>
              <w:rPr>
                <w:rFonts w:hint="eastAsia"/>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重量</w:t>
            </w:r>
            <w:r>
              <w:t>(Kg)</w:t>
            </w:r>
          </w:p>
        </w:tc>
        <w:tc>
          <w:tcPr>
            <w:tcW w:w="5416" w:type="dxa"/>
            <w:tcBorders>
              <w:top w:val="single" w:color="auto" w:sz="4" w:space="0"/>
              <w:left w:val="single" w:color="auto" w:sz="4" w:space="0"/>
              <w:bottom w:val="single" w:color="auto" w:sz="4" w:space="0"/>
              <w:right w:val="single" w:color="auto" w:sz="4" w:space="0"/>
            </w:tcBorders>
          </w:tcPr>
          <w:p>
            <w:pPr>
              <w:spacing w:line="360" w:lineRule="auto"/>
            </w:pPr>
            <w: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2159"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体积</w:t>
            </w:r>
            <w:r>
              <w:t>(W*D*H)mm</w:t>
            </w:r>
          </w:p>
        </w:tc>
        <w:tc>
          <w:tcPr>
            <w:tcW w:w="5416" w:type="dxa"/>
            <w:tcBorders>
              <w:top w:val="single" w:color="auto" w:sz="4" w:space="0"/>
              <w:left w:val="single" w:color="auto" w:sz="4" w:space="0"/>
              <w:bottom w:val="single" w:color="auto" w:sz="4" w:space="0"/>
              <w:right w:val="single" w:color="auto" w:sz="4" w:space="0"/>
            </w:tcBorders>
          </w:tcPr>
          <w:p>
            <w:pPr>
              <w:keepNext/>
              <w:spacing w:line="360" w:lineRule="auto"/>
            </w:pPr>
            <w:r>
              <w:t>800*650*1600(</w:t>
            </w:r>
            <w:r>
              <w:rPr>
                <w:rFonts w:hint="eastAsia"/>
              </w:rPr>
              <w:t>参考</w:t>
            </w:r>
            <w:r>
              <w:t>)</w:t>
            </w:r>
          </w:p>
        </w:tc>
      </w:tr>
    </w:tbl>
    <w:p>
      <w:pPr>
        <w:spacing w:line="360" w:lineRule="auto"/>
        <w:ind w:left="420"/>
        <w:rPr>
          <w:rFonts w:hint="eastAsia" w:ascii="宋体" w:cs="宋体"/>
          <w:b/>
          <w:bCs/>
          <w:sz w:val="28"/>
          <w:szCs w:val="28"/>
        </w:rPr>
      </w:pPr>
      <w:r>
        <w:rPr>
          <w:rFonts w:hint="eastAsia" w:ascii="宋体" w:hAnsi="宋体" w:cs="宋体"/>
          <w:b/>
          <w:bCs/>
          <w:sz w:val="28"/>
          <w:szCs w:val="28"/>
        </w:rPr>
        <w:t>DC/AC的指标：</w:t>
      </w:r>
    </w:p>
    <w:tbl>
      <w:tblPr>
        <w:tblStyle w:val="16"/>
        <w:tblW w:w="85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613"/>
        <w:gridCol w:w="1379"/>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05" w:type="dxa"/>
            <w:gridSpan w:val="4"/>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规格书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jc w:val="center"/>
        </w:trPr>
        <w:tc>
          <w:tcPr>
            <w:tcW w:w="2835" w:type="dxa"/>
            <w:gridSpan w:val="3"/>
            <w:tcBorders>
              <w:top w:val="single" w:color="auto" w:sz="4" w:space="0"/>
              <w:left w:val="single" w:color="auto" w:sz="4" w:space="0"/>
              <w:bottom w:val="single" w:color="auto" w:sz="4" w:space="0"/>
              <w:right w:val="single" w:color="auto" w:sz="4" w:space="0"/>
            </w:tcBorders>
          </w:tcPr>
          <w:p>
            <w:pPr>
              <w:spacing w:line="360" w:lineRule="auto"/>
            </w:pPr>
            <w:r>
              <w:rPr>
                <w:rFonts w:hint="eastAsia"/>
              </w:rPr>
              <w:t>功率等级</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35" w:type="dxa"/>
            <w:gridSpan w:val="3"/>
            <w:tcBorders>
              <w:top w:val="single" w:color="auto" w:sz="4" w:space="0"/>
              <w:left w:val="single" w:color="auto" w:sz="4" w:space="0"/>
              <w:bottom w:val="single" w:color="auto" w:sz="4" w:space="0"/>
              <w:right w:val="single" w:color="auto" w:sz="4" w:space="0"/>
            </w:tcBorders>
          </w:tcPr>
          <w:p>
            <w:pPr>
              <w:spacing w:line="360" w:lineRule="auto"/>
            </w:pPr>
            <w:r>
              <w:rPr>
                <w:rFonts w:hint="eastAsia"/>
              </w:rPr>
              <w:t>输入功率因数</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&gt;0.98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restart"/>
            <w:tcBorders>
              <w:top w:val="single" w:color="auto" w:sz="4" w:space="0"/>
              <w:left w:val="single" w:color="auto" w:sz="4" w:space="0"/>
              <w:bottom w:val="single" w:color="auto" w:sz="4" w:space="0"/>
              <w:right w:val="single" w:color="auto" w:sz="4" w:space="0"/>
            </w:tcBorders>
          </w:tcPr>
          <w:p>
            <w:pPr>
              <w:spacing w:line="360" w:lineRule="auto"/>
            </w:pPr>
          </w:p>
          <w:p>
            <w:pPr>
              <w:spacing w:line="360" w:lineRule="auto"/>
            </w:pPr>
            <w:r>
              <w:rPr>
                <w:rFonts w:hint="eastAsia"/>
              </w:rPr>
              <w:t>充电模式</w:t>
            </w:r>
          </w:p>
          <w:p>
            <w:pPr>
              <w:spacing w:line="360" w:lineRule="auto"/>
            </w:pPr>
          </w:p>
          <w:p>
            <w:pPr>
              <w:spacing w:line="360" w:lineRule="auto"/>
            </w:pPr>
          </w:p>
          <w:p>
            <w:pPr>
              <w:spacing w:line="360" w:lineRule="auto"/>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直流电压输出范围</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450V</w:t>
            </w:r>
            <w:r>
              <w:rPr>
                <w:rFonts w:hint="eastAsia"/>
              </w:rPr>
              <w:t>～</w:t>
            </w:r>
            <w:r>
              <w:t>800VDC(</w:t>
            </w:r>
            <w:r>
              <w:rPr>
                <w:rFonts w:hint="eastAsia"/>
              </w:rPr>
              <w:t>用户可设定</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直流稳压精度</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直流稳流精度</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直流电流纹波</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充电模式</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恒流充电、恒流恒压充电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充电截止条件</w:t>
            </w:r>
          </w:p>
        </w:tc>
        <w:tc>
          <w:tcPr>
            <w:tcW w:w="5670"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时间、截止电压</w:t>
            </w:r>
            <w:r>
              <w:t>(</w:t>
            </w:r>
            <w:r>
              <w:rPr>
                <w:rFonts w:hint="eastAsia"/>
              </w:rPr>
              <w:t>恒流充电时</w:t>
            </w:r>
            <w:r>
              <w:t>)</w:t>
            </w:r>
            <w:r>
              <w:rPr>
                <w:rFonts w:hint="eastAsia"/>
              </w:rPr>
              <w:t>、截止电流</w:t>
            </w:r>
            <w:r>
              <w:t>(</w:t>
            </w:r>
            <w:r>
              <w:rPr>
                <w:rFonts w:hint="eastAsia"/>
              </w:rPr>
              <w:t>恒压充电时</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额定电网电压</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380VAC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restart"/>
            <w:tcBorders>
              <w:top w:val="single" w:color="auto" w:sz="4" w:space="0"/>
              <w:left w:val="single" w:color="auto" w:sz="4" w:space="0"/>
              <w:bottom w:val="single" w:color="auto" w:sz="4" w:space="0"/>
              <w:right w:val="single" w:color="auto" w:sz="4" w:space="0"/>
            </w:tcBorders>
          </w:tcPr>
          <w:p>
            <w:pPr>
              <w:spacing w:line="360" w:lineRule="auto"/>
            </w:pPr>
          </w:p>
          <w:p>
            <w:pPr>
              <w:spacing w:line="360" w:lineRule="auto"/>
            </w:pPr>
          </w:p>
          <w:p>
            <w:pPr>
              <w:spacing w:line="360" w:lineRule="auto"/>
            </w:pPr>
          </w:p>
          <w:p>
            <w:pPr>
              <w:spacing w:line="360" w:lineRule="auto"/>
            </w:pPr>
          </w:p>
          <w:p>
            <w:pPr>
              <w:spacing w:line="360" w:lineRule="auto"/>
            </w:pPr>
            <w:r>
              <w:rPr>
                <w:rFonts w:hint="eastAsia"/>
              </w:rPr>
              <w:t>放电模式</w:t>
            </w:r>
          </w:p>
          <w:p>
            <w:pPr>
              <w:spacing w:line="360" w:lineRule="auto"/>
            </w:pPr>
          </w:p>
          <w:p>
            <w:pPr>
              <w:spacing w:line="360" w:lineRule="auto"/>
            </w:pPr>
          </w:p>
          <w:p>
            <w:pPr>
              <w:spacing w:line="360" w:lineRule="auto"/>
            </w:pPr>
          </w:p>
          <w:p>
            <w:pPr>
              <w:spacing w:line="360" w:lineRule="auto"/>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允许电网电压</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320VAC~450VAC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额定电网频率</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50HZ/60HZ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允许电网频率范围</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47</w:t>
            </w:r>
            <w:r>
              <w:rPr>
                <w:rFonts w:hint="eastAsia"/>
              </w:rPr>
              <w:t>～</w:t>
            </w:r>
            <w:r>
              <w:t>53Hz/57</w:t>
            </w:r>
            <w:r>
              <w:rPr>
                <w:rFonts w:hint="eastAsia"/>
              </w:rPr>
              <w:t>～</w:t>
            </w:r>
            <w:r>
              <w:t>62Hz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总电流波形畸变率（额定电压、额定功率时）</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w:t>
            </w:r>
            <w:r>
              <w:t>3%</w:t>
            </w:r>
          </w:p>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功率因素（额定功率时）</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w:t>
            </w:r>
            <w:r>
              <w:t>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最大效率</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96.5%</w:t>
            </w:r>
          </w:p>
          <w:p>
            <w:pPr>
              <w:spacing w:line="360" w:lineRule="auto"/>
              <w:jc w:val="center"/>
            </w:pPr>
            <w:r>
              <w:rPr>
                <w:rFonts w:hint="eastAsia"/>
              </w:rPr>
              <w:t>（含变压器）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放电模式</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恒流放电、恒功率放电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放电截止条件</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时间、截止电压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保护</w:t>
            </w:r>
          </w:p>
        </w:tc>
        <w:tc>
          <w:tcPr>
            <w:tcW w:w="5670"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过载、过流、交流过压、交流欠压、过频、欠频、系统过热、直流欠压、直流过压、元器件失效、驱动故障等</w:t>
            </w: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restart"/>
            <w:tcBorders>
              <w:top w:val="single" w:color="auto" w:sz="4" w:space="0"/>
              <w:left w:val="single" w:color="auto" w:sz="4" w:space="0"/>
              <w:bottom w:val="single" w:color="auto" w:sz="4" w:space="0"/>
              <w:right w:val="single" w:color="auto" w:sz="4" w:space="0"/>
            </w:tcBorders>
          </w:tcPr>
          <w:p>
            <w:pPr>
              <w:spacing w:line="360" w:lineRule="auto"/>
            </w:pPr>
            <w:r>
              <w:rPr>
                <w:rFonts w:hint="eastAsia"/>
              </w:rPr>
              <w:t>其他</w:t>
            </w: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防护等级</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IP21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冷却方式</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强迫风冷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允许环境温度</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-20~45</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允许相对湿度</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0~95%</w:t>
            </w:r>
            <w:r>
              <w:rPr>
                <w:rFonts w:hint="eastAsia"/>
              </w:rPr>
              <w:t>（非凝结状态）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允许最高海拔</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3000</w:t>
            </w:r>
            <w:r>
              <w:rPr>
                <w:rFonts w:hint="eastAsia"/>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显示</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触摸屏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通讯</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RS422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613" w:type="dxa"/>
            <w:vMerge w:val="restart"/>
            <w:tcBorders>
              <w:top w:val="single" w:color="auto" w:sz="4" w:space="0"/>
              <w:left w:val="single" w:color="auto" w:sz="4" w:space="0"/>
              <w:bottom w:val="single" w:color="auto" w:sz="4" w:space="0"/>
              <w:right w:val="single" w:color="auto" w:sz="4" w:space="0"/>
            </w:tcBorders>
          </w:tcPr>
          <w:p>
            <w:pPr>
              <w:spacing w:line="360" w:lineRule="auto"/>
            </w:pPr>
            <w:r>
              <w:rPr>
                <w:rFonts w:hint="eastAsia"/>
              </w:rPr>
              <w:t>安规</w:t>
            </w:r>
          </w:p>
        </w:tc>
        <w:tc>
          <w:tcPr>
            <w:tcW w:w="1379"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绝缘阻抗</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rPr>
                <w:rFonts w:hint="eastAsia"/>
              </w:rPr>
              <w:t>≥</w:t>
            </w:r>
            <w:r>
              <w:t>DC1000V 10M</w:t>
            </w:r>
            <w:r>
              <w:rPr>
                <w:rFonts w:hint="eastAsia"/>
              </w:rPr>
              <w:t>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6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379" w:type="dxa"/>
            <w:tcBorders>
              <w:top w:val="single" w:color="auto" w:sz="4" w:space="0"/>
              <w:left w:val="single" w:color="auto" w:sz="4" w:space="0"/>
              <w:bottom w:val="single" w:color="auto" w:sz="4" w:space="0"/>
              <w:right w:val="single" w:color="auto" w:sz="4" w:space="0"/>
            </w:tcBorders>
          </w:tcPr>
          <w:p>
            <w:pPr>
              <w:spacing w:line="360" w:lineRule="auto"/>
            </w:pPr>
            <w:r>
              <w:rPr>
                <w:rFonts w:hint="eastAsia"/>
              </w:rPr>
              <w:t>耐压绝缘</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AC 1800V 10mA / 1</w:t>
            </w:r>
            <w:r>
              <w:rPr>
                <w:rFonts w:hint="eastAsia"/>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重量</w:t>
            </w:r>
            <w:r>
              <w:t>(Kg)</w:t>
            </w:r>
          </w:p>
        </w:tc>
        <w:tc>
          <w:tcPr>
            <w:tcW w:w="5670" w:type="dxa"/>
            <w:tcBorders>
              <w:top w:val="single" w:color="auto" w:sz="4" w:space="0"/>
              <w:left w:val="single" w:color="auto" w:sz="4" w:space="0"/>
              <w:bottom w:val="single" w:color="auto" w:sz="4" w:space="0"/>
              <w:right w:val="single" w:color="auto" w:sz="4" w:space="0"/>
            </w:tcBorders>
          </w:tcPr>
          <w:p>
            <w:pPr>
              <w:spacing w:line="360" w:lineRule="auto"/>
              <w:jc w:val="center"/>
            </w:pPr>
            <w:r>
              <w:t>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pPr>
          </w:p>
        </w:tc>
        <w:tc>
          <w:tcPr>
            <w:tcW w:w="1992" w:type="dxa"/>
            <w:gridSpan w:val="2"/>
            <w:tcBorders>
              <w:top w:val="single" w:color="auto" w:sz="4" w:space="0"/>
              <w:left w:val="single" w:color="auto" w:sz="4" w:space="0"/>
              <w:bottom w:val="single" w:color="auto" w:sz="4" w:space="0"/>
              <w:right w:val="single" w:color="auto" w:sz="4" w:space="0"/>
            </w:tcBorders>
          </w:tcPr>
          <w:p>
            <w:pPr>
              <w:spacing w:line="360" w:lineRule="auto"/>
            </w:pPr>
            <w:r>
              <w:rPr>
                <w:rFonts w:hint="eastAsia"/>
              </w:rPr>
              <w:t>体积</w:t>
            </w:r>
            <w:r>
              <w:t>(W*D*H)mm</w:t>
            </w:r>
          </w:p>
        </w:tc>
        <w:tc>
          <w:tcPr>
            <w:tcW w:w="5670" w:type="dxa"/>
            <w:tcBorders>
              <w:top w:val="single" w:color="auto" w:sz="4" w:space="0"/>
              <w:left w:val="single" w:color="auto" w:sz="4" w:space="0"/>
              <w:bottom w:val="single" w:color="auto" w:sz="4" w:space="0"/>
              <w:right w:val="single" w:color="auto" w:sz="4" w:space="0"/>
            </w:tcBorders>
          </w:tcPr>
          <w:p>
            <w:pPr>
              <w:keepNext/>
              <w:spacing w:line="360" w:lineRule="auto"/>
              <w:jc w:val="center"/>
            </w:pPr>
            <w:r>
              <w:t>778*710*1729</w:t>
            </w:r>
          </w:p>
        </w:tc>
      </w:tr>
    </w:tbl>
    <w:p>
      <w:pPr>
        <w:numPr>
          <w:ilvl w:val="0"/>
          <w:numId w:val="2"/>
        </w:numPr>
        <w:spacing w:line="360" w:lineRule="auto"/>
        <w:rPr>
          <w:rFonts w:hint="eastAsia" w:ascii="宋体" w:cs="宋体"/>
          <w:b/>
          <w:bCs/>
          <w:sz w:val="32"/>
          <w:szCs w:val="32"/>
        </w:rPr>
      </w:pPr>
      <w:r>
        <w:rPr>
          <w:rFonts w:hint="eastAsia" w:ascii="宋体" w:hAnsi="宋体" w:cs="宋体"/>
          <w:b/>
          <w:bCs/>
          <w:sz w:val="32"/>
          <w:szCs w:val="32"/>
        </w:rPr>
        <w:t>上位机监测软件</w:t>
      </w:r>
    </w:p>
    <w:p>
      <w:pPr>
        <w:spacing w:line="360" w:lineRule="auto"/>
        <w:ind w:firstLine="480" w:firstLineChars="200"/>
        <w:rPr>
          <w:rFonts w:hint="eastAsia" w:ascii="宋体" w:cs="宋体"/>
          <w:sz w:val="24"/>
          <w:shd w:val="clear" w:color="auto" w:fill="FFFFFF"/>
        </w:rPr>
      </w:pPr>
      <w:r>
        <w:rPr>
          <w:rFonts w:hint="eastAsia" w:ascii="宋体" w:hAnsi="宋体" w:cs="宋体"/>
          <w:sz w:val="24"/>
          <w:shd w:val="clear" w:color="auto" w:fill="FFFFFF"/>
        </w:rPr>
        <w:t>监测程序可读，通信硬件网络清楚，可以实时显示并存储产品的运行信息，如时间、电压、电流、功率、</w:t>
      </w:r>
      <w:r>
        <w:rPr>
          <w:rFonts w:hint="eastAsia" w:ascii="宋体" w:hAnsi="宋体" w:cs="宋体"/>
          <w:i/>
          <w:sz w:val="24"/>
          <w:shd w:val="clear" w:color="auto" w:fill="FFFFFF"/>
        </w:rPr>
        <w:t>SOC</w:t>
      </w:r>
      <w:r>
        <w:rPr>
          <w:rFonts w:hint="eastAsia" w:ascii="宋体" w:hAnsi="宋体" w:cs="宋体"/>
          <w:sz w:val="24"/>
          <w:shd w:val="clear" w:color="auto" w:fill="FFFFFF"/>
        </w:rPr>
        <w:t>、温度等。</w:t>
      </w:r>
    </w:p>
    <w:p>
      <w:pPr>
        <w:numPr>
          <w:ilvl w:val="0"/>
          <w:numId w:val="2"/>
        </w:numPr>
        <w:spacing w:line="360" w:lineRule="auto"/>
        <w:rPr>
          <w:rFonts w:hint="eastAsia" w:ascii="宋体" w:cs="宋体"/>
          <w:b/>
          <w:bCs/>
          <w:color w:val="000000" w:themeColor="text1"/>
          <w:sz w:val="32"/>
          <w:szCs w:val="32"/>
        </w:rPr>
      </w:pPr>
      <w:r>
        <w:rPr>
          <w:rFonts w:hint="eastAsia" w:ascii="宋体" w:hAnsi="宋体" w:cs="宋体"/>
          <w:b/>
          <w:bCs/>
          <w:color w:val="000000" w:themeColor="text1"/>
          <w:sz w:val="32"/>
          <w:szCs w:val="32"/>
        </w:rPr>
        <w:t>技术服务</w:t>
      </w:r>
    </w:p>
    <w:p>
      <w:pPr>
        <w:numPr>
          <w:ilvl w:val="0"/>
          <w:numId w:val="4"/>
        </w:numPr>
        <w:spacing w:line="360" w:lineRule="auto"/>
        <w:rPr>
          <w:rFonts w:hint="eastAsia" w:ascii="Calibri"/>
          <w:sz w:val="28"/>
          <w:szCs w:val="28"/>
        </w:rPr>
      </w:pPr>
      <w:bookmarkStart w:id="0" w:name="_Toc9517"/>
      <w:bookmarkStart w:id="1" w:name="_Toc405906591"/>
      <w:bookmarkStart w:id="2" w:name="_Toc432755576"/>
      <w:r>
        <w:rPr>
          <w:rFonts w:hint="eastAsia"/>
          <w:sz w:val="28"/>
          <w:szCs w:val="28"/>
        </w:rPr>
        <w:t>技术培训</w:t>
      </w:r>
      <w:bookmarkEnd w:id="0"/>
      <w:bookmarkEnd w:id="1"/>
      <w:bookmarkEnd w:id="2"/>
    </w:p>
    <w:p>
      <w:pPr>
        <w:spacing w:line="360" w:lineRule="auto"/>
        <w:ind w:firstLine="480" w:firstLineChars="200"/>
        <w:rPr>
          <w:rFonts w:ascii="宋体"/>
          <w:sz w:val="24"/>
        </w:rPr>
      </w:pPr>
      <w:r>
        <w:rPr>
          <w:rFonts w:hint="eastAsia" w:ascii="宋体" w:hAnsi="宋体"/>
          <w:sz w:val="24"/>
        </w:rPr>
        <w:t>乙方为甲方免费进行二次技术培训，以甲方指派的一名人员掌握系统操作技能作为完成技术培训的标准；</w:t>
      </w:r>
    </w:p>
    <w:p>
      <w:pPr>
        <w:spacing w:line="360" w:lineRule="auto"/>
        <w:ind w:firstLine="420"/>
        <w:rPr>
          <w:rFonts w:hint="eastAsia" w:ascii="宋体"/>
          <w:sz w:val="24"/>
        </w:rPr>
      </w:pPr>
      <w:r>
        <w:rPr>
          <w:rFonts w:hint="eastAsia" w:ascii="宋体" w:hAnsi="宋体"/>
          <w:sz w:val="24"/>
        </w:rPr>
        <w:t>第一次现场培训的时间为1天；乙方将通过技术培训安排对试验台原理、结构、操作等方面，使受训人员不仅对系统有感性认识，而且理论知识水平也有所提高。通过理论学习、操作演练提高受训人员对设备整体的认知能力和操作水平。</w:t>
      </w:r>
    </w:p>
    <w:p>
      <w:pPr>
        <w:spacing w:line="360" w:lineRule="auto"/>
        <w:ind w:firstLine="420"/>
        <w:rPr>
          <w:rFonts w:hint="eastAsia" w:ascii="宋体"/>
          <w:sz w:val="24"/>
        </w:rPr>
      </w:pPr>
      <w:r>
        <w:rPr>
          <w:rFonts w:hint="eastAsia" w:ascii="宋体" w:hAnsi="宋体"/>
          <w:sz w:val="24"/>
        </w:rPr>
        <w:t>第二次为高级培训，时间3天，深入培训系统知识。主要为系统原理，编程指导，互动交流。</w:t>
      </w:r>
    </w:p>
    <w:p>
      <w:pPr>
        <w:spacing w:line="360" w:lineRule="auto"/>
        <w:ind w:firstLine="420"/>
        <w:rPr>
          <w:rFonts w:hint="eastAsia" w:ascii="宋体"/>
          <w:sz w:val="24"/>
        </w:rPr>
      </w:pPr>
      <w:r>
        <w:rPr>
          <w:rFonts w:hint="eastAsia" w:ascii="宋体" w:hAnsi="宋体"/>
          <w:sz w:val="24"/>
        </w:rPr>
        <w:t>技术培训结束后，接受培训的人员应在乙方拟定的技术培训表上签字。</w:t>
      </w:r>
    </w:p>
    <w:p>
      <w:pPr>
        <w:numPr>
          <w:ilvl w:val="0"/>
          <w:numId w:val="4"/>
        </w:numPr>
        <w:spacing w:line="360" w:lineRule="auto"/>
        <w:rPr>
          <w:sz w:val="28"/>
          <w:szCs w:val="28"/>
        </w:rPr>
      </w:pPr>
      <w:bookmarkStart w:id="3" w:name="_Toc432755577"/>
      <w:bookmarkStart w:id="4" w:name="_Toc405906592"/>
      <w:bookmarkStart w:id="5" w:name="_Toc223982755"/>
      <w:bookmarkStart w:id="6" w:name="_Toc229802042"/>
      <w:bookmarkStart w:id="7" w:name="_Toc28459"/>
      <w:r>
        <w:rPr>
          <w:rFonts w:hint="eastAsia"/>
          <w:sz w:val="28"/>
          <w:szCs w:val="28"/>
        </w:rPr>
        <w:t>售后服务承诺</w:t>
      </w:r>
      <w:bookmarkEnd w:id="3"/>
      <w:bookmarkEnd w:id="4"/>
      <w:bookmarkEnd w:id="5"/>
      <w:bookmarkEnd w:id="6"/>
      <w:bookmarkEnd w:id="7"/>
    </w:p>
    <w:p>
      <w:pPr>
        <w:numPr>
          <w:ilvl w:val="0"/>
          <w:numId w:val="5"/>
        </w:numPr>
        <w:spacing w:line="360" w:lineRule="auto"/>
        <w:ind w:left="845"/>
        <w:rPr>
          <w:rFonts w:ascii="宋体"/>
          <w:sz w:val="24"/>
        </w:rPr>
      </w:pPr>
      <w:bookmarkStart w:id="8" w:name="_Toc405906593"/>
      <w:bookmarkStart w:id="9" w:name="_Toc229802043"/>
      <w:bookmarkStart w:id="10" w:name="_Toc227988351"/>
      <w:r>
        <w:rPr>
          <w:rFonts w:hint="eastAsia" w:ascii="宋体" w:hAnsi="宋体"/>
          <w:sz w:val="24"/>
        </w:rPr>
        <w:t>产品整机与关键部件的质保期与服务政策</w:t>
      </w:r>
      <w:bookmarkEnd w:id="8"/>
      <w:bookmarkEnd w:id="9"/>
      <w:bookmarkEnd w:id="10"/>
    </w:p>
    <w:p>
      <w:pPr>
        <w:spacing w:line="360" w:lineRule="auto"/>
        <w:ind w:firstLine="897" w:firstLineChars="374"/>
        <w:rPr>
          <w:rFonts w:hint="eastAsia" w:ascii="宋体"/>
          <w:sz w:val="24"/>
        </w:rPr>
      </w:pPr>
      <w:r>
        <w:rPr>
          <w:rFonts w:hint="eastAsia" w:ascii="宋体" w:hAnsi="宋体"/>
          <w:sz w:val="24"/>
        </w:rPr>
        <w:t>设备质保期自设备在甲方现场竣工验收合格之日起计算24个月。</w:t>
      </w:r>
    </w:p>
    <w:p>
      <w:pPr>
        <w:numPr>
          <w:ilvl w:val="0"/>
          <w:numId w:val="5"/>
        </w:numPr>
        <w:spacing w:line="360" w:lineRule="auto"/>
        <w:ind w:left="845"/>
        <w:rPr>
          <w:rFonts w:hint="eastAsia" w:ascii="宋体"/>
          <w:sz w:val="24"/>
        </w:rPr>
      </w:pPr>
      <w:r>
        <w:rPr>
          <w:rFonts w:hint="eastAsia" w:ascii="宋体" w:hAnsi="宋体"/>
          <w:sz w:val="24"/>
        </w:rPr>
        <w:t>质保期内免维修费、人工费和配件费。</w:t>
      </w:r>
    </w:p>
    <w:p>
      <w:pPr>
        <w:spacing w:line="360" w:lineRule="auto"/>
        <w:ind w:left="420" w:firstLine="420"/>
        <w:rPr>
          <w:rFonts w:hint="eastAsia" w:ascii="宋体"/>
          <w:sz w:val="24"/>
        </w:rPr>
      </w:pPr>
      <w:r>
        <w:rPr>
          <w:rFonts w:hint="eastAsia" w:ascii="宋体" w:hAnsi="宋体"/>
          <w:sz w:val="24"/>
        </w:rPr>
        <w:t>如因甲方自身使用原因或不可抗力的自然灾害原因造成的产品及部件损坏，相关费用需甲方承担，免维修费；配件费按成本价收取，交通住宿费由甲方负责</w:t>
      </w:r>
      <w:bookmarkStart w:id="11" w:name="_Toc229802044"/>
      <w:bookmarkStart w:id="12" w:name="_Toc227988352"/>
      <w:bookmarkStart w:id="13" w:name="_Toc405906594"/>
      <w:r>
        <w:rPr>
          <w:rFonts w:hint="eastAsia" w:ascii="宋体" w:hAnsi="宋体"/>
          <w:sz w:val="24"/>
        </w:rPr>
        <w:t>。</w:t>
      </w:r>
    </w:p>
    <w:p>
      <w:pPr>
        <w:numPr>
          <w:ilvl w:val="0"/>
          <w:numId w:val="5"/>
        </w:numPr>
        <w:spacing w:line="360" w:lineRule="auto"/>
        <w:ind w:left="845"/>
        <w:rPr>
          <w:rFonts w:hint="eastAsia" w:ascii="宋体"/>
          <w:sz w:val="24"/>
        </w:rPr>
      </w:pPr>
      <w:r>
        <w:rPr>
          <w:rFonts w:hint="eastAsia" w:ascii="宋体" w:hAnsi="宋体"/>
          <w:sz w:val="24"/>
        </w:rPr>
        <w:t>超过质保期的服务政策</w:t>
      </w:r>
      <w:bookmarkEnd w:id="11"/>
      <w:bookmarkEnd w:id="12"/>
      <w:bookmarkEnd w:id="13"/>
    </w:p>
    <w:p>
      <w:pPr>
        <w:spacing w:line="360" w:lineRule="auto"/>
        <w:ind w:left="420" w:firstLine="420"/>
        <w:rPr>
          <w:rFonts w:hint="eastAsia" w:ascii="宋体"/>
          <w:sz w:val="24"/>
        </w:rPr>
      </w:pPr>
      <w:r>
        <w:rPr>
          <w:rFonts w:hint="eastAsia" w:ascii="宋体" w:hAnsi="宋体"/>
          <w:sz w:val="24"/>
        </w:rPr>
        <w:t>产品寿命期内提供相应维修服务；</w:t>
      </w:r>
      <w:bookmarkStart w:id="14" w:name="_Toc405906595"/>
      <w:bookmarkStart w:id="15" w:name="_Toc227988353"/>
      <w:bookmarkStart w:id="16" w:name="_Toc229802045"/>
      <w:r>
        <w:rPr>
          <w:rFonts w:hint="eastAsia" w:ascii="宋体" w:hAnsi="宋体"/>
          <w:sz w:val="24"/>
        </w:rPr>
        <w:t>持续提供技术支持与技术咨询；备品备件供应政策</w:t>
      </w:r>
      <w:bookmarkEnd w:id="14"/>
      <w:bookmarkEnd w:id="15"/>
      <w:bookmarkEnd w:id="16"/>
      <w:r>
        <w:rPr>
          <w:rFonts w:hint="eastAsia" w:ascii="宋体" w:hAnsi="宋体"/>
          <w:sz w:val="24"/>
        </w:rPr>
        <w:t>；在产品的整个寿命期内持续提供产品损耗备件。</w:t>
      </w:r>
    </w:p>
    <w:p>
      <w:pPr>
        <w:numPr>
          <w:ilvl w:val="0"/>
          <w:numId w:val="5"/>
        </w:numPr>
        <w:spacing w:line="360" w:lineRule="auto"/>
        <w:ind w:left="845"/>
        <w:rPr>
          <w:rFonts w:hint="eastAsia" w:ascii="宋体"/>
          <w:sz w:val="24"/>
        </w:rPr>
      </w:pPr>
      <w:bookmarkStart w:id="17" w:name="_Toc229802046"/>
      <w:bookmarkStart w:id="18" w:name="_Toc405906596"/>
      <w:bookmarkStart w:id="19" w:name="_Toc227988354"/>
      <w:r>
        <w:rPr>
          <w:rFonts w:hint="eastAsia" w:ascii="宋体" w:hAnsi="宋体"/>
          <w:sz w:val="24"/>
        </w:rPr>
        <w:t>售后服务响应承诺</w:t>
      </w:r>
      <w:bookmarkEnd w:id="17"/>
      <w:bookmarkEnd w:id="18"/>
      <w:bookmarkEnd w:id="19"/>
    </w:p>
    <w:p>
      <w:pPr>
        <w:spacing w:line="360" w:lineRule="auto"/>
        <w:ind w:firstLine="960" w:firstLineChars="400"/>
        <w:rPr>
          <w:rFonts w:hint="eastAsia" w:ascii="宋体"/>
          <w:sz w:val="24"/>
        </w:rPr>
      </w:pPr>
      <w:r>
        <w:rPr>
          <w:rFonts w:hint="eastAsia" w:ascii="宋体" w:hAnsi="宋体"/>
          <w:sz w:val="24"/>
        </w:rPr>
        <w:t>受理甲方服务需求电话45分钟内给出响应，4小时内提出解决方案。需上门提供支持时，在 48 小时内上门提供技术服务。</w:t>
      </w:r>
    </w:p>
    <w:p>
      <w:pPr>
        <w:spacing w:line="288" w:lineRule="auto"/>
        <w:ind w:left="480"/>
        <w:jc w:val="center"/>
        <w:rPr>
          <w:b/>
          <w:sz w:val="24"/>
        </w:rPr>
      </w:pPr>
      <w:r>
        <w:rPr>
          <w:b/>
          <w:sz w:val="24"/>
        </w:rPr>
        <w:br w:type="page"/>
      </w:r>
      <w:r>
        <w:rPr>
          <w:rFonts w:hint="eastAsia" w:ascii="宋体" w:hAnsi="宋体"/>
          <w:b/>
          <w:spacing w:val="4"/>
          <w:sz w:val="44"/>
          <w:szCs w:val="44"/>
        </w:rPr>
        <w:t>第四部分</w:t>
      </w:r>
      <w:r>
        <w:rPr>
          <w:rFonts w:ascii="宋体" w:hAnsi="宋体"/>
          <w:b/>
          <w:spacing w:val="4"/>
          <w:sz w:val="44"/>
          <w:szCs w:val="44"/>
        </w:rPr>
        <w:t xml:space="preserve"> </w:t>
      </w:r>
      <w:r>
        <w:rPr>
          <w:rFonts w:hint="eastAsia" w:ascii="宋体" w:hAnsi="宋体"/>
          <w:b/>
          <w:spacing w:val="4"/>
          <w:sz w:val="44"/>
          <w:szCs w:val="44"/>
        </w:rPr>
        <w:t>商务条款</w:t>
      </w:r>
    </w:p>
    <w:p>
      <w:pPr>
        <w:spacing w:line="420" w:lineRule="atLeast"/>
        <w:ind w:firstLine="472" w:firstLineChars="196"/>
        <w:rPr>
          <w:b/>
          <w:sz w:val="24"/>
        </w:rPr>
      </w:pPr>
      <w:r>
        <w:rPr>
          <w:b/>
          <w:sz w:val="24"/>
        </w:rPr>
        <w:t>1</w:t>
      </w:r>
      <w:r>
        <w:rPr>
          <w:rFonts w:hint="eastAsia"/>
          <w:b/>
          <w:sz w:val="24"/>
        </w:rPr>
        <w:t>、交货期</w:t>
      </w:r>
    </w:p>
    <w:p>
      <w:pPr>
        <w:spacing w:line="420" w:lineRule="atLeast"/>
        <w:ind w:firstLine="480" w:firstLineChars="200"/>
        <w:rPr>
          <w:sz w:val="24"/>
        </w:rPr>
      </w:pPr>
      <w:r>
        <w:rPr>
          <w:rFonts w:hint="eastAsia"/>
          <w:sz w:val="24"/>
        </w:rPr>
        <w:t>合同生效后</w:t>
      </w:r>
      <w:r>
        <w:rPr>
          <w:sz w:val="24"/>
        </w:rPr>
        <w:t>30</w:t>
      </w:r>
      <w:r>
        <w:rPr>
          <w:rFonts w:hint="eastAsia"/>
          <w:sz w:val="24"/>
        </w:rPr>
        <w:t>天内。</w:t>
      </w:r>
    </w:p>
    <w:p>
      <w:pPr>
        <w:spacing w:line="420" w:lineRule="atLeast"/>
        <w:ind w:firstLine="482" w:firstLineChars="200"/>
        <w:rPr>
          <w:b/>
          <w:sz w:val="24"/>
        </w:rPr>
      </w:pPr>
      <w:r>
        <w:rPr>
          <w:b/>
          <w:sz w:val="24"/>
        </w:rPr>
        <w:t>2</w:t>
      </w:r>
      <w:r>
        <w:rPr>
          <w:rFonts w:hint="eastAsia"/>
          <w:b/>
          <w:sz w:val="24"/>
        </w:rPr>
        <w:t>、交货地点</w:t>
      </w:r>
    </w:p>
    <w:p>
      <w:pPr>
        <w:spacing w:line="420" w:lineRule="atLeast"/>
        <w:ind w:firstLine="480" w:firstLineChars="200"/>
        <w:rPr>
          <w:sz w:val="24"/>
        </w:rPr>
      </w:pPr>
      <w:r>
        <w:rPr>
          <w:rFonts w:hint="eastAsia"/>
          <w:sz w:val="24"/>
        </w:rPr>
        <w:t>南通大学指定地点。</w:t>
      </w:r>
    </w:p>
    <w:p>
      <w:pPr>
        <w:spacing w:line="420" w:lineRule="atLeast"/>
        <w:ind w:firstLine="482" w:firstLineChars="200"/>
        <w:rPr>
          <w:b/>
          <w:sz w:val="24"/>
        </w:rPr>
      </w:pPr>
      <w:r>
        <w:rPr>
          <w:b/>
          <w:sz w:val="24"/>
        </w:rPr>
        <w:t>3</w:t>
      </w:r>
      <w:r>
        <w:rPr>
          <w:rFonts w:hint="eastAsia"/>
          <w:b/>
          <w:sz w:val="24"/>
        </w:rPr>
        <w:t>、付款方式</w:t>
      </w:r>
    </w:p>
    <w:p>
      <w:pPr>
        <w:spacing w:line="420" w:lineRule="atLeast"/>
        <w:ind w:firstLine="480" w:firstLineChars="200"/>
        <w:rPr>
          <w:sz w:val="24"/>
        </w:rPr>
      </w:pPr>
      <w:r>
        <w:rPr>
          <w:rFonts w:hint="eastAsia"/>
          <w:sz w:val="24"/>
        </w:rPr>
        <w:t>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20" w:lineRule="atLeast"/>
        <w:ind w:firstLine="482" w:firstLineChars="200"/>
        <w:rPr>
          <w:b/>
          <w:sz w:val="24"/>
        </w:rPr>
      </w:pPr>
      <w:r>
        <w:rPr>
          <w:b/>
          <w:sz w:val="24"/>
        </w:rPr>
        <w:t>4</w:t>
      </w:r>
      <w:r>
        <w:rPr>
          <w:rFonts w:hint="eastAsia"/>
          <w:b/>
          <w:sz w:val="24"/>
        </w:rPr>
        <w:t>、保修期及售后服务</w:t>
      </w:r>
    </w:p>
    <w:p>
      <w:pPr>
        <w:spacing w:line="420" w:lineRule="atLeast"/>
        <w:ind w:firstLine="480" w:firstLineChars="20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color w:val="FF0000"/>
          <w:sz w:val="24"/>
          <w:u w:val="single"/>
        </w:rPr>
        <w:t>壹</w:t>
      </w:r>
      <w:r>
        <w:rPr>
          <w:sz w:val="24"/>
          <w:u w:val="single"/>
        </w:rPr>
        <w:t xml:space="preserve"> </w:t>
      </w:r>
      <w:r>
        <w:rPr>
          <w:rFonts w:hint="eastAsia"/>
          <w:sz w:val="24"/>
        </w:rPr>
        <w:t>年，保修期自愿延长不限；</w:t>
      </w:r>
    </w:p>
    <w:p>
      <w:pPr>
        <w:spacing w:line="420" w:lineRule="atLeast"/>
        <w:ind w:firstLine="480" w:firstLineChars="20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pPr>
        <w:spacing w:line="420" w:lineRule="atLeast"/>
        <w:ind w:firstLine="480" w:firstLineChars="20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pPr>
        <w:spacing w:line="420" w:lineRule="atLeast"/>
        <w:ind w:firstLine="480" w:firstLineChars="200"/>
        <w:rPr>
          <w:b/>
          <w:sz w:val="24"/>
        </w:rPr>
      </w:pPr>
      <w:r>
        <w:rPr>
          <w:rFonts w:hint="eastAsia"/>
          <w:sz w:val="24"/>
        </w:rPr>
        <w:t>（</w:t>
      </w:r>
      <w:r>
        <w:rPr>
          <w:sz w:val="24"/>
        </w:rPr>
        <w:t>4</w:t>
      </w:r>
      <w:r>
        <w:rPr>
          <w:rFonts w:hint="eastAsia"/>
          <w:sz w:val="24"/>
        </w:rPr>
        <w:t>）售后服务承诺书中承诺的其他条款。</w:t>
      </w:r>
    </w:p>
    <w:p>
      <w:pPr>
        <w:spacing w:line="420" w:lineRule="atLeast"/>
        <w:ind w:firstLine="482" w:firstLineChars="200"/>
        <w:rPr>
          <w:sz w:val="24"/>
        </w:rPr>
      </w:pPr>
      <w:r>
        <w:rPr>
          <w:b/>
          <w:sz w:val="24"/>
        </w:rPr>
        <w:t>5</w:t>
      </w:r>
      <w:r>
        <w:rPr>
          <w:rFonts w:hint="eastAsia"/>
          <w:b/>
          <w:sz w:val="24"/>
        </w:rPr>
        <w:t>、安装、调试及验收要求</w:t>
      </w:r>
    </w:p>
    <w:p>
      <w:pPr>
        <w:spacing w:line="420" w:lineRule="atLeast"/>
        <w:ind w:firstLine="480" w:firstLineChars="200"/>
        <w:rPr>
          <w:sz w:val="24"/>
        </w:rPr>
      </w:pPr>
      <w:r>
        <w:rPr>
          <w:rFonts w:hint="eastAsia"/>
          <w:sz w:val="24"/>
        </w:rPr>
        <w:t>（</w:t>
      </w:r>
      <w:r>
        <w:rPr>
          <w:sz w:val="24"/>
        </w:rPr>
        <w:t>1</w:t>
      </w:r>
      <w:r>
        <w:rPr>
          <w:rFonts w:hint="eastAsia"/>
          <w:sz w:val="24"/>
        </w:rPr>
        <w:t>）卖方应在买方的配合下，负责对货物的现场安装调试；</w:t>
      </w:r>
    </w:p>
    <w:p>
      <w:pPr>
        <w:spacing w:line="420" w:lineRule="atLeast"/>
        <w:ind w:firstLine="480" w:firstLineChars="20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hint="eastAsia" w:ascii="宋体" w:hAnsi="宋体"/>
          <w:sz w:val="24"/>
        </w:rPr>
        <w:t>小时内</w:t>
      </w:r>
      <w:r>
        <w:rPr>
          <w:rFonts w:hint="eastAsia"/>
          <w:sz w:val="24"/>
        </w:rPr>
        <w:t>派遣合格的技术人员前往买方完成货物的安装、调试工作；</w:t>
      </w:r>
    </w:p>
    <w:p>
      <w:pPr>
        <w:spacing w:line="420" w:lineRule="atLeast"/>
        <w:ind w:firstLine="480" w:firstLineChars="200"/>
        <w:rPr>
          <w:sz w:val="24"/>
        </w:rPr>
      </w:pPr>
      <w:r>
        <w:rPr>
          <w:rFonts w:hint="eastAsia"/>
          <w:sz w:val="24"/>
        </w:rPr>
        <w:t>（</w:t>
      </w:r>
      <w:r>
        <w:rPr>
          <w:sz w:val="24"/>
        </w:rPr>
        <w:t>3</w:t>
      </w:r>
      <w:r>
        <w:rPr>
          <w:rFonts w:hint="eastAsia"/>
          <w:sz w:val="24"/>
        </w:rPr>
        <w:t>）验收测试所需要的材料、设备和测试样品等均由卖方负责提供；</w:t>
      </w:r>
    </w:p>
    <w:p>
      <w:pPr>
        <w:spacing w:line="420" w:lineRule="atLeast"/>
        <w:ind w:firstLine="480" w:firstLineChars="20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pPr>
        <w:spacing w:line="420" w:lineRule="atLeast"/>
        <w:ind w:firstLine="480" w:firstLineChars="20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sz w:val="24"/>
        </w:rPr>
      </w:pPr>
      <w:r>
        <w:rPr>
          <w:rFonts w:hint="eastAsia"/>
          <w:sz w:val="24"/>
        </w:rPr>
        <w:t>（</w:t>
      </w:r>
      <w:r>
        <w:rPr>
          <w:sz w:val="24"/>
        </w:rPr>
        <w:t>6</w:t>
      </w:r>
      <w:r>
        <w:rPr>
          <w:rFonts w:hint="eastAsia"/>
          <w:sz w:val="24"/>
        </w:rPr>
        <w:t>）卖方人员在买方安装调试期间所产生一切费用由卖方承担。</w:t>
      </w:r>
    </w:p>
    <w:p>
      <w:pPr>
        <w:spacing w:line="360" w:lineRule="auto"/>
        <w:jc w:val="center"/>
        <w:rPr>
          <w:rFonts w:ascii="宋体"/>
          <w:b/>
          <w:spacing w:val="4"/>
          <w:sz w:val="44"/>
          <w:szCs w:val="44"/>
        </w:rPr>
      </w:pPr>
      <w:r>
        <w:rPr>
          <w:b/>
          <w:sz w:val="24"/>
        </w:rPr>
        <w:br w:type="page"/>
      </w:r>
      <w:r>
        <w:rPr>
          <w:rFonts w:hint="eastAsia" w:ascii="宋体" w:hAnsi="宋体"/>
          <w:b/>
          <w:spacing w:val="4"/>
          <w:sz w:val="44"/>
          <w:szCs w:val="44"/>
        </w:rPr>
        <w:t>第五部分</w:t>
      </w:r>
      <w:r>
        <w:rPr>
          <w:rFonts w:ascii="宋体" w:hAnsi="宋体"/>
          <w:b/>
          <w:spacing w:val="4"/>
          <w:sz w:val="44"/>
          <w:szCs w:val="44"/>
        </w:rPr>
        <w:t xml:space="preserve">  </w:t>
      </w:r>
      <w:r>
        <w:rPr>
          <w:rFonts w:hint="eastAsia" w:ascii="宋体" w:hAnsi="宋体"/>
          <w:b/>
          <w:spacing w:val="4"/>
          <w:sz w:val="44"/>
          <w:szCs w:val="44"/>
        </w:rPr>
        <w:t>附</w:t>
      </w:r>
      <w:r>
        <w:rPr>
          <w:rFonts w:ascii="宋体" w:hAnsi="宋体"/>
          <w:b/>
          <w:spacing w:val="4"/>
          <w:sz w:val="44"/>
          <w:szCs w:val="44"/>
        </w:rPr>
        <w:t xml:space="preserve">  </w:t>
      </w:r>
      <w:r>
        <w:rPr>
          <w:rFonts w:hint="eastAsia" w:ascii="宋体" w:hAnsi="宋体"/>
          <w:b/>
          <w:spacing w:val="4"/>
          <w:sz w:val="44"/>
          <w:szCs w:val="44"/>
        </w:rPr>
        <w:t>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p>
    <w:p>
      <w:pPr>
        <w:spacing w:line="360" w:lineRule="auto"/>
        <w:rPr>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：技术规格响应</w:t>
      </w:r>
      <w:r>
        <w:rPr>
          <w:rFonts w:ascii="宋体" w:hAnsi="宋体"/>
          <w:spacing w:val="4"/>
          <w:sz w:val="24"/>
        </w:rPr>
        <w:t>/</w:t>
      </w:r>
      <w:r>
        <w:rPr>
          <w:rFonts w:hint="eastAsia" w:ascii="宋体" w:hAnsi="宋体"/>
          <w:spacing w:val="4"/>
          <w:sz w:val="24"/>
        </w:rPr>
        <w:t>偏</w:t>
      </w:r>
      <w:r>
        <w:rPr>
          <w:rFonts w:hint="eastAsia"/>
          <w:sz w:val="24"/>
        </w:rPr>
        <w:t>离表</w:t>
      </w:r>
    </w:p>
    <w:p>
      <w:pPr>
        <w:spacing w:line="360" w:lineRule="auto"/>
        <w:rPr>
          <w:sz w:val="24"/>
        </w:rPr>
      </w:pPr>
      <w:r>
        <w:rPr>
          <w:rFonts w:hint="eastAsia" w:ascii="宋体" w:hAnsi="宋体"/>
          <w:spacing w:val="4"/>
          <w:sz w:val="24"/>
        </w:rPr>
        <w:t>附件</w:t>
      </w:r>
      <w:r>
        <w:rPr>
          <w:rFonts w:ascii="宋体" w:hAnsi="宋体"/>
          <w:spacing w:val="4"/>
          <w:sz w:val="24"/>
        </w:rPr>
        <w:t>5</w:t>
      </w:r>
      <w:r>
        <w:rPr>
          <w:rFonts w:hint="eastAsia" w:ascii="宋体" w:hAnsi="宋体"/>
          <w:spacing w:val="4"/>
          <w:sz w:val="24"/>
        </w:rPr>
        <w:t>：</w:t>
      </w:r>
      <w:r>
        <w:rPr>
          <w:rFonts w:hint="eastAsia"/>
          <w:sz w:val="24"/>
        </w:rPr>
        <w:t>商务条款响应</w:t>
      </w:r>
      <w:r>
        <w:rPr>
          <w:rFonts w:ascii="宋体" w:hAnsi="宋体"/>
          <w:spacing w:val="4"/>
          <w:sz w:val="24"/>
        </w:rPr>
        <w:t>/</w:t>
      </w:r>
      <w:r>
        <w:rPr>
          <w:rFonts w:hint="eastAsia"/>
          <w:sz w:val="24"/>
        </w:rPr>
        <w:t>偏离表</w:t>
      </w:r>
    </w:p>
    <w:p>
      <w:pPr>
        <w:spacing w:line="360" w:lineRule="auto"/>
        <w:rPr>
          <w:sz w:val="24"/>
        </w:rPr>
      </w:pPr>
      <w:r>
        <w:rPr>
          <w:rFonts w:hint="eastAsia" w:ascii="宋体" w:hAnsi="宋体"/>
          <w:spacing w:val="4"/>
          <w:sz w:val="24"/>
        </w:rPr>
        <w:t>附件</w:t>
      </w:r>
      <w:r>
        <w:rPr>
          <w:rFonts w:ascii="宋体" w:hAnsi="宋体"/>
          <w:spacing w:val="4"/>
          <w:sz w:val="24"/>
        </w:rPr>
        <w:t>6</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ascii="宋体" w:hAnsi="宋体"/>
          <w:spacing w:val="4"/>
          <w:sz w:val="24"/>
        </w:rPr>
        <w:t>7</w:t>
      </w:r>
      <w:r>
        <w:rPr>
          <w:rFonts w:hint="eastAsia" w:ascii="宋体" w:hAnsi="宋体"/>
          <w:spacing w:val="4"/>
          <w:sz w:val="24"/>
        </w:rPr>
        <w:t>：</w:t>
      </w:r>
      <w:r>
        <w:rPr>
          <w:rFonts w:hint="eastAsia"/>
          <w:sz w:val="24"/>
        </w:rPr>
        <w:t>法定代表人授权书</w:t>
      </w:r>
    </w:p>
    <w:p>
      <w:pPr>
        <w:spacing w:line="360" w:lineRule="auto"/>
        <w:rPr>
          <w:rFonts w:ascii="宋体" w:hAnsi="宋体"/>
          <w:spacing w:val="4"/>
          <w:sz w:val="24"/>
        </w:rPr>
      </w:pPr>
      <w:r>
        <w:rPr>
          <w:rFonts w:hint="eastAsia" w:ascii="宋体" w:hAnsi="宋体"/>
          <w:spacing w:val="4"/>
          <w:sz w:val="24"/>
        </w:rPr>
        <w:t>附件8：报名投标确认函</w:t>
      </w:r>
    </w:p>
    <w:p>
      <w:pPr>
        <w:spacing w:line="360" w:lineRule="auto"/>
        <w:rPr>
          <w:sz w:val="24"/>
        </w:rPr>
      </w:pPr>
    </w:p>
    <w:p>
      <w:pPr>
        <w:spacing w:line="360" w:lineRule="auto"/>
        <w:rPr>
          <w:sz w:val="24"/>
        </w:rPr>
      </w:pPr>
    </w:p>
    <w:p>
      <w:r>
        <w:rPr>
          <w:sz w:val="24"/>
        </w:rPr>
        <w:br w:type="page"/>
      </w:r>
      <w:r>
        <w:rPr>
          <w:rFonts w:hint="eastAsia"/>
        </w:rPr>
        <w:t>附件</w:t>
      </w:r>
      <w: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南通大学国有资产与实验室管理处：</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、我公司与本竞争性磋商项目及该项目相关人员之间均不存在可能影响竞争性磋商公正性的任何利害关系。</w:t>
      </w:r>
    </w:p>
    <w:p>
      <w:pPr>
        <w:spacing w:line="360" w:lineRule="auto"/>
        <w:ind w:firstLine="480" w:firstLineChars="200"/>
        <w:rPr>
          <w:sz w:val="24"/>
        </w:rPr>
      </w:pPr>
      <w:r>
        <w:rPr>
          <w:sz w:val="24"/>
        </w:rPr>
        <w:t>2</w:t>
      </w:r>
      <w:r>
        <w:rPr>
          <w:rFonts w:hint="eastAsia"/>
          <w:sz w:val="24"/>
        </w:rPr>
        <w:t>、愿按竞争性磋商文件的要求提供货物和服务，投标货物及服务的投标总价为：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、接受竞争性磋商文件的所有条款、条件和</w:t>
      </w:r>
      <w:r>
        <w:rPr>
          <w:rFonts w:hint="eastAsia" w:ascii="宋体" w:hAnsi="宋体"/>
          <w:bCs/>
          <w:sz w:val="24"/>
        </w:rPr>
        <w:t>规定</w:t>
      </w:r>
      <w:r>
        <w:rPr>
          <w:rFonts w:hint="eastAsia"/>
          <w:sz w:val="24"/>
        </w:rPr>
        <w:t>，</w:t>
      </w:r>
      <w:r>
        <w:rPr>
          <w:rFonts w:hint="eastAsia" w:ascii="宋体" w:hAnsi="宋体"/>
          <w:bCs/>
          <w:sz w:val="24"/>
        </w:rPr>
        <w:t>放弃对竞争性磋商文件提出质疑的权利。</w:t>
      </w:r>
    </w:p>
    <w:p>
      <w:pPr>
        <w:spacing w:line="360" w:lineRule="auto"/>
        <w:ind w:firstLine="480" w:firstLineChars="200"/>
        <w:rPr>
          <w:sz w:val="24"/>
        </w:rPr>
      </w:pPr>
      <w:r>
        <w:rPr>
          <w:sz w:val="24"/>
        </w:rPr>
        <w:t>4</w:t>
      </w:r>
      <w:r>
        <w:rPr>
          <w:rFonts w:hint="eastAsia"/>
          <w:sz w:val="24"/>
        </w:rPr>
        <w:t>、同意按照竞争性磋商文件的要求提供所有资料、数据或信息。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、我方如中标，将保证遵守竞争性磋商文件对供应商的所有要求和规定，履行自己在投标文件中承诺的全部责任和义务。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6"/>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供应商名称（公章）：</w:t>
            </w:r>
          </w:p>
        </w:tc>
        <w:tc>
          <w:tcPr>
            <w:tcW w:w="4678" w:type="dxa"/>
            <w:tcBorders>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0" w:rightChars="-167"/>
        <w:rPr>
          <w:rFonts w:ascii="宋体"/>
          <w:b/>
          <w:sz w:val="36"/>
          <w:szCs w:val="36"/>
        </w:rPr>
      </w:pPr>
      <w:r>
        <w:rPr>
          <w:rFonts w:hint="eastAsia" w:ascii="宋体" w:hAnsi="宋体"/>
          <w:spacing w:val="4"/>
          <w:sz w:val="24"/>
        </w:rPr>
        <w:t>附件</w:t>
      </w:r>
      <w:r>
        <w:rPr>
          <w:rFonts w:ascii="宋体" w:hAnsi="宋体"/>
          <w:spacing w:val="4"/>
          <w:sz w:val="24"/>
        </w:rPr>
        <w:t>2</w:t>
      </w:r>
    </w:p>
    <w:p>
      <w:pPr>
        <w:snapToGrid w:val="0"/>
        <w:spacing w:line="360" w:lineRule="auto"/>
        <w:ind w:right="-350" w:rightChars="-167" w:firstLine="5230" w:firstLineChars="1453"/>
        <w:rPr>
          <w:rFonts w:ascii="宋体"/>
          <w:b/>
          <w:sz w:val="36"/>
          <w:szCs w:val="36"/>
        </w:rPr>
      </w:pPr>
      <w:r>
        <w:rPr>
          <w:rFonts w:hint="eastAsia" w:ascii="宋体" w:hAnsi="宋体"/>
          <w:b/>
          <w:sz w:val="36"/>
          <w:szCs w:val="36"/>
        </w:rPr>
        <w:t>投</w:t>
      </w:r>
      <w:r>
        <w:rPr>
          <w:rFonts w:ascii="宋体" w:hAnsi="宋体"/>
          <w:b/>
          <w:sz w:val="36"/>
          <w:szCs w:val="36"/>
        </w:rPr>
        <w:t xml:space="preserve"> </w:t>
      </w:r>
      <w:r>
        <w:rPr>
          <w:rFonts w:hint="eastAsia" w:ascii="宋体" w:hAnsi="宋体"/>
          <w:b/>
          <w:sz w:val="36"/>
          <w:szCs w:val="36"/>
        </w:rPr>
        <w:t>标</w:t>
      </w:r>
      <w:r>
        <w:rPr>
          <w:rFonts w:ascii="宋体" w:hAnsi="宋体"/>
          <w:b/>
          <w:sz w:val="36"/>
          <w:szCs w:val="36"/>
        </w:rPr>
        <w:t xml:space="preserve"> </w:t>
      </w:r>
      <w:r>
        <w:rPr>
          <w:rFonts w:hint="eastAsia" w:ascii="宋体" w:hAnsi="宋体"/>
          <w:b/>
          <w:sz w:val="36"/>
          <w:szCs w:val="36"/>
        </w:rPr>
        <w:t>报</w:t>
      </w:r>
      <w:r>
        <w:rPr>
          <w:rFonts w:ascii="宋体" w:hAnsi="宋体"/>
          <w:b/>
          <w:sz w:val="36"/>
          <w:szCs w:val="36"/>
        </w:rPr>
        <w:t xml:space="preserve"> </w:t>
      </w:r>
      <w:r>
        <w:rPr>
          <w:rFonts w:hint="eastAsia" w:ascii="宋体" w:hAnsi="宋体"/>
          <w:b/>
          <w:sz w:val="36"/>
          <w:szCs w:val="36"/>
        </w:rPr>
        <w:t>价</w:t>
      </w:r>
      <w:r>
        <w:rPr>
          <w:rFonts w:ascii="宋体" w:hAnsi="宋体"/>
          <w:b/>
          <w:sz w:val="36"/>
          <w:szCs w:val="36"/>
        </w:rPr>
        <w:t xml:space="preserve"> </w:t>
      </w:r>
      <w:r>
        <w:rPr>
          <w:rFonts w:hint="eastAsia" w:ascii="宋体" w:hAnsi="宋体"/>
          <w:b/>
          <w:sz w:val="36"/>
          <w:szCs w:val="36"/>
        </w:rPr>
        <w:t>总</w:t>
      </w:r>
      <w:r>
        <w:rPr>
          <w:rFonts w:ascii="宋体" w:hAnsi="宋体"/>
          <w:b/>
          <w:sz w:val="36"/>
          <w:szCs w:val="36"/>
        </w:rPr>
        <w:t xml:space="preserve"> </w:t>
      </w:r>
      <w:r>
        <w:rPr>
          <w:rFonts w:hint="eastAsia" w:ascii="宋体" w:hAnsi="宋体"/>
          <w:b/>
          <w:sz w:val="36"/>
          <w:szCs w:val="36"/>
        </w:rPr>
        <w:t>表</w:t>
      </w:r>
    </w:p>
    <w:tbl>
      <w:tblPr>
        <w:tblStyle w:val="16"/>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768"/>
        <w:gridCol w:w="850"/>
        <w:gridCol w:w="644"/>
        <w:gridCol w:w="2371"/>
        <w:gridCol w:w="2357"/>
        <w:gridCol w:w="683"/>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1668" w:type="dxa"/>
            <w:gridSpan w:val="2"/>
            <w:vAlign w:val="center"/>
          </w:tcPr>
          <w:p>
            <w:pPr>
              <w:spacing w:line="360" w:lineRule="auto"/>
              <w:jc w:val="center"/>
              <w:rPr>
                <w:rFonts w:ascii="宋体" w:hAnsi="宋体"/>
                <w:b/>
                <w:szCs w:val="21"/>
              </w:rPr>
            </w:pPr>
            <w:r>
              <w:rPr>
                <w:rFonts w:hint="eastAsia" w:ascii="宋体" w:hAnsi="宋体"/>
                <w:b/>
                <w:sz w:val="24"/>
              </w:rPr>
              <w:t>项目名称</w:t>
            </w:r>
          </w:p>
        </w:tc>
        <w:tc>
          <w:tcPr>
            <w:tcW w:w="6222" w:type="dxa"/>
            <w:gridSpan w:val="4"/>
            <w:vAlign w:val="center"/>
          </w:tcPr>
          <w:p>
            <w:pPr>
              <w:spacing w:line="360" w:lineRule="auto"/>
              <w:jc w:val="center"/>
              <w:rPr>
                <w:rFonts w:ascii="宋体" w:hAnsi="宋体"/>
                <w:b/>
                <w:szCs w:val="21"/>
              </w:rPr>
            </w:pPr>
          </w:p>
        </w:tc>
        <w:tc>
          <w:tcPr>
            <w:tcW w:w="1659"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4625" w:type="dxa"/>
            <w:gridSpan w:val="4"/>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szCs w:val="21"/>
              </w:rPr>
            </w:pPr>
            <w:r>
              <w:rPr>
                <w:rFonts w:hint="eastAsia" w:ascii="宋体" w:hAnsi="宋体"/>
                <w:b/>
                <w:szCs w:val="21"/>
              </w:rPr>
              <w:t>序号</w:t>
            </w:r>
          </w:p>
        </w:tc>
        <w:tc>
          <w:tcPr>
            <w:tcW w:w="2262" w:type="dxa"/>
            <w:gridSpan w:val="3"/>
            <w:vAlign w:val="center"/>
          </w:tcPr>
          <w:p>
            <w:pPr>
              <w:spacing w:line="360" w:lineRule="auto"/>
              <w:jc w:val="center"/>
              <w:rPr>
                <w:rFonts w:ascii="宋体"/>
                <w:b/>
                <w:szCs w:val="21"/>
              </w:rPr>
            </w:pPr>
            <w:r>
              <w:rPr>
                <w:rFonts w:hint="eastAsia" w:ascii="宋体" w:hAnsi="宋体"/>
                <w:b/>
                <w:szCs w:val="21"/>
              </w:rPr>
              <w:t>货物名称</w:t>
            </w:r>
          </w:p>
        </w:tc>
        <w:tc>
          <w:tcPr>
            <w:tcW w:w="2371" w:type="dxa"/>
            <w:vAlign w:val="center"/>
          </w:tcPr>
          <w:p>
            <w:pPr>
              <w:spacing w:line="360" w:lineRule="auto"/>
              <w:jc w:val="center"/>
              <w:rPr>
                <w:rFonts w:ascii="宋体"/>
                <w:b/>
                <w:szCs w:val="21"/>
              </w:rPr>
            </w:pPr>
            <w:r>
              <w:rPr>
                <w:rFonts w:hint="eastAsia" w:ascii="宋体" w:hAnsi="宋体"/>
                <w:b/>
                <w:szCs w:val="21"/>
              </w:rPr>
              <w:t>规格型号</w:t>
            </w:r>
          </w:p>
        </w:tc>
        <w:tc>
          <w:tcPr>
            <w:tcW w:w="2357" w:type="dxa"/>
            <w:vAlign w:val="center"/>
          </w:tcPr>
          <w:p>
            <w:pPr>
              <w:spacing w:line="360" w:lineRule="auto"/>
              <w:jc w:val="center"/>
              <w:rPr>
                <w:rFonts w:ascii="宋体"/>
                <w:b/>
                <w:szCs w:val="21"/>
              </w:rPr>
            </w:pPr>
            <w:r>
              <w:rPr>
                <w:rFonts w:hint="eastAsia" w:ascii="宋体" w:hAnsi="宋体"/>
                <w:b/>
                <w:szCs w:val="21"/>
              </w:rPr>
              <w:t>生产厂商</w:t>
            </w:r>
          </w:p>
        </w:tc>
        <w:tc>
          <w:tcPr>
            <w:tcW w:w="683" w:type="dxa"/>
            <w:vAlign w:val="center"/>
          </w:tcPr>
          <w:p>
            <w:pPr>
              <w:spacing w:line="360" w:lineRule="auto"/>
              <w:jc w:val="center"/>
              <w:rPr>
                <w:rFonts w:ascii="宋体" w:hAnsi="宋体"/>
                <w:b/>
                <w:szCs w:val="21"/>
              </w:rPr>
            </w:pPr>
            <w:r>
              <w:rPr>
                <w:rFonts w:hint="eastAsia" w:ascii="宋体" w:hAnsi="宋体"/>
                <w:b/>
                <w:szCs w:val="21"/>
              </w:rPr>
              <w:t>数量</w:t>
            </w:r>
          </w:p>
        </w:tc>
        <w:tc>
          <w:tcPr>
            <w:tcW w:w="976" w:type="dxa"/>
            <w:vAlign w:val="center"/>
          </w:tcPr>
          <w:p>
            <w:pPr>
              <w:spacing w:line="360" w:lineRule="auto"/>
              <w:jc w:val="center"/>
              <w:rPr>
                <w:rFonts w:ascii="宋体" w:hAnsi="宋体"/>
                <w:b/>
                <w:szCs w:val="21"/>
              </w:rPr>
            </w:pPr>
            <w:r>
              <w:rPr>
                <w:rFonts w:hint="eastAsia" w:ascii="宋体" w:hAnsi="宋体"/>
                <w:b/>
                <w:szCs w:val="21"/>
              </w:rPr>
              <w:t>货币</w:t>
            </w:r>
          </w:p>
        </w:tc>
        <w:tc>
          <w:tcPr>
            <w:tcW w:w="1191" w:type="dxa"/>
            <w:vAlign w:val="center"/>
          </w:tcPr>
          <w:p>
            <w:pPr>
              <w:spacing w:line="360" w:lineRule="auto"/>
              <w:jc w:val="center"/>
              <w:rPr>
                <w:rFonts w:ascii="宋体"/>
                <w:b/>
                <w:szCs w:val="21"/>
              </w:rPr>
            </w:pPr>
            <w:r>
              <w:rPr>
                <w:rFonts w:hint="eastAsia" w:ascii="宋体" w:hAnsi="宋体"/>
                <w:b/>
                <w:szCs w:val="21"/>
              </w:rPr>
              <w:t>单价（元）</w:t>
            </w:r>
          </w:p>
        </w:tc>
        <w:tc>
          <w:tcPr>
            <w:tcW w:w="1192" w:type="dxa"/>
            <w:vAlign w:val="center"/>
          </w:tcPr>
          <w:p>
            <w:pPr>
              <w:spacing w:line="360" w:lineRule="auto"/>
              <w:jc w:val="center"/>
              <w:rPr>
                <w:rFonts w:ascii="宋体"/>
                <w:b/>
                <w:szCs w:val="21"/>
              </w:rPr>
            </w:pPr>
            <w:r>
              <w:rPr>
                <w:rFonts w:hint="eastAsia" w:ascii="宋体" w:hAnsi="宋体"/>
                <w:b/>
                <w:szCs w:val="21"/>
              </w:rPr>
              <w:t>总价（元）</w:t>
            </w:r>
          </w:p>
        </w:tc>
        <w:tc>
          <w:tcPr>
            <w:tcW w:w="935" w:type="dxa"/>
            <w:vAlign w:val="center"/>
          </w:tcPr>
          <w:p>
            <w:pPr>
              <w:spacing w:line="360" w:lineRule="auto"/>
              <w:jc w:val="center"/>
              <w:rPr>
                <w:rFonts w:ascii="宋体"/>
                <w:b/>
                <w:szCs w:val="21"/>
              </w:rPr>
            </w:pPr>
            <w:r>
              <w:rPr>
                <w:rFonts w:hint="eastAsia" w:ascii="宋体" w:hAnsi="宋体"/>
                <w:b/>
                <w:szCs w:val="21"/>
              </w:rPr>
              <w:t>保修期</w:t>
            </w:r>
          </w:p>
        </w:tc>
        <w:tc>
          <w:tcPr>
            <w:tcW w:w="1307" w:type="dxa"/>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sz w:val="24"/>
              </w:rPr>
            </w:pPr>
            <w:r>
              <w:rPr>
                <w:rFonts w:hint="eastAsia" w:ascii="宋体" w:hAnsi="宋体"/>
                <w:b/>
                <w:sz w:val="24"/>
              </w:rPr>
              <w:t>供应商名称（公章）</w:t>
            </w:r>
          </w:p>
        </w:tc>
        <w:tc>
          <w:tcPr>
            <w:tcW w:w="3015" w:type="dxa"/>
            <w:gridSpan w:val="2"/>
            <w:vAlign w:val="center"/>
          </w:tcPr>
          <w:p>
            <w:pPr>
              <w:spacing w:line="360" w:lineRule="auto"/>
              <w:jc w:val="center"/>
              <w:rPr>
                <w:rFonts w:ascii="宋体"/>
                <w:b/>
                <w:sz w:val="24"/>
              </w:rPr>
            </w:pPr>
          </w:p>
        </w:tc>
        <w:tc>
          <w:tcPr>
            <w:tcW w:w="2357" w:type="dxa"/>
            <w:vAlign w:val="center"/>
          </w:tcPr>
          <w:p>
            <w:pPr>
              <w:spacing w:line="360" w:lineRule="auto"/>
              <w:jc w:val="center"/>
              <w:rPr>
                <w:rFonts w:ascii="宋体"/>
                <w:b/>
                <w:sz w:val="24"/>
              </w:rPr>
            </w:pPr>
            <w:r>
              <w:rPr>
                <w:rFonts w:hint="eastAsia" w:ascii="宋体" w:hAnsi="宋体"/>
                <w:b/>
                <w:sz w:val="24"/>
              </w:rPr>
              <w:t>授权代表（签名）</w:t>
            </w:r>
          </w:p>
        </w:tc>
        <w:tc>
          <w:tcPr>
            <w:tcW w:w="2850" w:type="dxa"/>
            <w:gridSpan w:val="3"/>
            <w:vAlign w:val="center"/>
          </w:tcPr>
          <w:p>
            <w:pPr>
              <w:spacing w:line="360" w:lineRule="auto"/>
              <w:jc w:val="center"/>
              <w:rPr>
                <w:rFonts w:ascii="宋体"/>
                <w:b/>
                <w:sz w:val="24"/>
              </w:rPr>
            </w:pPr>
          </w:p>
        </w:tc>
        <w:tc>
          <w:tcPr>
            <w:tcW w:w="1192" w:type="dxa"/>
            <w:vAlign w:val="center"/>
          </w:tcPr>
          <w:p>
            <w:pPr>
              <w:spacing w:line="360" w:lineRule="auto"/>
              <w:jc w:val="center"/>
              <w:rPr>
                <w:rFonts w:ascii="宋体"/>
                <w:b/>
                <w:sz w:val="24"/>
              </w:rPr>
            </w:pPr>
            <w:r>
              <w:rPr>
                <w:rFonts w:hint="eastAsia" w:ascii="宋体" w:hAnsi="宋体"/>
                <w:b/>
                <w:sz w:val="24"/>
              </w:rPr>
              <w:t>日期</w:t>
            </w:r>
          </w:p>
        </w:tc>
        <w:tc>
          <w:tcPr>
            <w:tcW w:w="2242" w:type="dxa"/>
            <w:gridSpan w:val="2"/>
            <w:vAlign w:val="center"/>
          </w:tcPr>
          <w:p>
            <w:pPr>
              <w:spacing w:line="360" w:lineRule="auto"/>
              <w:jc w:val="center"/>
              <w:rPr>
                <w:rFonts w:ascii="宋体"/>
                <w:b/>
                <w:sz w:val="24"/>
              </w:rPr>
            </w:pPr>
          </w:p>
        </w:tc>
      </w:tr>
    </w:tbl>
    <w:p>
      <w:pPr>
        <w:spacing w:line="360" w:lineRule="auto"/>
        <w:rPr>
          <w:rFonts w:ascii="宋体"/>
          <w:sz w:val="24"/>
        </w:rPr>
      </w:pPr>
    </w:p>
    <w:p>
      <w:pPr>
        <w:snapToGrid w:val="0"/>
        <w:spacing w:line="360" w:lineRule="auto"/>
        <w:ind w:right="-350" w:rightChars="-167"/>
        <w:rPr>
          <w:rFonts w:ascii="宋体"/>
          <w:b/>
          <w:sz w:val="36"/>
          <w:szCs w:val="36"/>
        </w:rPr>
      </w:pPr>
      <w:r>
        <w:rPr>
          <w:rFonts w:ascii="宋体"/>
          <w:spacing w:val="4"/>
          <w:sz w:val="24"/>
        </w:rPr>
        <w:br w:type="page"/>
      </w:r>
      <w:r>
        <w:rPr>
          <w:rFonts w:hint="eastAsia" w:ascii="宋体" w:hAnsi="宋体"/>
          <w:spacing w:val="4"/>
          <w:sz w:val="24"/>
        </w:rPr>
        <w:t>附件</w:t>
      </w:r>
      <w:r>
        <w:rPr>
          <w:rFonts w:ascii="宋体" w:hAnsi="宋体"/>
          <w:spacing w:val="4"/>
          <w:sz w:val="24"/>
        </w:rPr>
        <w:t>3</w:t>
      </w:r>
    </w:p>
    <w:p>
      <w:pPr>
        <w:snapToGrid w:val="0"/>
        <w:spacing w:line="360" w:lineRule="auto"/>
        <w:ind w:right="-350" w:rightChars="-167" w:firstLine="5230" w:firstLineChars="1453"/>
        <w:rPr>
          <w:rFonts w:ascii="宋体"/>
          <w:b/>
          <w:sz w:val="36"/>
          <w:szCs w:val="36"/>
        </w:rPr>
      </w:pPr>
      <w:r>
        <w:rPr>
          <w:rFonts w:hint="eastAsia" w:ascii="宋体" w:hAnsi="宋体"/>
          <w:b/>
          <w:sz w:val="36"/>
          <w:szCs w:val="36"/>
        </w:rPr>
        <w:t>配置清单及分项报价表</w:t>
      </w:r>
    </w:p>
    <w:tbl>
      <w:tblPr>
        <w:tblStyle w:val="16"/>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626"/>
        <w:gridCol w:w="992"/>
        <w:gridCol w:w="1276"/>
        <w:gridCol w:w="1739"/>
        <w:gridCol w:w="2357"/>
        <w:gridCol w:w="683"/>
        <w:gridCol w:w="976"/>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1526" w:type="dxa"/>
            <w:gridSpan w:val="2"/>
            <w:vAlign w:val="center"/>
          </w:tcPr>
          <w:p>
            <w:pPr>
              <w:spacing w:line="360" w:lineRule="auto"/>
              <w:jc w:val="center"/>
              <w:rPr>
                <w:rFonts w:ascii="宋体" w:hAnsi="宋体"/>
                <w:b/>
                <w:szCs w:val="21"/>
              </w:rPr>
            </w:pPr>
            <w:r>
              <w:rPr>
                <w:rFonts w:hint="eastAsia" w:ascii="宋体" w:hAnsi="宋体"/>
                <w:b/>
                <w:sz w:val="24"/>
              </w:rPr>
              <w:t>项目名称</w:t>
            </w:r>
          </w:p>
        </w:tc>
        <w:tc>
          <w:tcPr>
            <w:tcW w:w="6364" w:type="dxa"/>
            <w:gridSpan w:val="4"/>
            <w:vAlign w:val="center"/>
          </w:tcPr>
          <w:p>
            <w:pPr>
              <w:spacing w:line="360" w:lineRule="auto"/>
              <w:jc w:val="center"/>
              <w:rPr>
                <w:rFonts w:ascii="宋体" w:hAnsi="宋体"/>
                <w:b/>
                <w:szCs w:val="21"/>
              </w:rPr>
            </w:pPr>
          </w:p>
        </w:tc>
        <w:tc>
          <w:tcPr>
            <w:tcW w:w="1659"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4625" w:type="dxa"/>
            <w:gridSpan w:val="3"/>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szCs w:val="21"/>
              </w:rPr>
            </w:pPr>
            <w:r>
              <w:rPr>
                <w:rFonts w:hint="eastAsia" w:ascii="宋体" w:hAnsi="宋体"/>
                <w:b/>
                <w:szCs w:val="21"/>
              </w:rPr>
              <w:t>序号</w:t>
            </w:r>
          </w:p>
        </w:tc>
        <w:tc>
          <w:tcPr>
            <w:tcW w:w="2894" w:type="dxa"/>
            <w:gridSpan w:val="3"/>
            <w:vAlign w:val="center"/>
          </w:tcPr>
          <w:p>
            <w:pPr>
              <w:spacing w:line="360" w:lineRule="auto"/>
              <w:jc w:val="center"/>
              <w:rPr>
                <w:rFonts w:ascii="宋体"/>
                <w:b/>
                <w:szCs w:val="21"/>
              </w:rPr>
            </w:pPr>
            <w:r>
              <w:rPr>
                <w:rFonts w:hint="eastAsia" w:ascii="宋体" w:hAnsi="宋体"/>
                <w:b/>
                <w:szCs w:val="21"/>
              </w:rPr>
              <w:t>主机（部件、配件等）名称</w:t>
            </w:r>
          </w:p>
        </w:tc>
        <w:tc>
          <w:tcPr>
            <w:tcW w:w="1739" w:type="dxa"/>
            <w:vAlign w:val="center"/>
          </w:tcPr>
          <w:p>
            <w:pPr>
              <w:spacing w:line="360" w:lineRule="auto"/>
              <w:jc w:val="center"/>
              <w:rPr>
                <w:rFonts w:ascii="宋体" w:hAnsi="宋体"/>
                <w:b/>
                <w:szCs w:val="21"/>
              </w:rPr>
            </w:pPr>
            <w:r>
              <w:rPr>
                <w:rFonts w:hint="eastAsia" w:ascii="宋体" w:hAnsi="宋体"/>
                <w:b/>
                <w:szCs w:val="21"/>
              </w:rPr>
              <w:t>规格型号</w:t>
            </w:r>
          </w:p>
        </w:tc>
        <w:tc>
          <w:tcPr>
            <w:tcW w:w="2357" w:type="dxa"/>
            <w:vAlign w:val="center"/>
          </w:tcPr>
          <w:p>
            <w:pPr>
              <w:spacing w:line="360" w:lineRule="auto"/>
              <w:jc w:val="center"/>
              <w:rPr>
                <w:rFonts w:ascii="宋体"/>
                <w:b/>
                <w:szCs w:val="21"/>
              </w:rPr>
            </w:pPr>
            <w:r>
              <w:rPr>
                <w:rFonts w:hint="eastAsia" w:ascii="宋体" w:hAnsi="宋体"/>
                <w:b/>
                <w:szCs w:val="21"/>
              </w:rPr>
              <w:t>生产厂商</w:t>
            </w:r>
          </w:p>
        </w:tc>
        <w:tc>
          <w:tcPr>
            <w:tcW w:w="683" w:type="dxa"/>
            <w:vAlign w:val="center"/>
          </w:tcPr>
          <w:p>
            <w:pPr>
              <w:spacing w:line="360" w:lineRule="auto"/>
              <w:jc w:val="center"/>
              <w:rPr>
                <w:rFonts w:ascii="宋体" w:hAnsi="宋体"/>
                <w:b/>
                <w:szCs w:val="21"/>
              </w:rPr>
            </w:pPr>
            <w:r>
              <w:rPr>
                <w:rFonts w:hint="eastAsia" w:ascii="宋体" w:hAnsi="宋体"/>
                <w:b/>
                <w:szCs w:val="21"/>
              </w:rPr>
              <w:t>数量</w:t>
            </w:r>
          </w:p>
        </w:tc>
        <w:tc>
          <w:tcPr>
            <w:tcW w:w="976" w:type="dxa"/>
            <w:vAlign w:val="center"/>
          </w:tcPr>
          <w:p>
            <w:pPr>
              <w:spacing w:line="360" w:lineRule="auto"/>
              <w:jc w:val="center"/>
              <w:rPr>
                <w:rFonts w:ascii="宋体" w:hAnsi="宋体"/>
                <w:b/>
                <w:szCs w:val="21"/>
              </w:rPr>
            </w:pPr>
            <w:r>
              <w:rPr>
                <w:rFonts w:hint="eastAsia" w:ascii="宋体" w:hAnsi="宋体"/>
                <w:b/>
                <w:szCs w:val="21"/>
              </w:rPr>
              <w:t>货币</w:t>
            </w:r>
          </w:p>
        </w:tc>
        <w:tc>
          <w:tcPr>
            <w:tcW w:w="1191" w:type="dxa"/>
            <w:vAlign w:val="center"/>
          </w:tcPr>
          <w:p>
            <w:pPr>
              <w:spacing w:line="360" w:lineRule="auto"/>
              <w:jc w:val="center"/>
              <w:rPr>
                <w:rFonts w:ascii="宋体"/>
                <w:b/>
                <w:szCs w:val="21"/>
              </w:rPr>
            </w:pPr>
            <w:r>
              <w:rPr>
                <w:rFonts w:hint="eastAsia" w:ascii="宋体" w:hAnsi="宋体"/>
                <w:b/>
                <w:szCs w:val="21"/>
              </w:rPr>
              <w:t>单价（元）</w:t>
            </w:r>
          </w:p>
        </w:tc>
        <w:tc>
          <w:tcPr>
            <w:tcW w:w="1192" w:type="dxa"/>
            <w:vAlign w:val="center"/>
          </w:tcPr>
          <w:p>
            <w:pPr>
              <w:spacing w:line="360" w:lineRule="auto"/>
              <w:jc w:val="center"/>
              <w:rPr>
                <w:rFonts w:ascii="宋体"/>
                <w:b/>
                <w:szCs w:val="21"/>
              </w:rPr>
            </w:pPr>
            <w:r>
              <w:rPr>
                <w:rFonts w:hint="eastAsia" w:ascii="宋体" w:hAnsi="宋体"/>
                <w:b/>
                <w:szCs w:val="21"/>
              </w:rPr>
              <w:t>总价（元）</w:t>
            </w:r>
          </w:p>
        </w:tc>
        <w:tc>
          <w:tcPr>
            <w:tcW w:w="2242" w:type="dxa"/>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894" w:type="dxa"/>
            <w:gridSpan w:val="3"/>
          </w:tcPr>
          <w:p>
            <w:pPr>
              <w:spacing w:line="360" w:lineRule="auto"/>
              <w:rPr>
                <w:rFonts w:ascii="宋体"/>
                <w:sz w:val="24"/>
              </w:rPr>
            </w:pPr>
          </w:p>
        </w:tc>
        <w:tc>
          <w:tcPr>
            <w:tcW w:w="1739" w:type="dxa"/>
          </w:tcPr>
          <w:p>
            <w:pPr>
              <w:spacing w:line="360" w:lineRule="auto"/>
              <w:rPr>
                <w:rFonts w:ascii="宋体"/>
                <w:sz w:val="24"/>
              </w:rPr>
            </w:pPr>
          </w:p>
        </w:tc>
        <w:tc>
          <w:tcPr>
            <w:tcW w:w="2357" w:type="dxa"/>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224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sz w:val="24"/>
              </w:rPr>
            </w:pPr>
            <w:r>
              <w:rPr>
                <w:rFonts w:hint="eastAsia" w:ascii="宋体" w:hAnsi="宋体"/>
                <w:b/>
                <w:sz w:val="24"/>
              </w:rPr>
              <w:t>供应商名称（公章）</w:t>
            </w:r>
          </w:p>
        </w:tc>
        <w:tc>
          <w:tcPr>
            <w:tcW w:w="3015" w:type="dxa"/>
            <w:gridSpan w:val="2"/>
            <w:vAlign w:val="center"/>
          </w:tcPr>
          <w:p>
            <w:pPr>
              <w:spacing w:line="360" w:lineRule="auto"/>
              <w:jc w:val="center"/>
              <w:rPr>
                <w:rFonts w:ascii="宋体"/>
                <w:b/>
                <w:sz w:val="24"/>
              </w:rPr>
            </w:pPr>
          </w:p>
        </w:tc>
        <w:tc>
          <w:tcPr>
            <w:tcW w:w="2357" w:type="dxa"/>
            <w:vAlign w:val="center"/>
          </w:tcPr>
          <w:p>
            <w:pPr>
              <w:spacing w:line="360" w:lineRule="auto"/>
              <w:jc w:val="center"/>
              <w:rPr>
                <w:rFonts w:ascii="宋体"/>
                <w:b/>
                <w:sz w:val="24"/>
              </w:rPr>
            </w:pPr>
            <w:r>
              <w:rPr>
                <w:rFonts w:hint="eastAsia" w:ascii="宋体" w:hAnsi="宋体"/>
                <w:b/>
                <w:sz w:val="24"/>
              </w:rPr>
              <w:t>授权代表（签名）</w:t>
            </w:r>
          </w:p>
        </w:tc>
        <w:tc>
          <w:tcPr>
            <w:tcW w:w="2850" w:type="dxa"/>
            <w:gridSpan w:val="3"/>
            <w:vAlign w:val="center"/>
          </w:tcPr>
          <w:p>
            <w:pPr>
              <w:spacing w:line="360" w:lineRule="auto"/>
              <w:jc w:val="center"/>
              <w:rPr>
                <w:rFonts w:ascii="宋体"/>
                <w:b/>
                <w:sz w:val="24"/>
              </w:rPr>
            </w:pPr>
          </w:p>
        </w:tc>
        <w:tc>
          <w:tcPr>
            <w:tcW w:w="1192" w:type="dxa"/>
            <w:vAlign w:val="center"/>
          </w:tcPr>
          <w:p>
            <w:pPr>
              <w:spacing w:line="360" w:lineRule="auto"/>
              <w:jc w:val="center"/>
              <w:rPr>
                <w:rFonts w:ascii="宋体"/>
                <w:b/>
                <w:sz w:val="24"/>
              </w:rPr>
            </w:pPr>
            <w:r>
              <w:rPr>
                <w:rFonts w:hint="eastAsia" w:ascii="宋体" w:hAnsi="宋体"/>
                <w:b/>
                <w:sz w:val="24"/>
              </w:rPr>
              <w:t>日期</w:t>
            </w:r>
          </w:p>
        </w:tc>
        <w:tc>
          <w:tcPr>
            <w:tcW w:w="2242" w:type="dxa"/>
            <w:vAlign w:val="center"/>
          </w:tcPr>
          <w:p>
            <w:pPr>
              <w:spacing w:line="360" w:lineRule="auto"/>
              <w:jc w:val="center"/>
              <w:rPr>
                <w:rFonts w:ascii="宋体"/>
                <w:b/>
                <w:sz w:val="24"/>
              </w:rPr>
            </w:pPr>
          </w:p>
        </w:tc>
      </w:tr>
    </w:tbl>
    <w:p>
      <w:pPr>
        <w:spacing w:line="360" w:lineRule="auto"/>
        <w:ind w:firstLine="480" w:firstLineChars="200"/>
        <w:rPr>
          <w:rFonts w:ascii="宋体"/>
          <w:sz w:val="24"/>
        </w:rPr>
      </w:pPr>
    </w:p>
    <w:p>
      <w:pPr>
        <w:spacing w:line="360" w:lineRule="auto"/>
        <w:rPr>
          <w:rFonts w:ascii="宋体"/>
          <w:sz w:val="24"/>
        </w:rPr>
      </w:pPr>
      <w:r>
        <w:rPr>
          <w:rFonts w:ascii="宋体" w:hAnsi="宋体"/>
          <w:sz w:val="24"/>
        </w:rPr>
        <w:t xml:space="preserve">         </w:t>
      </w:r>
    </w:p>
    <w:p>
      <w:pPr>
        <w:snapToGrid w:val="0"/>
        <w:spacing w:line="360" w:lineRule="auto"/>
        <w:ind w:left="-142" w:leftChars="-68" w:right="-350" w:rightChars="-167"/>
        <w:rPr>
          <w:rFonts w:ascii="宋体"/>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spacing w:val="4"/>
          <w:sz w:val="24"/>
        </w:rPr>
      </w:pPr>
      <w:r>
        <w:rPr>
          <w:rFonts w:hint="eastAsia" w:ascii="宋体" w:hAnsi="宋体"/>
          <w:spacing w:val="4"/>
          <w:sz w:val="24"/>
        </w:rPr>
        <w:t>附件</w:t>
      </w:r>
      <w:r>
        <w:rPr>
          <w:rFonts w:ascii="宋体" w:hAnsi="宋体"/>
          <w:spacing w:val="4"/>
          <w:sz w:val="24"/>
        </w:rPr>
        <w:t>4</w:t>
      </w:r>
    </w:p>
    <w:p>
      <w:pPr>
        <w:snapToGrid w:val="0"/>
        <w:spacing w:line="360" w:lineRule="auto"/>
        <w:ind w:right="-351" w:rightChars="-167"/>
        <w:jc w:val="center"/>
        <w:rPr>
          <w:rFonts w:ascii="宋体"/>
          <w:b/>
          <w:sz w:val="36"/>
          <w:szCs w:val="36"/>
        </w:rPr>
      </w:pPr>
      <w:r>
        <w:rPr>
          <w:rFonts w:hint="eastAsia" w:ascii="宋体"/>
          <w:b/>
          <w:sz w:val="36"/>
          <w:szCs w:val="36"/>
        </w:rPr>
        <w:t>技术规格响应</w:t>
      </w:r>
      <w:r>
        <w:rPr>
          <w:rFonts w:ascii="宋体"/>
          <w:b/>
          <w:sz w:val="36"/>
          <w:szCs w:val="36"/>
        </w:rPr>
        <w:t>/</w:t>
      </w:r>
      <w:r>
        <w:rPr>
          <w:rFonts w:hint="eastAsia" w:ascii="宋体"/>
          <w:b/>
          <w:sz w:val="36"/>
          <w:szCs w:val="36"/>
        </w:rPr>
        <w:t>偏离表</w:t>
      </w:r>
    </w:p>
    <w:tbl>
      <w:tblPr>
        <w:tblStyle w:val="16"/>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kern w:val="0"/>
                <w:sz w:val="24"/>
              </w:rPr>
            </w:pPr>
            <w:r>
              <w:rPr>
                <w:rFonts w:hint="eastAsia" w:ascii="宋体" w:hAnsi="宋体"/>
                <w:b/>
                <w:sz w:val="24"/>
              </w:rPr>
              <w:t>项目名称</w:t>
            </w:r>
          </w:p>
        </w:tc>
        <w:tc>
          <w:tcPr>
            <w:tcW w:w="6520" w:type="dxa"/>
            <w:gridSpan w:val="3"/>
            <w:vAlign w:val="center"/>
          </w:tcPr>
          <w:p>
            <w:pPr>
              <w:ind w:left="-90"/>
              <w:jc w:val="center"/>
              <w:rPr>
                <w:rFonts w:ascii="宋体"/>
                <w:kern w:val="0"/>
                <w:sz w:val="24"/>
              </w:rPr>
            </w:pPr>
          </w:p>
        </w:tc>
        <w:tc>
          <w:tcPr>
            <w:tcW w:w="1418" w:type="dxa"/>
            <w:vAlign w:val="center"/>
          </w:tcPr>
          <w:p>
            <w:pPr>
              <w:ind w:left="-90"/>
              <w:jc w:val="center"/>
              <w:rPr>
                <w:rFonts w:ascii="宋体"/>
                <w:kern w:val="0"/>
                <w:sz w:val="24"/>
              </w:rPr>
            </w:pPr>
            <w:r>
              <w:rPr>
                <w:rFonts w:hint="eastAsia" w:ascii="宋体" w:hAnsi="宋体"/>
                <w:b/>
                <w:sz w:val="24"/>
              </w:rPr>
              <w:t>项目编号</w:t>
            </w:r>
          </w:p>
        </w:tc>
        <w:tc>
          <w:tcPr>
            <w:tcW w:w="4006" w:type="dxa"/>
            <w:vAlign w:val="center"/>
          </w:tcPr>
          <w:p>
            <w:pPr>
              <w:ind w:left="-90"/>
              <w:jc w:val="center"/>
              <w:rPr>
                <w:rFonts w:ascii="宋体"/>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b/>
                <w:sz w:val="24"/>
              </w:rPr>
            </w:pPr>
            <w:r>
              <w:rPr>
                <w:rFonts w:hint="eastAsia" w:ascii="宋体" w:hAnsi="宋体"/>
                <w:b/>
                <w:sz w:val="24"/>
              </w:rPr>
              <w:t>序号</w:t>
            </w:r>
          </w:p>
        </w:tc>
        <w:tc>
          <w:tcPr>
            <w:tcW w:w="3686" w:type="dxa"/>
            <w:gridSpan w:val="2"/>
            <w:vAlign w:val="center"/>
          </w:tcPr>
          <w:p>
            <w:pPr>
              <w:ind w:left="-90"/>
              <w:jc w:val="center"/>
              <w:rPr>
                <w:rFonts w:ascii="宋体" w:hAnsi="宋体"/>
                <w:b/>
                <w:sz w:val="24"/>
              </w:rPr>
            </w:pPr>
            <w:r>
              <w:rPr>
                <w:rFonts w:hint="eastAsia" w:ascii="宋体" w:hAnsi="宋体"/>
                <w:b/>
                <w:sz w:val="24"/>
              </w:rPr>
              <w:t>采购规格</w:t>
            </w:r>
          </w:p>
        </w:tc>
        <w:tc>
          <w:tcPr>
            <w:tcW w:w="4252" w:type="dxa"/>
            <w:gridSpan w:val="2"/>
            <w:vAlign w:val="center"/>
          </w:tcPr>
          <w:p>
            <w:pPr>
              <w:ind w:left="-90"/>
              <w:jc w:val="center"/>
              <w:rPr>
                <w:rFonts w:ascii="宋体" w:hAnsi="宋体"/>
                <w:b/>
                <w:sz w:val="24"/>
              </w:rPr>
            </w:pPr>
            <w:r>
              <w:rPr>
                <w:rFonts w:hint="eastAsia" w:ascii="宋体" w:hAnsi="宋体"/>
                <w:b/>
                <w:sz w:val="24"/>
              </w:rPr>
              <w:t>投标规格</w:t>
            </w:r>
          </w:p>
        </w:tc>
        <w:tc>
          <w:tcPr>
            <w:tcW w:w="1418" w:type="dxa"/>
            <w:vAlign w:val="center"/>
          </w:tcPr>
          <w:p>
            <w:pPr>
              <w:ind w:left="-90"/>
              <w:jc w:val="center"/>
              <w:rPr>
                <w:rFonts w:ascii="宋体" w:hAnsi="宋体"/>
                <w:b/>
                <w:sz w:val="24"/>
              </w:rPr>
            </w:pPr>
            <w:r>
              <w:rPr>
                <w:rFonts w:hint="eastAsia" w:ascii="宋体" w:hAnsi="宋体"/>
                <w:b/>
                <w:sz w:val="24"/>
              </w:rPr>
              <w:t>响应</w:t>
            </w:r>
            <w:r>
              <w:rPr>
                <w:rFonts w:ascii="宋体" w:hAnsi="宋体"/>
                <w:b/>
                <w:sz w:val="24"/>
              </w:rPr>
              <w:t>/</w:t>
            </w:r>
            <w:r>
              <w:rPr>
                <w:rFonts w:hint="eastAsia" w:ascii="宋体" w:hAnsi="宋体"/>
                <w:b/>
                <w:sz w:val="24"/>
              </w:rPr>
              <w:t>偏离</w:t>
            </w:r>
          </w:p>
        </w:tc>
        <w:tc>
          <w:tcPr>
            <w:tcW w:w="4006" w:type="dxa"/>
            <w:vAlign w:val="center"/>
          </w:tcPr>
          <w:p>
            <w:pPr>
              <w:ind w:left="-90"/>
              <w:jc w:val="center"/>
              <w:rPr>
                <w:rFonts w:ascii="宋体" w:hAnsi="宋体"/>
                <w:b/>
                <w:sz w:val="24"/>
              </w:rPr>
            </w:pPr>
            <w:r>
              <w:rPr>
                <w:rFonts w:hint="eastAsia" w:ascii="宋体" w:hAnsi="宋体"/>
                <w:b/>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Mincho"/>
                <w:kern w:val="0"/>
                <w:sz w:val="20"/>
              </w:rPr>
            </w:pPr>
          </w:p>
        </w:tc>
        <w:tc>
          <w:tcPr>
            <w:tcW w:w="3686" w:type="dxa"/>
            <w:gridSpan w:val="2"/>
          </w:tcPr>
          <w:p>
            <w:pPr>
              <w:ind w:left="-90" w:right="-288" w:rightChars="-137"/>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594"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kern w:val="0"/>
                <w:sz w:val="20"/>
              </w:rPr>
            </w:pPr>
            <w:r>
              <w:rPr>
                <w:rFonts w:hint="eastAsia" w:ascii="宋体" w:hAnsi="宋体"/>
                <w:b/>
                <w:sz w:val="24"/>
              </w:rPr>
              <w:t>供应商名称（公章）</w:t>
            </w:r>
          </w:p>
        </w:tc>
        <w:tc>
          <w:tcPr>
            <w:tcW w:w="2268" w:type="dxa"/>
            <w:vAlign w:val="center"/>
          </w:tcPr>
          <w:p>
            <w:pPr>
              <w:ind w:left="-90"/>
              <w:jc w:val="center"/>
              <w:rPr>
                <w:rFonts w:ascii="Mincho"/>
                <w:kern w:val="0"/>
                <w:sz w:val="20"/>
              </w:rPr>
            </w:pPr>
          </w:p>
        </w:tc>
        <w:tc>
          <w:tcPr>
            <w:tcW w:w="2693" w:type="dxa"/>
            <w:vAlign w:val="center"/>
          </w:tcPr>
          <w:p>
            <w:pPr>
              <w:ind w:left="-90"/>
              <w:jc w:val="center"/>
              <w:rPr>
                <w:rFonts w:ascii="Mincho"/>
                <w:kern w:val="0"/>
                <w:sz w:val="20"/>
              </w:rPr>
            </w:pPr>
            <w:r>
              <w:rPr>
                <w:rFonts w:hint="eastAsia" w:ascii="宋体" w:hAnsi="宋体"/>
                <w:b/>
                <w:sz w:val="24"/>
              </w:rPr>
              <w:t>授权代表（签名）</w:t>
            </w:r>
          </w:p>
        </w:tc>
        <w:tc>
          <w:tcPr>
            <w:tcW w:w="1559" w:type="dxa"/>
            <w:vAlign w:val="center"/>
          </w:tcPr>
          <w:p>
            <w:pPr>
              <w:ind w:left="-90"/>
              <w:jc w:val="center"/>
              <w:rPr>
                <w:rFonts w:ascii="Mincho"/>
                <w:kern w:val="0"/>
                <w:sz w:val="20"/>
              </w:rPr>
            </w:pPr>
          </w:p>
        </w:tc>
        <w:tc>
          <w:tcPr>
            <w:tcW w:w="1418" w:type="dxa"/>
            <w:vAlign w:val="center"/>
          </w:tcPr>
          <w:p>
            <w:pPr>
              <w:ind w:left="-90"/>
              <w:jc w:val="center"/>
              <w:rPr>
                <w:rFonts w:ascii="Mincho"/>
                <w:kern w:val="0"/>
                <w:sz w:val="20"/>
              </w:rPr>
            </w:pPr>
            <w:r>
              <w:rPr>
                <w:rFonts w:hint="eastAsia" w:ascii="宋体" w:hAnsi="宋体"/>
                <w:b/>
                <w:sz w:val="24"/>
              </w:rPr>
              <w:t>日期</w:t>
            </w:r>
          </w:p>
        </w:tc>
        <w:tc>
          <w:tcPr>
            <w:tcW w:w="4006" w:type="dxa"/>
            <w:vAlign w:val="center"/>
          </w:tcPr>
          <w:p>
            <w:pPr>
              <w:ind w:left="-90"/>
              <w:jc w:val="center"/>
              <w:rPr>
                <w:rFonts w:ascii="Mincho"/>
                <w:kern w:val="0"/>
                <w:sz w:val="20"/>
              </w:rPr>
            </w:pPr>
          </w:p>
        </w:tc>
      </w:tr>
    </w:tbl>
    <w:p>
      <w:pPr>
        <w:spacing w:line="360" w:lineRule="auto"/>
        <w:ind w:firstLine="480" w:firstLineChars="200"/>
        <w:rPr>
          <w:rFonts w:ascii="宋体" w:hAnsi="宋体"/>
          <w:sz w:val="24"/>
        </w:rPr>
      </w:pPr>
      <w:r>
        <w:rPr>
          <w:rFonts w:hint="eastAsia" w:ascii="宋体" w:hAnsi="宋体"/>
          <w:sz w:val="24"/>
        </w:rPr>
        <w:t>注：供应商应对照用户需求表中的技术规格，逐条核对所提供货物和服务是否做出了实质性的响应，有偏离的必须做出说明，对有具体参数要求的指标项，供应商必须提供本次投标货物的具体参数值。</w:t>
      </w:r>
    </w:p>
    <w:p>
      <w:pPr>
        <w:spacing w:line="360" w:lineRule="auto"/>
        <w:rPr>
          <w:rFonts w:ascii="宋体"/>
          <w:spacing w:val="4"/>
          <w:sz w:val="24"/>
        </w:rPr>
      </w:pPr>
      <w:r>
        <w:rPr>
          <w:rFonts w:ascii="宋体" w:hAnsi="宋体"/>
          <w:sz w:val="24"/>
        </w:rPr>
        <w:br w:type="page"/>
      </w:r>
      <w:r>
        <w:rPr>
          <w:rFonts w:hint="eastAsia" w:ascii="宋体" w:hAnsi="宋体"/>
          <w:spacing w:val="4"/>
          <w:sz w:val="24"/>
        </w:rPr>
        <w:t>附件</w:t>
      </w:r>
      <w:r>
        <w:rPr>
          <w:rFonts w:ascii="宋体" w:hAnsi="宋体"/>
          <w:spacing w:val="4"/>
          <w:sz w:val="24"/>
        </w:rPr>
        <w:t>5</w:t>
      </w:r>
    </w:p>
    <w:p>
      <w:pPr>
        <w:snapToGrid w:val="0"/>
        <w:spacing w:line="360" w:lineRule="auto"/>
        <w:ind w:right="-351" w:rightChars="-167"/>
        <w:jc w:val="center"/>
        <w:rPr>
          <w:rFonts w:ascii="宋体"/>
          <w:b/>
          <w:sz w:val="36"/>
          <w:szCs w:val="36"/>
        </w:rPr>
      </w:pPr>
      <w:r>
        <w:rPr>
          <w:rFonts w:hint="eastAsia" w:ascii="宋体" w:hAnsi="宋体"/>
          <w:b/>
          <w:bCs/>
          <w:sz w:val="36"/>
          <w:szCs w:val="36"/>
        </w:rPr>
        <w:t>商务条款响应</w:t>
      </w:r>
      <w:r>
        <w:rPr>
          <w:rFonts w:ascii="宋体" w:hAnsi="宋体"/>
          <w:b/>
          <w:bCs/>
          <w:sz w:val="36"/>
          <w:szCs w:val="36"/>
        </w:rPr>
        <w:t>/</w:t>
      </w:r>
      <w:r>
        <w:rPr>
          <w:rFonts w:hint="eastAsia" w:ascii="宋体" w:hAnsi="宋体"/>
          <w:b/>
          <w:bCs/>
          <w:sz w:val="36"/>
          <w:szCs w:val="36"/>
        </w:rPr>
        <w:t>偏离表</w:t>
      </w:r>
    </w:p>
    <w:tbl>
      <w:tblPr>
        <w:tblStyle w:val="16"/>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kern w:val="0"/>
                <w:sz w:val="24"/>
              </w:rPr>
            </w:pPr>
            <w:r>
              <w:rPr>
                <w:rFonts w:hint="eastAsia" w:ascii="宋体" w:hAnsi="宋体"/>
                <w:b/>
                <w:sz w:val="24"/>
              </w:rPr>
              <w:t>项目名称</w:t>
            </w:r>
          </w:p>
        </w:tc>
        <w:tc>
          <w:tcPr>
            <w:tcW w:w="6520" w:type="dxa"/>
            <w:gridSpan w:val="3"/>
            <w:vAlign w:val="center"/>
          </w:tcPr>
          <w:p>
            <w:pPr>
              <w:ind w:left="-90"/>
              <w:jc w:val="center"/>
              <w:rPr>
                <w:rFonts w:ascii="宋体"/>
                <w:kern w:val="0"/>
                <w:sz w:val="24"/>
              </w:rPr>
            </w:pPr>
          </w:p>
        </w:tc>
        <w:tc>
          <w:tcPr>
            <w:tcW w:w="1418" w:type="dxa"/>
            <w:vAlign w:val="center"/>
          </w:tcPr>
          <w:p>
            <w:pPr>
              <w:ind w:left="-90"/>
              <w:jc w:val="center"/>
              <w:rPr>
                <w:rFonts w:ascii="宋体"/>
                <w:kern w:val="0"/>
                <w:sz w:val="24"/>
              </w:rPr>
            </w:pPr>
            <w:r>
              <w:rPr>
                <w:rFonts w:hint="eastAsia" w:ascii="宋体" w:hAnsi="宋体"/>
                <w:b/>
                <w:sz w:val="24"/>
              </w:rPr>
              <w:t>项目编号</w:t>
            </w:r>
          </w:p>
        </w:tc>
        <w:tc>
          <w:tcPr>
            <w:tcW w:w="4006" w:type="dxa"/>
            <w:vAlign w:val="center"/>
          </w:tcPr>
          <w:p>
            <w:pPr>
              <w:ind w:left="-90"/>
              <w:jc w:val="center"/>
              <w:rPr>
                <w:rFonts w:ascii="宋体"/>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b/>
                <w:sz w:val="24"/>
              </w:rPr>
            </w:pPr>
            <w:r>
              <w:rPr>
                <w:rFonts w:hint="eastAsia" w:ascii="宋体" w:hAnsi="宋体"/>
                <w:b/>
                <w:sz w:val="24"/>
              </w:rPr>
              <w:t>序号</w:t>
            </w:r>
          </w:p>
        </w:tc>
        <w:tc>
          <w:tcPr>
            <w:tcW w:w="3686" w:type="dxa"/>
            <w:gridSpan w:val="2"/>
            <w:vAlign w:val="center"/>
          </w:tcPr>
          <w:p>
            <w:pPr>
              <w:ind w:left="-90"/>
              <w:jc w:val="center"/>
              <w:rPr>
                <w:rFonts w:ascii="宋体" w:hAnsi="宋体"/>
                <w:b/>
                <w:sz w:val="24"/>
              </w:rPr>
            </w:pPr>
            <w:r>
              <w:rPr>
                <w:rFonts w:hint="eastAsia" w:ascii="宋体" w:hAnsi="宋体"/>
                <w:b/>
                <w:sz w:val="24"/>
              </w:rPr>
              <w:t>采购条款</w:t>
            </w:r>
          </w:p>
        </w:tc>
        <w:tc>
          <w:tcPr>
            <w:tcW w:w="4252" w:type="dxa"/>
            <w:gridSpan w:val="2"/>
            <w:vAlign w:val="center"/>
          </w:tcPr>
          <w:p>
            <w:pPr>
              <w:ind w:left="-90"/>
              <w:jc w:val="center"/>
              <w:rPr>
                <w:rFonts w:ascii="宋体" w:hAnsi="宋体"/>
                <w:b/>
                <w:sz w:val="24"/>
              </w:rPr>
            </w:pPr>
            <w:r>
              <w:rPr>
                <w:rFonts w:hint="eastAsia" w:ascii="宋体" w:hAnsi="宋体"/>
                <w:b/>
                <w:sz w:val="24"/>
              </w:rPr>
              <w:t>投标条款</w:t>
            </w:r>
          </w:p>
        </w:tc>
        <w:tc>
          <w:tcPr>
            <w:tcW w:w="1418" w:type="dxa"/>
            <w:vAlign w:val="center"/>
          </w:tcPr>
          <w:p>
            <w:pPr>
              <w:ind w:left="-90"/>
              <w:jc w:val="center"/>
              <w:rPr>
                <w:rFonts w:ascii="宋体" w:hAnsi="宋体"/>
                <w:b/>
                <w:sz w:val="24"/>
              </w:rPr>
            </w:pPr>
            <w:r>
              <w:rPr>
                <w:rFonts w:hint="eastAsia" w:ascii="宋体" w:hAnsi="宋体"/>
                <w:b/>
                <w:sz w:val="24"/>
              </w:rPr>
              <w:t>响应</w:t>
            </w:r>
            <w:r>
              <w:rPr>
                <w:rFonts w:ascii="宋体" w:hAnsi="宋体"/>
                <w:b/>
                <w:sz w:val="24"/>
              </w:rPr>
              <w:t>/</w:t>
            </w:r>
            <w:r>
              <w:rPr>
                <w:rFonts w:hint="eastAsia" w:ascii="宋体" w:hAnsi="宋体"/>
                <w:b/>
                <w:sz w:val="24"/>
              </w:rPr>
              <w:t>偏离</w:t>
            </w:r>
          </w:p>
        </w:tc>
        <w:tc>
          <w:tcPr>
            <w:tcW w:w="4006" w:type="dxa"/>
            <w:vAlign w:val="center"/>
          </w:tcPr>
          <w:p>
            <w:pPr>
              <w:ind w:left="-90"/>
              <w:jc w:val="center"/>
              <w:rPr>
                <w:rFonts w:ascii="宋体" w:hAnsi="宋体"/>
                <w:b/>
                <w:sz w:val="24"/>
              </w:rPr>
            </w:pPr>
            <w:r>
              <w:rPr>
                <w:rFonts w:hint="eastAsia" w:ascii="宋体" w:hAnsi="宋体"/>
                <w:b/>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Mincho"/>
                <w:kern w:val="0"/>
                <w:sz w:val="20"/>
              </w:rPr>
            </w:pPr>
          </w:p>
        </w:tc>
        <w:tc>
          <w:tcPr>
            <w:tcW w:w="3686" w:type="dxa"/>
            <w:gridSpan w:val="2"/>
          </w:tcPr>
          <w:p>
            <w:pPr>
              <w:ind w:left="-90" w:right="-288" w:rightChars="-137"/>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62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PrEx>
        <w:trPr>
          <w:trHeight w:val="594"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kern w:val="0"/>
                <w:sz w:val="20"/>
              </w:rPr>
            </w:pPr>
            <w:r>
              <w:rPr>
                <w:rFonts w:hint="eastAsia" w:ascii="宋体" w:hAnsi="宋体"/>
                <w:b/>
                <w:sz w:val="24"/>
              </w:rPr>
              <w:t>供应商名称（公章）</w:t>
            </w:r>
          </w:p>
        </w:tc>
        <w:tc>
          <w:tcPr>
            <w:tcW w:w="2268" w:type="dxa"/>
            <w:vAlign w:val="center"/>
          </w:tcPr>
          <w:p>
            <w:pPr>
              <w:ind w:left="-90"/>
              <w:jc w:val="center"/>
              <w:rPr>
                <w:rFonts w:ascii="Mincho"/>
                <w:kern w:val="0"/>
                <w:sz w:val="20"/>
              </w:rPr>
            </w:pPr>
          </w:p>
        </w:tc>
        <w:tc>
          <w:tcPr>
            <w:tcW w:w="2693" w:type="dxa"/>
            <w:vAlign w:val="center"/>
          </w:tcPr>
          <w:p>
            <w:pPr>
              <w:ind w:left="-90"/>
              <w:jc w:val="center"/>
              <w:rPr>
                <w:rFonts w:ascii="Mincho"/>
                <w:kern w:val="0"/>
                <w:sz w:val="20"/>
              </w:rPr>
            </w:pPr>
            <w:r>
              <w:rPr>
                <w:rFonts w:hint="eastAsia" w:ascii="宋体" w:hAnsi="宋体"/>
                <w:b/>
                <w:sz w:val="24"/>
              </w:rPr>
              <w:t>授权代表（签名）</w:t>
            </w:r>
          </w:p>
        </w:tc>
        <w:tc>
          <w:tcPr>
            <w:tcW w:w="1559" w:type="dxa"/>
            <w:vAlign w:val="center"/>
          </w:tcPr>
          <w:p>
            <w:pPr>
              <w:ind w:left="-90"/>
              <w:jc w:val="center"/>
              <w:rPr>
                <w:rFonts w:ascii="Mincho"/>
                <w:kern w:val="0"/>
                <w:sz w:val="20"/>
              </w:rPr>
            </w:pPr>
          </w:p>
        </w:tc>
        <w:tc>
          <w:tcPr>
            <w:tcW w:w="1418" w:type="dxa"/>
            <w:vAlign w:val="center"/>
          </w:tcPr>
          <w:p>
            <w:pPr>
              <w:ind w:left="-90"/>
              <w:jc w:val="center"/>
              <w:rPr>
                <w:rFonts w:ascii="Mincho"/>
                <w:kern w:val="0"/>
                <w:sz w:val="20"/>
              </w:rPr>
            </w:pPr>
            <w:r>
              <w:rPr>
                <w:rFonts w:hint="eastAsia" w:ascii="宋体" w:hAnsi="宋体"/>
                <w:b/>
                <w:sz w:val="24"/>
              </w:rPr>
              <w:t>日期</w:t>
            </w:r>
          </w:p>
        </w:tc>
        <w:tc>
          <w:tcPr>
            <w:tcW w:w="4006" w:type="dxa"/>
            <w:vAlign w:val="center"/>
          </w:tcPr>
          <w:p>
            <w:pPr>
              <w:ind w:left="-90"/>
              <w:jc w:val="center"/>
              <w:rPr>
                <w:rFonts w:ascii="Mincho"/>
                <w:kern w:val="0"/>
                <w:sz w:val="20"/>
              </w:rPr>
            </w:pPr>
          </w:p>
        </w:tc>
      </w:tr>
    </w:tbl>
    <w:p>
      <w:pPr>
        <w:spacing w:line="360" w:lineRule="auto"/>
        <w:ind w:firstLine="480" w:firstLineChars="200"/>
        <w:rPr>
          <w:rFonts w:ascii="宋体" w:hAnsi="宋体"/>
          <w:sz w:val="24"/>
        </w:rPr>
        <w:sectPr>
          <w:pgSz w:w="16838" w:h="11906" w:orient="landscape"/>
          <w:pgMar w:top="1644" w:right="1440" w:bottom="1644" w:left="1440" w:header="851" w:footer="992" w:gutter="0"/>
          <w:cols w:space="425" w:num="1"/>
          <w:docGrid w:type="lines" w:linePitch="312" w:charSpace="0"/>
        </w:sectPr>
      </w:pPr>
      <w:r>
        <w:rPr>
          <w:rFonts w:hint="eastAsia" w:ascii="宋体" w:hAnsi="宋体"/>
          <w:sz w:val="24"/>
        </w:rPr>
        <w:t>注：供应商应对照竞争性磋商文件的商务条款，逐条核对是否做出了实质性的响应，有偏离的必须做出说明。</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6</w:t>
      </w:r>
    </w:p>
    <w:p>
      <w:pPr>
        <w:pStyle w:val="2"/>
        <w:jc w:val="center"/>
      </w:pPr>
      <w:r>
        <w:rPr>
          <w:rFonts w:hint="eastAsia"/>
        </w:rPr>
        <w:t>法定代表人资格证明</w:t>
      </w:r>
    </w:p>
    <w:p>
      <w:pPr>
        <w:spacing w:after="312" w:afterLines="100" w:line="480" w:lineRule="auto"/>
        <w:ind w:left="-136" w:right="-350" w:rightChars="-167"/>
        <w:rPr>
          <w:rFonts w:ascii="宋体" w:cs="宋体"/>
          <w:kern w:val="0"/>
          <w:sz w:val="28"/>
          <w:szCs w:val="28"/>
        </w:rPr>
      </w:pPr>
      <w:r>
        <w:rPr>
          <w:rFonts w:hint="eastAsia"/>
          <w:sz w:val="28"/>
          <w:szCs w:val="28"/>
        </w:rPr>
        <w:t>南通大学国有资产与实验室管理处：</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供应商名称：</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spacing w:line="500" w:lineRule="exact"/>
        <w:ind w:right="32"/>
        <w:rPr>
          <w:rFonts w:ascii="楷体_GB2312" w:hAnsi="宋体" w:eastAsia="楷体_GB2312"/>
          <w:sz w:val="22"/>
          <w:szCs w:val="22"/>
        </w:rPr>
      </w:pPr>
      <w:r>
        <w:pict>
          <v:shape id="Text Box 2" o:spid="_x0000_s1026" o:spt="202" type="#_x0000_t202" style="position:absolute;left:0pt;margin-left:48.65pt;margin-top:35.3pt;height:191.95pt;width:319.6pt;z-index:251657216;mso-width-relative:page;mso-height-relative:page;" coordsize="21600,21600">
            <v:path/>
            <v:fill focussize="0,0"/>
            <v:stroke joinstyle="miter"/>
            <v:imagedata o:title=""/>
            <o:lock v:ext="edit"/>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w:r>
      <w:r>
        <w:rPr>
          <w:rFonts w:ascii="宋体"/>
          <w:b/>
          <w:bCs/>
          <w:sz w:val="30"/>
        </w:rPr>
        <w:br w:type="page"/>
      </w:r>
      <w:r>
        <w:rPr>
          <w:rFonts w:hint="eastAsia" w:ascii="宋体" w:hAnsi="宋体"/>
          <w:sz w:val="24"/>
        </w:rPr>
        <w:t>附件</w:t>
      </w:r>
      <w:r>
        <w:rPr>
          <w:rFonts w:ascii="宋体" w:hAnsi="宋体"/>
          <w:sz w:val="24"/>
        </w:rPr>
        <w:t>7</w:t>
      </w:r>
    </w:p>
    <w:p>
      <w:pPr>
        <w:pStyle w:val="2"/>
        <w:jc w:val="center"/>
      </w:pPr>
      <w:r>
        <w:rPr>
          <w:rFonts w:hint="eastAsia"/>
        </w:rPr>
        <w:t>法定代表人授权书</w:t>
      </w:r>
    </w:p>
    <w:p>
      <w:pPr>
        <w:spacing w:line="480" w:lineRule="auto"/>
        <w:ind w:left="-137" w:right="-350" w:rightChars="-167"/>
        <w:rPr>
          <w:sz w:val="28"/>
          <w:szCs w:val="28"/>
        </w:rPr>
      </w:pPr>
      <w:r>
        <w:rPr>
          <w:rFonts w:hint="eastAsia"/>
          <w:sz w:val="28"/>
          <w:szCs w:val="28"/>
        </w:rPr>
        <w:t>南通大学国有资产与实验室管理处：</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color w:val="000000"/>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供应商名称：</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r>
        <w:pict>
          <v:shape id="Text Box 3" o:spid="_x0000_s1027" o:spt="202" type="#_x0000_t202" style="position:absolute;left:0pt;margin-left:57.75pt;margin-top:9.2pt;height:171.6pt;width:306pt;z-index:251658240;mso-width-relative:page;mso-height-relative:page;" coordsize="21600,21600">
            <v:path/>
            <v:fill focussize="0,0"/>
            <v:stroke joinstyle="miter"/>
            <v:imagedata o:title=""/>
            <o:lock v:ext="edit"/>
            <v:textbox>
              <w:txbxContent>
                <w:p/>
                <w:p/>
                <w:p/>
                <w:p/>
                <w:p>
                  <w:pPr>
                    <w:jc w:val="center"/>
                  </w:pPr>
                  <w:r>
                    <w:rPr>
                      <w:rFonts w:hint="eastAsia"/>
                      <w:sz w:val="24"/>
                    </w:rPr>
                    <w:t>被授权人身份证复印件粘贴处</w:t>
                  </w:r>
                </w:p>
              </w:txbxContent>
            </v:textbox>
          </v:shape>
        </w:pict>
      </w:r>
    </w:p>
    <w:p>
      <w:pPr>
        <w:spacing w:line="360" w:lineRule="auto"/>
        <w:ind w:right="-350" w:rightChars="-167"/>
        <w:rPr>
          <w:sz w:val="28"/>
          <w:szCs w:val="28"/>
        </w:rPr>
      </w:pPr>
    </w:p>
    <w:p>
      <w:pPr>
        <w:spacing w:line="360" w:lineRule="auto"/>
        <w:ind w:right="-350" w:rightChars="-167"/>
        <w:rPr>
          <w:sz w:val="28"/>
          <w:szCs w:val="28"/>
        </w:rPr>
      </w:pPr>
    </w:p>
    <w:p>
      <w:pPr>
        <w:spacing w:line="360" w:lineRule="auto"/>
        <w:ind w:right="-350" w:rightChars="-167"/>
        <w:rPr>
          <w:sz w:val="28"/>
          <w:szCs w:val="28"/>
        </w:rPr>
      </w:pPr>
    </w:p>
    <w:p>
      <w:pPr>
        <w:pStyle w:val="33"/>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pPr>
        <w:spacing w:line="360" w:lineRule="auto"/>
        <w:rPr>
          <w:rFonts w:ascii="宋体" w:hAnsi="宋体"/>
          <w:spacing w:val="4"/>
          <w:sz w:val="24"/>
        </w:rPr>
      </w:pPr>
    </w:p>
    <w:p>
      <w:pPr>
        <w:spacing w:line="360" w:lineRule="auto"/>
        <w:rPr>
          <w:rFonts w:ascii="宋体" w:hAnsi="宋体"/>
          <w:spacing w:val="4"/>
          <w:sz w:val="24"/>
        </w:rPr>
      </w:pPr>
      <w:r>
        <w:rPr>
          <w:rFonts w:hint="eastAsia" w:ascii="宋体" w:hAnsi="宋体"/>
          <w:spacing w:val="4"/>
          <w:sz w:val="24"/>
        </w:rPr>
        <w:t>附件8</w:t>
      </w:r>
    </w:p>
    <w:p>
      <w:pPr>
        <w:spacing w:before="312" w:beforeLines="100" w:after="468" w:afterLines="150"/>
        <w:jc w:val="center"/>
        <w:rPr>
          <w:color w:val="000000"/>
          <w:sz w:val="28"/>
          <w:szCs w:val="28"/>
        </w:rPr>
      </w:pPr>
      <w:r>
        <w:rPr>
          <w:rFonts w:hint="eastAsia"/>
          <w:b/>
          <w:color w:val="000000"/>
          <w:sz w:val="44"/>
          <w:szCs w:val="44"/>
        </w:rPr>
        <w:t>报名投标确认函</w:t>
      </w:r>
    </w:p>
    <w:p>
      <w:pPr>
        <w:spacing w:line="480" w:lineRule="auto"/>
        <w:rPr>
          <w:rFonts w:ascii="宋体" w:hAnsi="宋体" w:cs="宋体"/>
          <w:kern w:val="0"/>
          <w:sz w:val="28"/>
          <w:szCs w:val="28"/>
        </w:rPr>
      </w:pPr>
      <w:r>
        <w:rPr>
          <w:rFonts w:ascii="宋体" w:hAnsi="宋体" w:cs="宋体"/>
          <w:kern w:val="0"/>
          <w:sz w:val="28"/>
          <w:szCs w:val="28"/>
        </w:rPr>
        <w:t>南通大学国有资产与实验室管理处</w:t>
      </w:r>
      <w:r>
        <w:rPr>
          <w:rFonts w:hint="eastAsia" w:ascii="宋体" w:hAnsi="宋体" w:cs="宋体"/>
          <w:kern w:val="0"/>
          <w:sz w:val="28"/>
          <w:szCs w:val="28"/>
        </w:rPr>
        <w:t>：</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我单位自愿参与贵校</w:t>
      </w:r>
      <w:r>
        <w:rPr>
          <w:rFonts w:hint="eastAsia" w:ascii="宋体" w:hAnsi="宋体" w:cs="宋体"/>
          <w:kern w:val="0"/>
          <w:sz w:val="28"/>
          <w:szCs w:val="28"/>
          <w:u w:val="single"/>
        </w:rPr>
        <w:t xml:space="preserve">   （项目名称及编号）    </w:t>
      </w:r>
      <w:r>
        <w:rPr>
          <w:rFonts w:hint="eastAsia" w:ascii="宋体" w:hAnsi="宋体" w:cs="宋体"/>
          <w:kern w:val="0"/>
          <w:sz w:val="28"/>
          <w:szCs w:val="28"/>
        </w:rPr>
        <w:t>项目的投标，现发确认函并做出以下承诺：</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1、我单位完全符合采购公告中的供应商资质要求；</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2、我单位已按照采购文件要求缴纳投标保证金并会准时参加本次采购的投标；</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3、我单位在投标过程中会严格遵守国家法律法规以及贵校相关管理规定；</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4、我单位与本项目相关负责人之间均不存在可能影响公正性的任何利害关系。</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如我单位提供虚假信息或未履行以上承诺，贵校可全额没收我单位缴纳的投标保证金（作为预定的损害赔偿而非罚款）。</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供应商名称：</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hAnsi="宋体" w:cs="宋体"/>
          <w:kern w:val="0"/>
          <w:sz w:val="28"/>
          <w:szCs w:val="28"/>
          <w:u w:val="single"/>
        </w:rPr>
      </w:pPr>
      <w:r>
        <w:rPr>
          <w:rFonts w:hint="eastAsia" w:ascii="宋体" w:hAnsi="宋体" w:cs="宋体"/>
          <w:kern w:val="0"/>
          <w:sz w:val="28"/>
          <w:szCs w:val="28"/>
        </w:rPr>
        <w:t>法定代表人（授权代表）：</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p>
    <w:p>
      <w:pPr>
        <w:widowControl/>
        <w:wordWrap w:val="0"/>
        <w:snapToGrid w:val="0"/>
        <w:spacing w:before="90" w:after="90" w:line="360" w:lineRule="auto"/>
        <w:ind w:firstLine="3360" w:firstLineChars="1200"/>
        <w:jc w:val="left"/>
        <w:rPr>
          <w:rFonts w:ascii="宋体" w:hAnsi="宋体" w:cs="宋体"/>
          <w:kern w:val="0"/>
          <w:sz w:val="28"/>
          <w:szCs w:val="28"/>
        </w:rPr>
      </w:pPr>
      <w:r>
        <w:rPr>
          <w:rFonts w:hint="eastAsia" w:ascii="宋体" w:hAnsi="宋体" w:cs="宋体"/>
          <w:kern w:val="0"/>
          <w:sz w:val="28"/>
          <w:szCs w:val="28"/>
        </w:rPr>
        <w:t>联系电话（手机）：</w:t>
      </w:r>
      <w:r>
        <w:rPr>
          <w:rFonts w:hint="eastAsia" w:ascii="宋体" w:hAnsi="宋体" w:cs="宋体"/>
          <w:kern w:val="0"/>
          <w:sz w:val="28"/>
          <w:szCs w:val="28"/>
          <w:u w:val="single"/>
        </w:rPr>
        <w:t xml:space="preserve">                    </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rPr>
          <w:rFonts w:ascii="宋体" w:hAnsi="宋体" w:cs="宋体"/>
          <w:kern w:val="0"/>
          <w:sz w:val="28"/>
          <w:szCs w:val="28"/>
        </w:rPr>
      </w:pPr>
    </w:p>
    <w:p>
      <w:pPr>
        <w:rPr>
          <w:rFonts w:ascii="宋体" w:hAnsi="宋体" w:cs="宋体"/>
          <w:kern w:val="0"/>
          <w:sz w:val="28"/>
          <w:szCs w:val="28"/>
        </w:rPr>
      </w:pPr>
      <w:r>
        <w:rPr>
          <w:rFonts w:hint="eastAsia" w:ascii="宋体" w:hAnsi="宋体" w:cs="宋体"/>
          <w:kern w:val="0"/>
          <w:sz w:val="28"/>
          <w:szCs w:val="28"/>
        </w:rPr>
        <w:t>注：本报名投标确认函不需装入投标文件中。</w:t>
      </w:r>
    </w:p>
    <w:sectPr>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mbria">
    <w:panose1 w:val="02040503050406030204"/>
    <w:charset w:val="00"/>
    <w:family w:val="roman"/>
    <w:pitch w:val="default"/>
    <w:sig w:usb0="A00002EF" w:usb1="4000004B" w:usb2="00000000" w:usb3="00000000" w:csb0="200000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Adobe 黑体 Std R">
    <w:altName w:val="黑体"/>
    <w:panose1 w:val="00000000000000000000"/>
    <w:charset w:val="86"/>
    <w:family w:val="swiss"/>
    <w:pitch w:val="default"/>
    <w:sig w:usb0="00000000" w:usb1="00000000" w:usb2="00000016" w:usb3="00000000" w:csb0="00060007" w:csb1="00000000"/>
  </w:font>
  <w:font w:name="Mincho">
    <w:altName w:val="MS Gothic"/>
    <w:panose1 w:val="02020609040305080305"/>
    <w:charset w:val="80"/>
    <w:family w:val="roman"/>
    <w:pitch w:val="default"/>
    <w:sig w:usb0="00000000" w:usb1="00000000" w:usb2="00000010" w:usb3="00000000" w:csb0="00020000" w:csb1="00000000"/>
  </w:font>
  <w:font w:name="楷体_GB2312">
    <w:panose1 w:val="02010609030101010101"/>
    <w:charset w:val="86"/>
    <w:family w:val="modern"/>
    <w:pitch w:val="default"/>
    <w:sig w:usb0="00000001" w:usb1="080E0000" w:usb2="00000000" w:usb3="00000000" w:csb0="00040000" w:csb1="00000000"/>
  </w:font>
  <w:font w:name="MS Gothic">
    <w:panose1 w:val="020B0609070205080204"/>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16</w:t>
    </w:r>
    <w:r>
      <w:rPr>
        <w:rStyle w:val="13"/>
      </w:rPr>
      <w:fldChar w:fldCharType="end"/>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3"/>
      </w:rPr>
    </w:pPr>
    <w:r>
      <w:rPr>
        <w:rStyle w:val="13"/>
      </w:rPr>
      <w:fldChar w:fldCharType="begin"/>
    </w:r>
    <w:r>
      <w:rPr>
        <w:rStyle w:val="13"/>
      </w:rPr>
      <w:instrText xml:space="preserve">PAGE  </w:instrText>
    </w:r>
    <w:r>
      <w:rPr>
        <w:rStyle w:val="13"/>
      </w:rPr>
      <w:fldChar w:fldCharType="end"/>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19327D"/>
    <w:multiLevelType w:val="multilevel"/>
    <w:tmpl w:val="5619327D"/>
    <w:lvl w:ilvl="0" w:tentative="0">
      <w:start w:val="1"/>
      <w:numFmt w:val="decimal"/>
      <w:lvlText w:val="%1)"/>
      <w:lvlJc w:val="left"/>
      <w:pPr>
        <w:tabs>
          <w:tab w:val="left" w:pos="425"/>
        </w:tabs>
        <w:ind w:left="425" w:hanging="425"/>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lef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lef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left"/>
      <w:pPr>
        <w:tabs>
          <w:tab w:val="left" w:pos="3780"/>
        </w:tabs>
        <w:ind w:left="3780" w:hanging="420"/>
      </w:pPr>
      <w:rPr>
        <w:rFonts w:cs="Times New Roman"/>
      </w:rPr>
    </w:lvl>
  </w:abstractNum>
  <w:abstractNum w:abstractNumId="1">
    <w:nsid w:val="57CFD725"/>
    <w:multiLevelType w:val="singleLevel"/>
    <w:tmpl w:val="57CFD725"/>
    <w:lvl w:ilvl="0" w:tentative="0">
      <w:start w:val="1"/>
      <w:numFmt w:val="chineseCounting"/>
      <w:suff w:val="nothing"/>
      <w:lvlText w:val="%1、"/>
      <w:lvlJc w:val="left"/>
      <w:pPr>
        <w:ind w:left="0" w:firstLine="420"/>
      </w:pPr>
      <w:rPr>
        <w:rFonts w:cs="Times New Roman"/>
      </w:rPr>
    </w:lvl>
  </w:abstractNum>
  <w:abstractNum w:abstractNumId="2">
    <w:nsid w:val="57CFD742"/>
    <w:multiLevelType w:val="singleLevel"/>
    <w:tmpl w:val="57CFD742"/>
    <w:lvl w:ilvl="0" w:tentative="0">
      <w:start w:val="1"/>
      <w:numFmt w:val="decimal"/>
      <w:suff w:val="nothing"/>
      <w:lvlText w:val="%1．"/>
      <w:lvlJc w:val="left"/>
      <w:pPr>
        <w:ind w:left="0" w:firstLine="400"/>
      </w:pPr>
      <w:rPr>
        <w:rFonts w:cs="Times New Roman"/>
      </w:rPr>
    </w:lvl>
  </w:abstractNum>
  <w:abstractNum w:abstractNumId="3">
    <w:nsid w:val="63575532"/>
    <w:multiLevelType w:val="multilevel"/>
    <w:tmpl w:val="63575532"/>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4">
    <w:nsid w:val="69441627"/>
    <w:multiLevelType w:val="singleLevel"/>
    <w:tmpl w:val="69441627"/>
    <w:lvl w:ilvl="0" w:tentative="0">
      <w:start w:val="1"/>
      <w:numFmt w:val="decimal"/>
      <w:suff w:val="nothing"/>
      <w:lvlText w:val="%1．"/>
      <w:lvlJc w:val="left"/>
      <w:pPr>
        <w:ind w:left="0" w:firstLine="400"/>
      </w:pPr>
      <w:rPr>
        <w:rFonts w:cs="Times New Roman"/>
      </w:rPr>
    </w:lvl>
  </w:abstractNum>
  <w:num w:numId="1">
    <w:abstractNumId w:val="3"/>
  </w:num>
  <w:num w:numId="2">
    <w:abstractNumId w:val="1"/>
    <w:lvlOverride w:ilvl="0">
      <w:startOverride w:val="1"/>
    </w:lvlOverride>
  </w:num>
  <w:num w:numId="3">
    <w:abstractNumId w:val="2"/>
    <w:lvlOverride w:ilvl="0">
      <w:startOverride w:val="1"/>
    </w:lvlOverride>
  </w:num>
  <w:num w:numId="4">
    <w:abstractNumId w:val="4"/>
    <w:lvlOverride w:ilvl="0">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51C0"/>
    <w:rsid w:val="000417FF"/>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B2555"/>
    <w:rsid w:val="000B5752"/>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39C"/>
    <w:rsid w:val="001D75ED"/>
    <w:rsid w:val="001D7DC1"/>
    <w:rsid w:val="001D7FD7"/>
    <w:rsid w:val="001E1BBF"/>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D5A"/>
    <w:rsid w:val="002F12BC"/>
    <w:rsid w:val="002F21E3"/>
    <w:rsid w:val="002F3582"/>
    <w:rsid w:val="00300181"/>
    <w:rsid w:val="00301796"/>
    <w:rsid w:val="00301B81"/>
    <w:rsid w:val="00302AD4"/>
    <w:rsid w:val="00306E39"/>
    <w:rsid w:val="00310976"/>
    <w:rsid w:val="00310BCF"/>
    <w:rsid w:val="00311AE5"/>
    <w:rsid w:val="00311AE6"/>
    <w:rsid w:val="0031353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CC7"/>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21600"/>
    <w:rsid w:val="00521ACC"/>
    <w:rsid w:val="005223D8"/>
    <w:rsid w:val="00524637"/>
    <w:rsid w:val="0052572A"/>
    <w:rsid w:val="005270F1"/>
    <w:rsid w:val="00527C7C"/>
    <w:rsid w:val="005315C5"/>
    <w:rsid w:val="00532285"/>
    <w:rsid w:val="00532C73"/>
    <w:rsid w:val="00533DF8"/>
    <w:rsid w:val="005359C9"/>
    <w:rsid w:val="00540564"/>
    <w:rsid w:val="00540766"/>
    <w:rsid w:val="00542383"/>
    <w:rsid w:val="005431C3"/>
    <w:rsid w:val="00547C24"/>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3763"/>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4B1B"/>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47A7"/>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E205A"/>
    <w:rsid w:val="00FE33A6"/>
    <w:rsid w:val="00FE76BE"/>
    <w:rsid w:val="00FE7888"/>
    <w:rsid w:val="00FE7DFC"/>
    <w:rsid w:val="00FF0A90"/>
    <w:rsid w:val="00FF4476"/>
    <w:rsid w:val="00FF6B5D"/>
    <w:rsid w:val="00FF7ED4"/>
    <w:rsid w:val="0BB9204C"/>
    <w:rsid w:val="15D86190"/>
    <w:rsid w:val="1EE73FA5"/>
    <w:rsid w:val="2006128E"/>
    <w:rsid w:val="20563C8F"/>
    <w:rsid w:val="23A32D16"/>
    <w:rsid w:val="46D522D0"/>
    <w:rsid w:val="4E2638A8"/>
    <w:rsid w:val="61DC0BA7"/>
    <w:rsid w:val="653C6415"/>
    <w:rsid w:val="6851599D"/>
    <w:rsid w:val="6AF928AE"/>
    <w:rsid w:val="6DFA2CF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2"/>
    <w:qFormat/>
    <w:locked/>
    <w:uiPriority w:val="0"/>
    <w:pPr>
      <w:keepNext/>
      <w:keepLines/>
      <w:spacing w:before="340" w:after="330" w:line="578" w:lineRule="auto"/>
      <w:outlineLvl w:val="0"/>
    </w:pPr>
    <w:rPr>
      <w:b/>
      <w:bCs/>
      <w:kern w:val="44"/>
      <w:sz w:val="44"/>
      <w:szCs w:val="44"/>
    </w:rPr>
  </w:style>
  <w:style w:type="paragraph" w:styleId="3">
    <w:name w:val="heading 2"/>
    <w:basedOn w:val="1"/>
    <w:next w:val="1"/>
    <w:link w:val="30"/>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2">
    <w:name w:val="Default Paragraph Font"/>
    <w:semiHidden/>
    <w:unhideWhenUsed/>
    <w:uiPriority w:val="1"/>
  </w:style>
  <w:style w:type="table" w:default="1" w:styleId="16">
    <w:name w:val="Normal Table"/>
    <w:semiHidden/>
    <w:unhideWhenUsed/>
    <w:uiPriority w:val="99"/>
    <w:tblPr>
      <w:tblLayout w:type="fixed"/>
      <w:tblCellMar>
        <w:top w:w="0" w:type="dxa"/>
        <w:left w:w="108" w:type="dxa"/>
        <w:bottom w:w="0" w:type="dxa"/>
        <w:right w:w="108" w:type="dxa"/>
      </w:tblCellMar>
    </w:tblPr>
  </w:style>
  <w:style w:type="paragraph" w:styleId="4">
    <w:name w:val="Document Map"/>
    <w:basedOn w:val="1"/>
    <w:link w:val="27"/>
    <w:semiHidden/>
    <w:qFormat/>
    <w:uiPriority w:val="99"/>
    <w:pPr>
      <w:shd w:val="clear" w:color="auto" w:fill="000080"/>
    </w:pPr>
    <w:rPr>
      <w:kern w:val="0"/>
      <w:sz w:val="2"/>
      <w:szCs w:val="20"/>
    </w:rPr>
  </w:style>
  <w:style w:type="paragraph" w:styleId="5">
    <w:name w:val="Body Text"/>
    <w:basedOn w:val="1"/>
    <w:link w:val="21"/>
    <w:qFormat/>
    <w:uiPriority w:val="99"/>
    <w:pPr>
      <w:spacing w:after="120"/>
    </w:pPr>
    <w:rPr>
      <w:sz w:val="24"/>
      <w:szCs w:val="20"/>
    </w:rPr>
  </w:style>
  <w:style w:type="paragraph" w:styleId="6">
    <w:name w:val="Plain Text"/>
    <w:basedOn w:val="1"/>
    <w:link w:val="25"/>
    <w:qFormat/>
    <w:uiPriority w:val="99"/>
    <w:pPr>
      <w:jc w:val="left"/>
    </w:pPr>
    <w:rPr>
      <w:rFonts w:ascii="宋体" w:hAnsi="Courier New"/>
      <w:kern w:val="0"/>
      <w:szCs w:val="20"/>
    </w:rPr>
  </w:style>
  <w:style w:type="paragraph" w:styleId="7">
    <w:name w:val="Date"/>
    <w:basedOn w:val="1"/>
    <w:next w:val="1"/>
    <w:link w:val="18"/>
    <w:qFormat/>
    <w:uiPriority w:val="99"/>
    <w:pPr>
      <w:ind w:left="2500" w:leftChars="2500"/>
    </w:pPr>
    <w:rPr>
      <w:rFonts w:eastAsia="黑体"/>
      <w:kern w:val="0"/>
      <w:sz w:val="24"/>
      <w:szCs w:val="20"/>
    </w:rPr>
  </w:style>
  <w:style w:type="paragraph" w:styleId="8">
    <w:name w:val="Balloon Text"/>
    <w:basedOn w:val="1"/>
    <w:link w:val="28"/>
    <w:semiHidden/>
    <w:qFormat/>
    <w:uiPriority w:val="99"/>
    <w:rPr>
      <w:sz w:val="18"/>
      <w:szCs w:val="20"/>
    </w:rPr>
  </w:style>
  <w:style w:type="paragraph" w:styleId="9">
    <w:name w:val="footer"/>
    <w:basedOn w:val="1"/>
    <w:link w:val="20"/>
    <w:qFormat/>
    <w:uiPriority w:val="99"/>
    <w:pPr>
      <w:tabs>
        <w:tab w:val="center" w:pos="4153"/>
        <w:tab w:val="right" w:pos="8306"/>
      </w:tabs>
      <w:snapToGrid w:val="0"/>
      <w:jc w:val="left"/>
    </w:pPr>
    <w:rPr>
      <w:sz w:val="18"/>
      <w:szCs w:val="20"/>
    </w:rPr>
  </w:style>
  <w:style w:type="paragraph" w:styleId="10">
    <w:name w:val="header"/>
    <w:basedOn w:val="1"/>
    <w:link w:val="19"/>
    <w:qFormat/>
    <w:uiPriority w:val="99"/>
    <w:pPr>
      <w:pBdr>
        <w:bottom w:val="single" w:color="auto" w:sz="6" w:space="1"/>
      </w:pBdr>
      <w:tabs>
        <w:tab w:val="center" w:pos="4153"/>
        <w:tab w:val="right" w:pos="8306"/>
      </w:tabs>
      <w:snapToGrid w:val="0"/>
      <w:jc w:val="center"/>
    </w:pPr>
    <w:rPr>
      <w:sz w:val="18"/>
      <w:szCs w:val="20"/>
    </w:rPr>
  </w:style>
  <w:style w:type="paragraph" w:styleId="11">
    <w:name w:val="HTML Preformatted"/>
    <w:basedOn w:val="1"/>
    <w:link w:val="3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13">
    <w:name w:val="page number"/>
    <w:qFormat/>
    <w:uiPriority w:val="99"/>
    <w:rPr>
      <w:rFonts w:cs="Times New Roman"/>
    </w:rPr>
  </w:style>
  <w:style w:type="character" w:styleId="14">
    <w:name w:val="FollowedHyperlink"/>
    <w:qFormat/>
    <w:uiPriority w:val="99"/>
    <w:rPr>
      <w:rFonts w:cs="Times New Roman"/>
      <w:color w:val="800080"/>
      <w:u w:val="single"/>
    </w:rPr>
  </w:style>
  <w:style w:type="character" w:styleId="15">
    <w:name w:val="Hyperlink"/>
    <w:qFormat/>
    <w:uiPriority w:val="99"/>
    <w:rPr>
      <w:rFonts w:cs="Times New Roman"/>
      <w:color w:val="0000FF"/>
      <w:u w:val="single"/>
    </w:rPr>
  </w:style>
  <w:style w:type="table" w:styleId="17">
    <w:name w:val="Table Grid"/>
    <w:basedOn w:val="1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8">
    <w:name w:val="日期 Char"/>
    <w:link w:val="7"/>
    <w:qFormat/>
    <w:locked/>
    <w:uiPriority w:val="99"/>
    <w:rPr>
      <w:rFonts w:eastAsia="黑体"/>
      <w:sz w:val="24"/>
    </w:rPr>
  </w:style>
  <w:style w:type="character" w:customStyle="1" w:styleId="19">
    <w:name w:val="页眉 Char"/>
    <w:link w:val="10"/>
    <w:qFormat/>
    <w:locked/>
    <w:uiPriority w:val="99"/>
    <w:rPr>
      <w:kern w:val="2"/>
      <w:sz w:val="18"/>
    </w:rPr>
  </w:style>
  <w:style w:type="character" w:customStyle="1" w:styleId="20">
    <w:name w:val="页脚 Char"/>
    <w:link w:val="9"/>
    <w:qFormat/>
    <w:locked/>
    <w:uiPriority w:val="99"/>
    <w:rPr>
      <w:kern w:val="2"/>
      <w:sz w:val="18"/>
    </w:rPr>
  </w:style>
  <w:style w:type="character" w:customStyle="1" w:styleId="21">
    <w:name w:val="正文文本 Char"/>
    <w:link w:val="5"/>
    <w:qFormat/>
    <w:locked/>
    <w:uiPriority w:val="99"/>
    <w:rPr>
      <w:kern w:val="2"/>
      <w:sz w:val="24"/>
    </w:rPr>
  </w:style>
  <w:style w:type="paragraph" w:customStyle="1" w:styleId="22">
    <w:name w:val="此正文"/>
    <w:basedOn w:val="1"/>
    <w:qFormat/>
    <w:uiPriority w:val="99"/>
    <w:pPr>
      <w:spacing w:line="360" w:lineRule="auto"/>
      <w:ind w:firstLine="200" w:firstLineChars="200"/>
    </w:pPr>
    <w:rPr>
      <w:sz w:val="24"/>
      <w:szCs w:val="20"/>
    </w:rPr>
  </w:style>
  <w:style w:type="paragraph" w:customStyle="1" w:styleId="2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4">
    <w:name w:val="Char Char Char Char Char Char Char"/>
    <w:basedOn w:val="1"/>
    <w:semiHidden/>
    <w:qFormat/>
    <w:uiPriority w:val="99"/>
    <w:rPr>
      <w:rFonts w:ascii="Tahoma" w:hAnsi="Tahoma" w:cs="仿宋_GB2312"/>
      <w:sz w:val="24"/>
      <w:szCs w:val="28"/>
    </w:rPr>
  </w:style>
  <w:style w:type="character" w:customStyle="1" w:styleId="25">
    <w:name w:val="纯文本 Char"/>
    <w:link w:val="6"/>
    <w:semiHidden/>
    <w:qFormat/>
    <w:locked/>
    <w:uiPriority w:val="99"/>
    <w:rPr>
      <w:rFonts w:ascii="宋体" w:hAnsi="Courier New"/>
      <w:sz w:val="21"/>
    </w:rPr>
  </w:style>
  <w:style w:type="paragraph" w:customStyle="1" w:styleId="26">
    <w:name w:val="Char Char Char Char"/>
    <w:basedOn w:val="4"/>
    <w:qFormat/>
    <w:uiPriority w:val="99"/>
    <w:pPr>
      <w:adjustRightInd w:val="0"/>
      <w:snapToGrid w:val="0"/>
      <w:spacing w:line="360" w:lineRule="auto"/>
    </w:pPr>
    <w:rPr>
      <w:rFonts w:ascii="Tahoma" w:hAnsi="Tahoma"/>
      <w:sz w:val="24"/>
    </w:rPr>
  </w:style>
  <w:style w:type="character" w:customStyle="1" w:styleId="27">
    <w:name w:val="文档结构图 Char"/>
    <w:link w:val="4"/>
    <w:semiHidden/>
    <w:qFormat/>
    <w:locked/>
    <w:uiPriority w:val="99"/>
    <w:rPr>
      <w:sz w:val="2"/>
    </w:rPr>
  </w:style>
  <w:style w:type="character" w:customStyle="1" w:styleId="28">
    <w:name w:val="批注框文本 Char"/>
    <w:link w:val="8"/>
    <w:semiHidden/>
    <w:qFormat/>
    <w:locked/>
    <w:uiPriority w:val="99"/>
    <w:rPr>
      <w:kern w:val="2"/>
      <w:sz w:val="18"/>
    </w:rPr>
  </w:style>
  <w:style w:type="paragraph" w:customStyle="1" w:styleId="29">
    <w:name w:val="Char1"/>
    <w:basedOn w:val="1"/>
    <w:qFormat/>
    <w:uiPriority w:val="0"/>
    <w:rPr>
      <w:rFonts w:ascii="Tahoma" w:hAnsi="Tahoma"/>
      <w:sz w:val="24"/>
      <w:szCs w:val="20"/>
    </w:rPr>
  </w:style>
  <w:style w:type="character" w:customStyle="1" w:styleId="30">
    <w:name w:val="标题 2 Char"/>
    <w:link w:val="3"/>
    <w:qFormat/>
    <w:uiPriority w:val="0"/>
    <w:rPr>
      <w:rFonts w:ascii="Cambria" w:hAnsi="Cambria" w:eastAsia="宋体" w:cs="Times New Roman"/>
      <w:b/>
      <w:bCs/>
      <w:kern w:val="2"/>
      <w:sz w:val="32"/>
      <w:szCs w:val="32"/>
    </w:rPr>
  </w:style>
  <w:style w:type="character" w:customStyle="1" w:styleId="31">
    <w:name w:val="HTML 预设格式 Char"/>
    <w:link w:val="11"/>
    <w:qFormat/>
    <w:uiPriority w:val="99"/>
    <w:rPr>
      <w:rFonts w:ascii="宋体" w:hAnsi="宋体" w:cs="宋体"/>
      <w:sz w:val="24"/>
      <w:szCs w:val="24"/>
    </w:rPr>
  </w:style>
  <w:style w:type="character" w:customStyle="1" w:styleId="32">
    <w:name w:val="标题 1 Char"/>
    <w:link w:val="2"/>
    <w:qFormat/>
    <w:uiPriority w:val="0"/>
    <w:rPr>
      <w:b/>
      <w:bCs/>
      <w:kern w:val="44"/>
      <w:sz w:val="44"/>
      <w:szCs w:val="44"/>
    </w:rPr>
  </w:style>
  <w:style w:type="paragraph" w:customStyle="1" w:styleId="33">
    <w:name w:val="reader-word-layer"/>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B95E99-1EAA-4B50-BA7D-A3F6CFF01A84}">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26</Pages>
  <Words>2463</Words>
  <Characters>14043</Characters>
  <Lines>117</Lines>
  <Paragraphs>32</Paragraphs>
  <TotalTime>18</TotalTime>
  <ScaleCrop>false</ScaleCrop>
  <LinksUpToDate>false</LinksUpToDate>
  <CharactersWithSpaces>16474</CharactersWithSpaces>
  <Application>WPS Office_10.1.0.7669_F1E327BC-269C-435d-A152-05C5408002CA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李韦华</cp:lastModifiedBy>
  <cp:lastPrinted>2015-05-19T09:06:00Z</cp:lastPrinted>
  <dcterms:modified xsi:type="dcterms:W3CDTF">2018-11-19T03:19:56Z</dcterms:modified>
  <dc:title>招  标  文  件</dc:title>
  <cp:revision>224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2052-10.1.0.7669</vt:lpwstr>
  </property>
</Properties>
</file>