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4"/>
        </w:rPr>
      </w:pPr>
      <w:r>
        <w:rPr>
          <w:b/>
          <w:sz w:val="24"/>
        </w:rPr>
        <w:t xml:space="preserve">                                                                                                                                                                                                                                                                                                                                                                                                                                                                                                                                                                                                                                                                                                                                                                                                                                                                                                                                                                                                                                                                                                                                                                                                                                                                                                                                                                                                                                                                                                                                                                                                                                                                                                                                                                                                                                                                                                                                                                                                                                                                                                                                                                                                                                                                                                                                                                                                                                                                                                                                                                                                                                                                                                                                                                                                                                                                                                                                                                                                                                                                                                                                                                                                                                                                                                                                                                                                                                                                                                                                                                                                                                                                                                                                                                                                                                                                                                                                                                                                                                                                                                                                                                                                                </w:t>
      </w:r>
      <w:r>
        <w:rPr>
          <w:b/>
          <w:sz w:val="24"/>
        </w:rPr>
        <w:t xml:space="preserve">                                                                                                                                                                                                                                                                                                                                                                                                                                                                                                                                                                                                                                                                                                                                                                                                                                    </w:t>
      </w:r>
    </w:p>
    <w:p>
      <w:pPr>
        <w:jc w:val="center"/>
        <w:rPr>
          <w:b/>
          <w:sz w:val="72"/>
        </w:rPr>
      </w:pPr>
    </w:p>
    <w:p>
      <w:pPr>
        <w:jc w:val="center"/>
        <w:rPr>
          <w:b/>
          <w:sz w:val="72"/>
        </w:rPr>
      </w:pPr>
      <w:r>
        <w:rPr>
          <w:rFonts w:hint="eastAsia"/>
          <w:b/>
          <w:sz w:val="72"/>
        </w:rPr>
        <w:t>单一来源采购文件</w:t>
      </w:r>
    </w:p>
    <w:p>
      <w:pPr>
        <w:rPr>
          <w:rFonts w:eastAsia="黑体"/>
          <w:sz w:val="32"/>
        </w:rPr>
      </w:pPr>
    </w:p>
    <w:p>
      <w:pPr>
        <w:ind w:firstLine="1744" w:firstLineChars="545"/>
        <w:rPr>
          <w:sz w:val="32"/>
        </w:rPr>
      </w:pPr>
    </w:p>
    <w:p>
      <w:pPr>
        <w:spacing w:line="300" w:lineRule="auto"/>
        <w:ind w:firstLine="964" w:firstLineChars="300"/>
        <w:jc w:val="center"/>
        <w:rPr>
          <w:rFonts w:hint="default" w:eastAsia="宋体"/>
          <w:b/>
          <w:spacing w:val="20"/>
          <w:sz w:val="32"/>
          <w:szCs w:val="32"/>
          <w:lang w:val="en-US" w:eastAsia="zh-CN"/>
        </w:rPr>
      </w:pPr>
      <w:r>
        <w:rPr>
          <w:rFonts w:hint="eastAsia"/>
          <w:b/>
          <w:sz w:val="32"/>
          <w:szCs w:val="32"/>
        </w:rPr>
        <w:t>项目名称：</w:t>
      </w:r>
      <w:r>
        <w:rPr>
          <w:rFonts w:hint="eastAsia"/>
          <w:b/>
          <w:sz w:val="32"/>
          <w:szCs w:val="32"/>
          <w:lang w:val="en-US" w:eastAsia="zh-CN"/>
        </w:rPr>
        <w:t>南通大学第三食堂预留阀门至灶具间燃气管道连接工程</w:t>
      </w:r>
    </w:p>
    <w:p>
      <w:pPr>
        <w:ind w:firstLine="964" w:firstLineChars="300"/>
        <w:jc w:val="both"/>
        <w:rPr>
          <w:rFonts w:hint="default" w:eastAsia="宋体"/>
          <w:b/>
          <w:sz w:val="32"/>
          <w:szCs w:val="32"/>
          <w:lang w:val="en-US" w:eastAsia="zh-CN"/>
        </w:rPr>
      </w:pPr>
      <w:r>
        <w:rPr>
          <w:rFonts w:hint="eastAsia"/>
          <w:b/>
          <w:sz w:val="32"/>
          <w:szCs w:val="32"/>
        </w:rPr>
        <w:t>项目编号：</w:t>
      </w:r>
      <w:r>
        <w:rPr>
          <w:rFonts w:hint="eastAsia"/>
          <w:b/>
          <w:sz w:val="32"/>
          <w:szCs w:val="32"/>
          <w:lang w:val="en-US" w:eastAsia="zh-CN"/>
        </w:rPr>
        <w:t>TDGC（DY）2022-152</w:t>
      </w:r>
    </w:p>
    <w:p>
      <w:pPr>
        <w:jc w:val="center"/>
        <w:rPr>
          <w:rFonts w:eastAsia="黑体"/>
          <w:sz w:val="36"/>
          <w:szCs w:val="36"/>
          <w:u w:val="single"/>
        </w:rPr>
      </w:pP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r>
        <w:rPr>
          <w:rFonts w:eastAsia="黑体"/>
          <w:sz w:val="32"/>
        </w:rPr>
        <w:t xml:space="preserve">                            </w:t>
      </w:r>
    </w:p>
    <w:p>
      <w:pPr>
        <w:jc w:val="center"/>
        <w:rPr>
          <w:sz w:val="32"/>
        </w:rPr>
      </w:pPr>
    </w:p>
    <w:p>
      <w:pPr>
        <w:jc w:val="center"/>
        <w:rPr>
          <w:b/>
          <w:sz w:val="32"/>
          <w:szCs w:val="32"/>
        </w:rPr>
      </w:pPr>
      <w:r>
        <w:rPr>
          <w:rFonts w:hint="eastAsia"/>
          <w:b/>
          <w:sz w:val="32"/>
          <w:szCs w:val="32"/>
        </w:rPr>
        <w:t>南通大学招投标管理办公室</w:t>
      </w:r>
    </w:p>
    <w:p>
      <w:pPr>
        <w:pStyle w:val="9"/>
        <w:ind w:left="0" w:leftChars="0"/>
        <w:jc w:val="center"/>
        <w:rPr>
          <w:rStyle w:val="23"/>
          <w:rFonts w:eastAsia="黑体"/>
          <w:bCs/>
          <w:color w:val="auto"/>
          <w:sz w:val="48"/>
          <w:u w:val="none"/>
        </w:rPr>
      </w:pPr>
      <w:r>
        <w:rPr>
          <w:rFonts w:eastAsia="宋体"/>
          <w:b/>
          <w:sz w:val="32"/>
          <w:szCs w:val="32"/>
        </w:rPr>
        <w:t>20</w:t>
      </w:r>
      <w:r>
        <w:rPr>
          <w:rFonts w:hint="eastAsia" w:eastAsia="宋体"/>
          <w:b/>
          <w:sz w:val="32"/>
          <w:szCs w:val="32"/>
        </w:rPr>
        <w:t>22</w:t>
      </w:r>
      <w:r>
        <w:rPr>
          <w:rFonts w:eastAsia="宋体"/>
          <w:b/>
          <w:sz w:val="32"/>
          <w:szCs w:val="32"/>
        </w:rPr>
        <w:t>年</w:t>
      </w:r>
      <w:r>
        <w:rPr>
          <w:rFonts w:hint="eastAsia" w:eastAsia="宋体"/>
          <w:b/>
          <w:sz w:val="32"/>
          <w:szCs w:val="32"/>
          <w:lang w:val="en-US" w:eastAsia="zh-CN"/>
        </w:rPr>
        <w:t>11</w:t>
      </w:r>
      <w:r>
        <w:rPr>
          <w:rFonts w:eastAsia="宋体"/>
          <w:b/>
          <w:sz w:val="32"/>
          <w:szCs w:val="32"/>
        </w:rPr>
        <w:t>月</w:t>
      </w:r>
      <w:r>
        <w:br w:type="page"/>
      </w:r>
      <w:r>
        <w:rPr>
          <w:rStyle w:val="23"/>
          <w:rFonts w:hint="eastAsia" w:eastAsia="黑体"/>
          <w:bCs/>
          <w:color w:val="auto"/>
          <w:sz w:val="48"/>
          <w:u w:val="none"/>
        </w:rPr>
        <w:t>目  录</w:t>
      </w:r>
    </w:p>
    <w:p>
      <w:pPr>
        <w:pStyle w:val="13"/>
        <w:rPr>
          <w:rFonts w:asciiTheme="minorHAnsi" w:hAnsiTheme="minorHAnsi" w:eastAsiaTheme="minorEastAsia" w:cstheme="minorBidi"/>
          <w:szCs w:val="22"/>
        </w:rPr>
      </w:pPr>
      <w:r>
        <w:fldChar w:fldCharType="begin"/>
      </w:r>
      <w:r>
        <w:instrText xml:space="preserve"> TOC \o "1-3" \h \z \u </w:instrText>
      </w:r>
      <w:r>
        <w:fldChar w:fldCharType="separate"/>
      </w:r>
      <w:r>
        <w:fldChar w:fldCharType="begin"/>
      </w:r>
      <w:r>
        <w:instrText xml:space="preserve"> HYPERLINK \l "_Toc90543526" </w:instrText>
      </w:r>
      <w:r>
        <w:fldChar w:fldCharType="separate"/>
      </w:r>
      <w:r>
        <w:rPr>
          <w:rStyle w:val="24"/>
        </w:rPr>
        <w:t>第一部分 单一来源采购公告</w:t>
      </w:r>
      <w:r>
        <w:tab/>
      </w:r>
      <w:r>
        <w:t>2</w:t>
      </w:r>
      <w:r>
        <w:fldChar w:fldCharType="end"/>
      </w:r>
    </w:p>
    <w:p>
      <w:pPr>
        <w:pStyle w:val="13"/>
        <w:rPr>
          <w:rFonts w:asciiTheme="minorHAnsi" w:hAnsiTheme="minorHAnsi" w:eastAsiaTheme="minorEastAsia" w:cstheme="minorBidi"/>
          <w:szCs w:val="22"/>
        </w:rPr>
      </w:pPr>
      <w:r>
        <w:fldChar w:fldCharType="begin"/>
      </w:r>
      <w:r>
        <w:instrText xml:space="preserve"> HYPERLINK \l "_Toc90543527" </w:instrText>
      </w:r>
      <w:r>
        <w:fldChar w:fldCharType="separate"/>
      </w:r>
      <w:r>
        <w:rPr>
          <w:rStyle w:val="24"/>
        </w:rPr>
        <w:t>第二部分 投标人须知</w:t>
      </w:r>
      <w:r>
        <w:tab/>
      </w:r>
      <w:r>
        <w:t>4</w:t>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"_Toc90543528" </w:instrText>
      </w:r>
      <w:r>
        <w:fldChar w:fldCharType="separate"/>
      </w:r>
      <w:r>
        <w:rPr>
          <w:rStyle w:val="24"/>
        </w:rPr>
        <w:t>一、单一来源采购文件</w:t>
      </w:r>
      <w:r>
        <w:tab/>
      </w:r>
      <w:r>
        <w:t>4</w:t>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"_Toc90543529" </w:instrText>
      </w:r>
      <w:r>
        <w:fldChar w:fldCharType="separate"/>
      </w:r>
      <w:r>
        <w:rPr>
          <w:rStyle w:val="24"/>
        </w:rPr>
        <w:t>二、投标文件</w:t>
      </w:r>
      <w:r>
        <w:tab/>
      </w:r>
      <w:r>
        <w:rPr>
          <w:rFonts w:hint="eastAsia"/>
        </w:rPr>
        <w:t>5</w:t>
      </w:r>
      <w:r>
        <w:rPr>
          <w:rFonts w:hint="eastAsia"/>
        </w:rPr>
        <w:fldChar w:fldCharType="end"/>
      </w:r>
    </w:p>
    <w:p>
      <w:pPr>
        <w:pStyle w:val="15"/>
        <w:tabs>
          <w:tab w:val="right" w:leader="dot" w:pos="8834"/>
        </w:tabs>
      </w:pPr>
      <w:r>
        <w:fldChar w:fldCharType="begin"/>
      </w:r>
      <w:r>
        <w:instrText xml:space="preserve"> HYPERLINK \l "_Toc90543530" </w:instrText>
      </w:r>
      <w:r>
        <w:fldChar w:fldCharType="separate"/>
      </w:r>
      <w:r>
        <w:rPr>
          <w:rStyle w:val="24"/>
        </w:rPr>
        <w:t>三、投标细则</w:t>
      </w:r>
      <w:r>
        <w:tab/>
      </w:r>
      <w:r>
        <w:rPr>
          <w:rFonts w:hint="eastAsia"/>
        </w:rPr>
        <w:t>6</w:t>
      </w:r>
      <w:r>
        <w:rPr>
          <w:rFonts w:hint="eastAsia"/>
        </w:rPr>
        <w:fldChar w:fldCharType="end"/>
      </w:r>
    </w:p>
    <w:p>
      <w:pPr>
        <w:ind w:firstLine="420" w:firstLineChars="200"/>
      </w:pPr>
      <w:r>
        <w:rPr>
          <w:rFonts w:hint="eastAsia"/>
        </w:rPr>
        <w:t>四、最高限价</w:t>
      </w:r>
      <w:r>
        <w:t>………………………………………………………………………………………..</w:t>
      </w:r>
      <w:r>
        <w:rPr>
          <w:rFonts w:hint="eastAsia"/>
        </w:rPr>
        <w:t>8</w:t>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"_Toc90543531" </w:instrText>
      </w:r>
      <w:r>
        <w:fldChar w:fldCharType="separate"/>
      </w:r>
      <w:r>
        <w:rPr>
          <w:rFonts w:hint="eastAsia"/>
        </w:rPr>
        <w:t>五</w:t>
      </w:r>
      <w:r>
        <w:rPr>
          <w:rStyle w:val="24"/>
        </w:rPr>
        <w:t>、谈判</w:t>
      </w:r>
      <w:r>
        <w:tab/>
      </w:r>
      <w:r>
        <w:rPr>
          <w:rFonts w:hint="eastAsia"/>
        </w:rPr>
        <w:t>8</w:t>
      </w:r>
      <w:r>
        <w:rPr>
          <w:rFonts w:hint="eastAsia"/>
        </w:rP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"_Toc90543532" </w:instrText>
      </w:r>
      <w:r>
        <w:fldChar w:fldCharType="separate"/>
      </w:r>
      <w:r>
        <w:rPr>
          <w:rFonts w:hint="eastAsia"/>
        </w:rPr>
        <w:t>六</w:t>
      </w:r>
      <w:r>
        <w:rPr>
          <w:rStyle w:val="24"/>
        </w:rPr>
        <w:t>、合同的签订</w:t>
      </w:r>
      <w:r>
        <w:tab/>
      </w:r>
      <w:r>
        <w:rPr>
          <w:rFonts w:hint="eastAsia"/>
        </w:rPr>
        <w:t>9</w:t>
      </w:r>
      <w:r>
        <w:rPr>
          <w:rFonts w:hint="eastAsia"/>
        </w:rP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"_Toc90543533" </w:instrText>
      </w:r>
      <w:r>
        <w:fldChar w:fldCharType="separate"/>
      </w:r>
      <w:r>
        <w:rPr>
          <w:rStyle w:val="24"/>
          <w:rFonts w:hint="eastAsia"/>
        </w:rPr>
        <w:t>七</w:t>
      </w:r>
      <w:r>
        <w:rPr>
          <w:rStyle w:val="24"/>
        </w:rPr>
        <w:t>、其他</w:t>
      </w:r>
      <w:r>
        <w:tab/>
      </w:r>
      <w:r>
        <w:rPr>
          <w:rFonts w:hint="eastAsia"/>
          <w:lang w:val="en-US" w:eastAsia="zh-CN"/>
        </w:rPr>
        <w:t>9</w:t>
      </w:r>
      <w:r>
        <w:rPr>
          <w:rFonts w:hint="eastAsia"/>
        </w:rPr>
        <w:fldChar w:fldCharType="end"/>
      </w:r>
    </w:p>
    <w:p>
      <w:pPr>
        <w:pStyle w:val="13"/>
        <w:rPr>
          <w:rFonts w:asciiTheme="minorHAnsi" w:hAnsiTheme="minorHAnsi" w:eastAsiaTheme="minorEastAsia" w:cstheme="minorBidi"/>
          <w:szCs w:val="22"/>
        </w:rPr>
      </w:pPr>
      <w:r>
        <w:fldChar w:fldCharType="begin"/>
      </w:r>
      <w:r>
        <w:instrText xml:space="preserve"> HYPERLINK \l "_Toc90543534" </w:instrText>
      </w:r>
      <w:r>
        <w:fldChar w:fldCharType="separate"/>
      </w:r>
      <w:r>
        <w:rPr>
          <w:rStyle w:val="24"/>
          <w:spacing w:val="4"/>
        </w:rPr>
        <w:t xml:space="preserve">第三部分 </w:t>
      </w:r>
      <w:r>
        <w:rPr>
          <w:rStyle w:val="24"/>
          <w:rFonts w:hint="eastAsia"/>
        </w:rPr>
        <w:t>工程</w:t>
      </w:r>
      <w:r>
        <w:rPr>
          <w:rStyle w:val="24"/>
        </w:rPr>
        <w:t>项目要求及相关说明</w:t>
      </w:r>
      <w:r>
        <w:tab/>
      </w:r>
      <w:r>
        <w:rPr>
          <w:rFonts w:hint="eastAsia"/>
        </w:rPr>
        <w:t>1</w:t>
      </w:r>
      <w:r>
        <w:rPr>
          <w:rFonts w:hint="eastAsia"/>
          <w:lang w:val="en-US" w:eastAsia="zh-CN"/>
        </w:rPr>
        <w:t>0</w:t>
      </w:r>
      <w:r>
        <w:rPr>
          <w:rFonts w:hint="eastAsia"/>
        </w:rPr>
        <w:fldChar w:fldCharType="end"/>
      </w:r>
    </w:p>
    <w:p>
      <w:pPr>
        <w:pStyle w:val="13"/>
        <w:rPr>
          <w:rFonts w:asciiTheme="minorHAnsi" w:hAnsiTheme="minorHAnsi" w:eastAsiaTheme="minorEastAsia" w:cstheme="minorBidi"/>
          <w:szCs w:val="22"/>
        </w:rPr>
      </w:pPr>
      <w:r>
        <w:fldChar w:fldCharType="begin"/>
      </w:r>
      <w:r>
        <w:instrText xml:space="preserve"> HYPERLINK \l "_Toc90543535" </w:instrText>
      </w:r>
      <w:r>
        <w:fldChar w:fldCharType="separate"/>
      </w:r>
      <w:r>
        <w:rPr>
          <w:rStyle w:val="24"/>
        </w:rPr>
        <w:t xml:space="preserve">第四部分 </w:t>
      </w:r>
      <w:r>
        <w:rPr>
          <w:rStyle w:val="24"/>
          <w:rFonts w:hint="eastAsia"/>
        </w:rPr>
        <w:t>合同主要</w:t>
      </w:r>
      <w:r>
        <w:rPr>
          <w:rStyle w:val="24"/>
        </w:rPr>
        <w:t>条款</w:t>
      </w:r>
      <w:r>
        <w:tab/>
      </w:r>
      <w:r>
        <w:rPr>
          <w:rFonts w:hint="eastAsia"/>
        </w:rPr>
        <w:t>1</w:t>
      </w:r>
      <w:r>
        <w:rPr>
          <w:rFonts w:hint="eastAsia"/>
          <w:lang w:val="en-US" w:eastAsia="zh-CN"/>
        </w:rPr>
        <w:t>1</w:t>
      </w:r>
      <w:r>
        <w:rPr>
          <w:rFonts w:hint="eastAsia"/>
        </w:rPr>
        <w:fldChar w:fldCharType="end"/>
      </w:r>
    </w:p>
    <w:p>
      <w:pPr>
        <w:pStyle w:val="13"/>
        <w:rPr>
          <w:rFonts w:asciiTheme="minorHAnsi" w:hAnsiTheme="minorHAnsi" w:eastAsiaTheme="minorEastAsia" w:cstheme="minorBidi"/>
          <w:szCs w:val="22"/>
        </w:rPr>
      </w:pPr>
      <w:r>
        <w:fldChar w:fldCharType="begin"/>
      </w:r>
      <w:r>
        <w:instrText xml:space="preserve"> HYPERLINK \l "_Toc90543536" </w:instrText>
      </w:r>
      <w:r>
        <w:fldChar w:fldCharType="separate"/>
      </w:r>
      <w:r>
        <w:rPr>
          <w:rStyle w:val="24"/>
        </w:rPr>
        <w:t>第五部分 附  件</w:t>
      </w:r>
      <w:r>
        <w:tab/>
      </w:r>
      <w:r>
        <w:rPr>
          <w:rFonts w:hint="eastAsia"/>
        </w:rPr>
        <w:t>1</w:t>
      </w:r>
      <w:r>
        <w:rPr>
          <w:rFonts w:hint="eastAsia"/>
          <w:lang w:val="en-US" w:eastAsia="zh-CN"/>
        </w:rPr>
        <w:t>2</w:t>
      </w:r>
      <w:r>
        <w:rPr>
          <w:rFonts w:hint="eastAsia"/>
        </w:rPr>
        <w:fldChar w:fldCharType="end"/>
      </w:r>
    </w:p>
    <w:p>
      <w:pPr>
        <w:pStyle w:val="15"/>
        <w:tabs>
          <w:tab w:val="right" w:leader="dot" w:pos="8834"/>
        </w:tabs>
      </w:pPr>
      <w:r>
        <w:fldChar w:fldCharType="begin"/>
      </w:r>
      <w:r>
        <w:instrText xml:space="preserve"> HYPERLINK \l "_Toc90543537" </w:instrText>
      </w:r>
      <w:r>
        <w:fldChar w:fldCharType="separate"/>
      </w:r>
      <w:r>
        <w:rPr>
          <w:rStyle w:val="24"/>
        </w:rPr>
        <w:t>附件1：投标函</w:t>
      </w:r>
      <w:r>
        <w:tab/>
      </w:r>
      <w:r>
        <w:rPr>
          <w:rFonts w:hint="eastAsia"/>
        </w:rPr>
        <w:t>1</w:t>
      </w:r>
      <w:r>
        <w:rPr>
          <w:rFonts w:hint="eastAsia"/>
          <w:lang w:val="en-US" w:eastAsia="zh-CN"/>
        </w:rPr>
        <w:t>3</w:t>
      </w:r>
      <w:r>
        <w:rPr>
          <w:rFonts w:hint="eastAsia"/>
        </w:rP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"_Toc90543541" </w:instrText>
      </w:r>
      <w:r>
        <w:fldChar w:fldCharType="separate"/>
      </w:r>
      <w:r>
        <w:rPr>
          <w:rStyle w:val="24"/>
        </w:rPr>
        <w:t>附件</w:t>
      </w:r>
      <w:r>
        <w:rPr>
          <w:rStyle w:val="24"/>
          <w:rFonts w:hint="eastAsia"/>
        </w:rPr>
        <w:t>2</w:t>
      </w:r>
      <w:r>
        <w:rPr>
          <w:rStyle w:val="24"/>
        </w:rPr>
        <w:t>：法定代表人资格证明</w:t>
      </w:r>
      <w:r>
        <w:tab/>
      </w:r>
      <w:r>
        <w:rPr>
          <w:rFonts w:hint="eastAsia"/>
        </w:rPr>
        <w:t>1</w:t>
      </w:r>
      <w:r>
        <w:rPr>
          <w:rFonts w:hint="eastAsia"/>
          <w:lang w:val="en-US" w:eastAsia="zh-CN"/>
        </w:rPr>
        <w:t>4</w:t>
      </w:r>
      <w:r>
        <w:rPr>
          <w:rFonts w:hint="eastAsia"/>
        </w:rP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"_Toc90543542" </w:instrText>
      </w:r>
      <w:r>
        <w:fldChar w:fldCharType="separate"/>
      </w:r>
      <w:r>
        <w:rPr>
          <w:rStyle w:val="24"/>
        </w:rPr>
        <w:t>附件</w:t>
      </w:r>
      <w:r>
        <w:rPr>
          <w:rStyle w:val="24"/>
          <w:rFonts w:hint="eastAsia"/>
        </w:rPr>
        <w:t>3</w:t>
      </w:r>
      <w:r>
        <w:rPr>
          <w:rStyle w:val="24"/>
        </w:rPr>
        <w:t>：法定代表人授权书</w:t>
      </w:r>
      <w:r>
        <w:tab/>
      </w:r>
      <w:r>
        <w:rPr>
          <w:rFonts w:hint="eastAsia"/>
        </w:rPr>
        <w:t>1</w:t>
      </w:r>
      <w:r>
        <w:rPr>
          <w:rFonts w:hint="eastAsia"/>
          <w:lang w:val="en-US" w:eastAsia="zh-CN"/>
        </w:rPr>
        <w:t>5</w:t>
      </w:r>
      <w:r>
        <w:rPr>
          <w:rFonts w:hint="eastAsia"/>
        </w:rP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"_Toc90543543" </w:instrText>
      </w:r>
      <w:r>
        <w:fldChar w:fldCharType="separate"/>
      </w:r>
      <w:r>
        <w:rPr>
          <w:rStyle w:val="24"/>
        </w:rPr>
        <w:t>附件</w:t>
      </w:r>
      <w:r>
        <w:rPr>
          <w:rStyle w:val="24"/>
          <w:rFonts w:hint="eastAsia"/>
        </w:rPr>
        <w:t>4</w:t>
      </w:r>
      <w:r>
        <w:rPr>
          <w:rStyle w:val="24"/>
        </w:rPr>
        <w:t>：南通大学采购谈判二次报价单</w:t>
      </w:r>
      <w:r>
        <w:tab/>
      </w:r>
      <w:r>
        <w:rPr>
          <w:rFonts w:hint="eastAsia"/>
        </w:rPr>
        <w:t>1</w:t>
      </w:r>
      <w:r>
        <w:rPr>
          <w:rFonts w:hint="eastAsia"/>
          <w:lang w:val="en-US" w:eastAsia="zh-CN"/>
        </w:rPr>
        <w:t>6</w:t>
      </w:r>
      <w:r>
        <w:rPr>
          <w:rFonts w:hint="eastAsia"/>
        </w:rPr>
        <w:fldChar w:fldCharType="end"/>
      </w:r>
    </w:p>
    <w:p>
      <w:pPr>
        <w:pStyle w:val="15"/>
        <w:tabs>
          <w:tab w:val="right" w:leader="dot" w:pos="8834"/>
        </w:tabs>
        <w:rPr>
          <w:rFonts w:hint="eastAsia" w:eastAsia="宋体"/>
          <w:lang w:eastAsia="zh-CN"/>
        </w:rPr>
      </w:pPr>
      <w:r>
        <w:t>附件</w:t>
      </w:r>
      <w:r>
        <w:rPr>
          <w:rFonts w:hint="eastAsia"/>
          <w:lang w:val="en-US" w:eastAsia="zh-CN"/>
        </w:rPr>
        <w:t>5</w:t>
      </w:r>
      <w:r>
        <w:t xml:space="preserve">：投标单位承诺函………………………………………………………………………… </w:t>
      </w:r>
      <w:r>
        <w:rPr>
          <w:rFonts w:hint="eastAsia"/>
        </w:rPr>
        <w:t>1</w:t>
      </w:r>
      <w:r>
        <w:rPr>
          <w:rFonts w:hint="eastAsia"/>
          <w:lang w:val="en-US" w:eastAsia="zh-CN"/>
        </w:rPr>
        <w:t>7</w:t>
      </w:r>
    </w:p>
    <w:p>
      <w:pPr>
        <w:pStyle w:val="15"/>
        <w:tabs>
          <w:tab w:val="right" w:leader="dot" w:pos="8834"/>
        </w:tabs>
      </w:pPr>
      <w:r>
        <w:fldChar w:fldCharType="begin"/>
      </w:r>
      <w:r>
        <w:instrText xml:space="preserve"> HYPERLINK \l "_Toc90543545" </w:instrText>
      </w:r>
      <w:r>
        <w:fldChar w:fldCharType="separate"/>
      </w:r>
      <w:r>
        <w:rPr>
          <w:rStyle w:val="24"/>
        </w:rPr>
        <w:t>附件</w:t>
      </w:r>
      <w:r>
        <w:rPr>
          <w:rStyle w:val="24"/>
          <w:rFonts w:hint="eastAsia"/>
          <w:lang w:val="en-US" w:eastAsia="zh-CN"/>
        </w:rPr>
        <w:t>6</w:t>
      </w:r>
      <w:r>
        <w:rPr>
          <w:rStyle w:val="24"/>
        </w:rPr>
        <w:t>：无重大违法记录声明</w:t>
      </w:r>
      <w:r>
        <w:tab/>
      </w:r>
      <w:r>
        <w:rPr>
          <w:rFonts w:hint="eastAsia"/>
          <w:lang w:val="en-US" w:eastAsia="zh-CN"/>
        </w:rPr>
        <w:t>18</w:t>
      </w:r>
      <w:r>
        <w:rPr>
          <w:rFonts w:hint="eastAsia"/>
        </w:rPr>
        <w:fldChar w:fldCharType="end"/>
      </w:r>
    </w:p>
    <w:p>
      <w:pPr>
        <w:pStyle w:val="15"/>
        <w:tabs>
          <w:tab w:val="right" w:leader="dot" w:pos="8834"/>
        </w:tabs>
        <w:rPr>
          <w:rFonts w:hint="eastAsia" w:eastAsia="宋体"/>
          <w:lang w:val="en-US" w:eastAsia="zh-CN"/>
        </w:rPr>
      </w:pPr>
      <w:r>
        <w:fldChar w:fldCharType="begin"/>
      </w:r>
      <w:r>
        <w:instrText xml:space="preserve"> HYPERLINK \l "_Toc90543546" </w:instrText>
      </w:r>
      <w:r>
        <w:fldChar w:fldCharType="separate"/>
      </w:r>
      <w:r>
        <w:rPr>
          <w:rStyle w:val="24"/>
        </w:rPr>
        <w:t>附件</w:t>
      </w:r>
      <w:r>
        <w:rPr>
          <w:rStyle w:val="24"/>
          <w:rFonts w:hint="eastAsia"/>
          <w:lang w:val="en-US" w:eastAsia="zh-CN"/>
        </w:rPr>
        <w:t>7</w:t>
      </w:r>
      <w:r>
        <w:rPr>
          <w:rStyle w:val="24"/>
        </w:rPr>
        <w:t>：诚信承诺书</w:t>
      </w:r>
      <w:r>
        <w:tab/>
      </w:r>
      <w:r>
        <w:rPr>
          <w:rFonts w:hint="eastAsia"/>
          <w:lang w:val="en-US" w:eastAsia="zh-CN"/>
        </w:rPr>
        <w:t>1</w:t>
      </w:r>
      <w:r>
        <w:rPr>
          <w:rFonts w:hint="eastAsia"/>
        </w:rPr>
        <w:fldChar w:fldCharType="end"/>
      </w:r>
      <w:r>
        <w:rPr>
          <w:rFonts w:hint="eastAsia"/>
          <w:lang w:val="en-US" w:eastAsia="zh-CN"/>
        </w:rPr>
        <w:t>9</w:t>
      </w:r>
    </w:p>
    <w:p>
      <w:pPr>
        <w:ind w:firstLine="420" w:firstLineChars="200"/>
        <w:rPr>
          <w:rFonts w:hint="default" w:eastAsia="宋体"/>
          <w:lang w:val="en-US" w:eastAsia="zh-CN"/>
        </w:rPr>
      </w:pPr>
      <w:r>
        <w:rPr>
          <w:rFonts w:hint="eastAsia"/>
        </w:rPr>
        <w:t>附件</w:t>
      </w:r>
      <w:r>
        <w:rPr>
          <w:rFonts w:hint="eastAsia"/>
          <w:lang w:val="en-US" w:eastAsia="zh-CN"/>
        </w:rPr>
        <w:t>8</w:t>
      </w:r>
      <w:r>
        <w:rPr>
          <w:rFonts w:hint="eastAsia"/>
        </w:rPr>
        <w:t>：工程</w:t>
      </w:r>
      <w:r>
        <w:rPr>
          <w:rFonts w:hint="eastAsia"/>
          <w:lang w:val="en-US" w:eastAsia="zh-CN"/>
        </w:rPr>
        <w:t>报价书</w:t>
      </w:r>
      <w:r>
        <w:t>…………………… …………………………………………………………</w:t>
      </w:r>
      <w:r>
        <w:rPr>
          <w:rFonts w:hint="eastAsia"/>
          <w:lang w:val="en-US" w:eastAsia="zh-CN"/>
        </w:rPr>
        <w:t>20</w:t>
      </w:r>
    </w:p>
    <w:p>
      <w:pPr>
        <w:pStyle w:val="2"/>
        <w:rPr>
          <w:rFonts w:eastAsia="黑体"/>
        </w:rPr>
      </w:pPr>
      <w:r>
        <w:rPr>
          <w:kern w:val="2"/>
          <w:sz w:val="21"/>
          <w:szCs w:val="24"/>
        </w:rPr>
        <w:fldChar w:fldCharType="end"/>
      </w:r>
      <w:r>
        <w:br w:type="page"/>
      </w:r>
      <w:bookmarkStart w:id="0" w:name="_Toc90543526"/>
      <w:r>
        <w:rPr>
          <w:rFonts w:hint="eastAsia"/>
        </w:rPr>
        <w:t>第一部分</w:t>
      </w:r>
      <w:r>
        <w:t xml:space="preserve"> </w:t>
      </w:r>
      <w:r>
        <w:rPr>
          <w:rFonts w:hint="eastAsia"/>
        </w:rPr>
        <w:t>单一来源采购公告</w:t>
      </w:r>
      <w:bookmarkEnd w:id="0"/>
    </w:p>
    <w:p>
      <w:pPr>
        <w:spacing w:line="300" w:lineRule="auto"/>
        <w:ind w:firstLine="496" w:firstLineChars="200"/>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Pr>
          <w:rFonts w:hint="eastAsia"/>
          <w:b/>
          <w:bCs/>
          <w:spacing w:val="4"/>
          <w:sz w:val="24"/>
          <w:lang w:val="en-US" w:eastAsia="zh-CN"/>
        </w:rPr>
        <w:t>第三食堂预留阀门至灶具间燃气管道连接工程</w:t>
      </w:r>
      <w:r>
        <w:rPr>
          <w:rFonts w:hint="eastAsia"/>
          <w:b/>
          <w:bCs/>
          <w:sz w:val="24"/>
        </w:rPr>
        <w:t>项目</w:t>
      </w:r>
      <w:r>
        <w:rPr>
          <w:rFonts w:hint="eastAsia"/>
          <w:spacing w:val="4"/>
          <w:sz w:val="24"/>
        </w:rPr>
        <w:t>及相关服务</w:t>
      </w:r>
      <w:r>
        <w:rPr>
          <w:spacing w:val="4"/>
          <w:sz w:val="24"/>
        </w:rPr>
        <w:t>，现就相关事宜公告如下：</w:t>
      </w:r>
    </w:p>
    <w:p>
      <w:pPr>
        <w:spacing w:line="360" w:lineRule="auto"/>
        <w:ind w:firstLine="498" w:firstLineChars="200"/>
        <w:rPr>
          <w:b/>
          <w:spacing w:val="4"/>
          <w:sz w:val="24"/>
        </w:rPr>
      </w:pPr>
      <w:r>
        <w:rPr>
          <w:rFonts w:hint="eastAsia"/>
          <w:b/>
          <w:spacing w:val="4"/>
          <w:sz w:val="24"/>
        </w:rPr>
        <w:t>一、项目名称：</w:t>
      </w:r>
      <w:r>
        <w:rPr>
          <w:rFonts w:hint="eastAsia"/>
          <w:b/>
          <w:spacing w:val="4"/>
          <w:sz w:val="24"/>
          <w:lang w:val="en-US" w:eastAsia="zh-CN"/>
        </w:rPr>
        <w:t>南通大学第三食堂预留阀门至灶具间燃气管道连接工程</w:t>
      </w:r>
      <w:r>
        <w:rPr>
          <w:b/>
          <w:spacing w:val="4"/>
          <w:sz w:val="24"/>
        </w:rPr>
        <w:t xml:space="preserve"> </w:t>
      </w:r>
    </w:p>
    <w:p>
      <w:pPr>
        <w:ind w:firstLine="498" w:firstLineChars="200"/>
        <w:rPr>
          <w:rFonts w:hint="default" w:eastAsia="宋体"/>
          <w:b/>
          <w:spacing w:val="4"/>
          <w:sz w:val="24"/>
          <w:lang w:val="en-US" w:eastAsia="zh-CN"/>
        </w:rPr>
      </w:pPr>
      <w:r>
        <w:rPr>
          <w:rFonts w:hint="eastAsia"/>
          <w:b/>
          <w:spacing w:val="4"/>
          <w:sz w:val="24"/>
        </w:rPr>
        <w:t>二、项目编号：</w:t>
      </w:r>
      <w:r>
        <w:rPr>
          <w:b/>
          <w:spacing w:val="4"/>
          <w:sz w:val="24"/>
        </w:rPr>
        <w:t>TDGC(DY)202</w:t>
      </w:r>
      <w:r>
        <w:rPr>
          <w:rFonts w:hint="eastAsia"/>
          <w:b/>
          <w:spacing w:val="4"/>
          <w:sz w:val="24"/>
        </w:rPr>
        <w:t>2</w:t>
      </w:r>
      <w:r>
        <w:rPr>
          <w:b/>
          <w:spacing w:val="4"/>
          <w:sz w:val="24"/>
        </w:rPr>
        <w:t>-</w:t>
      </w:r>
      <w:r>
        <w:rPr>
          <w:rFonts w:hint="eastAsia"/>
          <w:b/>
          <w:spacing w:val="4"/>
          <w:sz w:val="24"/>
          <w:lang w:val="en-US" w:eastAsia="zh-CN"/>
        </w:rPr>
        <w:t>152</w:t>
      </w:r>
    </w:p>
    <w:p>
      <w:pPr>
        <w:spacing w:line="360" w:lineRule="auto"/>
        <w:ind w:firstLine="498" w:firstLineChars="200"/>
        <w:rPr>
          <w:spacing w:val="4"/>
          <w:sz w:val="24"/>
        </w:rPr>
      </w:pPr>
      <w:r>
        <w:rPr>
          <w:rFonts w:hint="eastAsia"/>
          <w:b/>
          <w:spacing w:val="4"/>
          <w:sz w:val="24"/>
        </w:rPr>
        <w:t>三、项目品名、数量及技术规格：</w:t>
      </w:r>
      <w:r>
        <w:rPr>
          <w:rFonts w:hint="eastAsia"/>
          <w:spacing w:val="4"/>
          <w:sz w:val="24"/>
        </w:rPr>
        <w:t>详见本文件第三部分“工程项目要求及相关说明”。</w:t>
      </w:r>
    </w:p>
    <w:p>
      <w:pPr>
        <w:spacing w:line="360" w:lineRule="auto"/>
        <w:ind w:firstLine="498" w:firstLineChars="200"/>
        <w:rPr>
          <w:b/>
          <w:spacing w:val="4"/>
          <w:sz w:val="24"/>
        </w:rPr>
      </w:pPr>
      <w:r>
        <w:rPr>
          <w:rFonts w:hint="eastAsia"/>
          <w:b/>
          <w:spacing w:val="4"/>
          <w:sz w:val="24"/>
        </w:rPr>
        <w:t>四、邀请的单一来源投标人：</w:t>
      </w:r>
      <w:r>
        <w:rPr>
          <w:rFonts w:hint="eastAsia"/>
          <w:b/>
          <w:color w:val="auto"/>
          <w:spacing w:val="4"/>
          <w:sz w:val="24"/>
        </w:rPr>
        <w:t>南通大众燃气有限公司</w:t>
      </w:r>
      <w:r>
        <w:rPr>
          <w:b/>
          <w:spacing w:val="4"/>
          <w:sz w:val="24"/>
        </w:rPr>
        <w:t xml:space="preserve"> </w:t>
      </w:r>
    </w:p>
    <w:p>
      <w:pPr>
        <w:spacing w:line="360" w:lineRule="auto"/>
        <w:ind w:firstLine="490" w:firstLineChars="200"/>
        <w:rPr>
          <w:b/>
          <w:spacing w:val="4"/>
          <w:sz w:val="24"/>
        </w:rPr>
      </w:pPr>
      <w:r>
        <w:rPr>
          <w:rFonts w:hint="eastAsia" w:cs="宋体"/>
          <w:b/>
          <w:spacing w:val="2"/>
          <w:kern w:val="0"/>
          <w:sz w:val="24"/>
        </w:rPr>
        <w:t>五、公示期：</w:t>
      </w:r>
      <w:r>
        <w:rPr>
          <w:color w:val="auto"/>
          <w:spacing w:val="4"/>
          <w:sz w:val="24"/>
        </w:rPr>
        <w:t>20</w:t>
      </w:r>
      <w:r>
        <w:rPr>
          <w:rFonts w:hint="eastAsia"/>
          <w:color w:val="auto"/>
          <w:spacing w:val="4"/>
          <w:sz w:val="24"/>
        </w:rPr>
        <w:t>22</w:t>
      </w:r>
      <w:r>
        <w:rPr>
          <w:color w:val="auto"/>
          <w:spacing w:val="4"/>
          <w:sz w:val="24"/>
        </w:rPr>
        <w:t>年1</w:t>
      </w:r>
      <w:r>
        <w:rPr>
          <w:rFonts w:hint="eastAsia"/>
          <w:color w:val="auto"/>
          <w:spacing w:val="4"/>
          <w:sz w:val="24"/>
          <w:lang w:val="en-US" w:eastAsia="zh-CN"/>
        </w:rPr>
        <w:t>1</w:t>
      </w:r>
      <w:r>
        <w:rPr>
          <w:rFonts w:hint="eastAsia"/>
          <w:color w:val="auto"/>
          <w:spacing w:val="4"/>
          <w:sz w:val="24"/>
        </w:rPr>
        <w:t>月</w:t>
      </w:r>
      <w:r>
        <w:rPr>
          <w:rFonts w:hint="eastAsia"/>
          <w:color w:val="auto"/>
          <w:spacing w:val="4"/>
          <w:sz w:val="24"/>
          <w:lang w:val="en-US" w:eastAsia="zh-CN"/>
        </w:rPr>
        <w:t>15</w:t>
      </w:r>
      <w:r>
        <w:rPr>
          <w:rFonts w:hint="eastAsia"/>
          <w:color w:val="auto"/>
          <w:spacing w:val="4"/>
          <w:sz w:val="24"/>
        </w:rPr>
        <w:t>日-</w:t>
      </w:r>
      <w:r>
        <w:rPr>
          <w:color w:val="auto"/>
          <w:spacing w:val="4"/>
          <w:sz w:val="24"/>
        </w:rPr>
        <w:t>20</w:t>
      </w:r>
      <w:r>
        <w:rPr>
          <w:rFonts w:hint="eastAsia"/>
          <w:color w:val="auto"/>
          <w:spacing w:val="4"/>
          <w:sz w:val="24"/>
        </w:rPr>
        <w:t>22</w:t>
      </w:r>
      <w:r>
        <w:rPr>
          <w:color w:val="auto"/>
          <w:spacing w:val="4"/>
          <w:sz w:val="24"/>
        </w:rPr>
        <w:t>年1</w:t>
      </w:r>
      <w:r>
        <w:rPr>
          <w:rFonts w:hint="eastAsia"/>
          <w:color w:val="auto"/>
          <w:spacing w:val="4"/>
          <w:sz w:val="24"/>
          <w:lang w:val="en-US" w:eastAsia="zh-CN"/>
        </w:rPr>
        <w:t>1</w:t>
      </w:r>
      <w:r>
        <w:rPr>
          <w:rFonts w:hint="eastAsia"/>
          <w:color w:val="auto"/>
          <w:spacing w:val="4"/>
          <w:sz w:val="24"/>
        </w:rPr>
        <w:t>月</w:t>
      </w:r>
      <w:r>
        <w:rPr>
          <w:rFonts w:hint="eastAsia"/>
          <w:color w:val="auto"/>
          <w:spacing w:val="4"/>
          <w:sz w:val="24"/>
          <w:lang w:val="en-US" w:eastAsia="zh-CN"/>
        </w:rPr>
        <w:t>22</w:t>
      </w:r>
      <w:r>
        <w:rPr>
          <w:rFonts w:hint="eastAsia"/>
          <w:color w:val="auto"/>
          <w:spacing w:val="4"/>
          <w:sz w:val="24"/>
        </w:rPr>
        <w:t>日</w:t>
      </w:r>
    </w:p>
    <w:p>
      <w:pPr>
        <w:spacing w:line="500" w:lineRule="exact"/>
        <w:ind w:firstLine="496" w:firstLineChars="200"/>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pPr>
        <w:widowControl/>
        <w:spacing w:line="500" w:lineRule="exact"/>
        <w:ind w:firstLine="495"/>
        <w:jc w:val="left"/>
        <w:rPr>
          <w:rFonts w:cs="宋体"/>
          <w:b/>
          <w:bCs/>
          <w:kern w:val="0"/>
          <w:sz w:val="24"/>
        </w:rPr>
      </w:pPr>
      <w:r>
        <w:rPr>
          <w:rFonts w:hint="eastAsia" w:cs="宋体"/>
          <w:kern w:val="0"/>
          <w:sz w:val="24"/>
        </w:rPr>
        <w:t>如无异议，拟定开标时间：</w:t>
      </w:r>
      <w:r>
        <w:rPr>
          <w:b/>
          <w:bCs/>
          <w:color w:val="auto"/>
          <w:spacing w:val="4"/>
          <w:sz w:val="24"/>
        </w:rPr>
        <w:t>20</w:t>
      </w:r>
      <w:r>
        <w:rPr>
          <w:rFonts w:hint="eastAsia"/>
          <w:b/>
          <w:bCs/>
          <w:color w:val="auto"/>
          <w:spacing w:val="4"/>
          <w:sz w:val="24"/>
        </w:rPr>
        <w:t>22</w:t>
      </w:r>
      <w:r>
        <w:rPr>
          <w:b/>
          <w:bCs/>
          <w:color w:val="auto"/>
          <w:spacing w:val="4"/>
          <w:sz w:val="24"/>
        </w:rPr>
        <w:t>年1</w:t>
      </w:r>
      <w:r>
        <w:rPr>
          <w:rFonts w:hint="eastAsia"/>
          <w:b/>
          <w:bCs/>
          <w:color w:val="auto"/>
          <w:spacing w:val="4"/>
          <w:sz w:val="24"/>
          <w:lang w:val="en-US" w:eastAsia="zh-CN"/>
        </w:rPr>
        <w:t>1</w:t>
      </w:r>
      <w:r>
        <w:rPr>
          <w:rFonts w:hint="eastAsia"/>
          <w:b/>
          <w:bCs/>
          <w:color w:val="auto"/>
          <w:spacing w:val="4"/>
          <w:sz w:val="24"/>
        </w:rPr>
        <w:t>月</w:t>
      </w:r>
      <w:r>
        <w:rPr>
          <w:rFonts w:hint="eastAsia"/>
          <w:b/>
          <w:bCs/>
          <w:color w:val="auto"/>
          <w:spacing w:val="4"/>
          <w:sz w:val="24"/>
          <w:lang w:val="en-US" w:eastAsia="zh-CN"/>
        </w:rPr>
        <w:t>24</w:t>
      </w:r>
      <w:r>
        <w:rPr>
          <w:rFonts w:hint="eastAsia"/>
          <w:b/>
          <w:bCs/>
          <w:color w:val="auto"/>
          <w:spacing w:val="4"/>
          <w:sz w:val="24"/>
        </w:rPr>
        <w:t>日</w:t>
      </w:r>
      <w:r>
        <w:rPr>
          <w:rFonts w:hint="eastAsia"/>
          <w:b/>
          <w:bCs/>
          <w:color w:val="auto"/>
          <w:spacing w:val="4"/>
          <w:sz w:val="24"/>
          <w:lang w:val="en-US" w:eastAsia="zh-CN"/>
        </w:rPr>
        <w:t>9</w:t>
      </w:r>
      <w:r>
        <w:rPr>
          <w:rFonts w:hint="eastAsia"/>
          <w:b/>
          <w:bCs/>
          <w:color w:val="auto"/>
          <w:spacing w:val="4"/>
          <w:sz w:val="24"/>
        </w:rPr>
        <w:t>时3</w:t>
      </w:r>
      <w:r>
        <w:rPr>
          <w:b/>
          <w:bCs/>
          <w:color w:val="auto"/>
          <w:spacing w:val="4"/>
          <w:sz w:val="24"/>
        </w:rPr>
        <w:t>0</w:t>
      </w:r>
      <w:r>
        <w:rPr>
          <w:rFonts w:hint="eastAsia"/>
          <w:b/>
          <w:bCs/>
          <w:color w:val="auto"/>
          <w:spacing w:val="4"/>
          <w:sz w:val="24"/>
        </w:rPr>
        <w:t>分</w:t>
      </w:r>
    </w:p>
    <w:p>
      <w:pPr>
        <w:widowControl/>
        <w:spacing w:line="440" w:lineRule="exact"/>
        <w:ind w:firstLine="495"/>
        <w:jc w:val="left"/>
        <w:rPr>
          <w:rFonts w:cs="宋体"/>
          <w:kern w:val="0"/>
          <w:szCs w:val="21"/>
        </w:rPr>
      </w:pPr>
      <w:r>
        <w:rPr>
          <w:rFonts w:hint="eastAsia" w:cs="宋体"/>
          <w:b/>
          <w:bCs/>
          <w:kern w:val="0"/>
          <w:sz w:val="24"/>
        </w:rPr>
        <w:t>六、投标人资格审查方式：</w:t>
      </w:r>
      <w:r>
        <w:rPr>
          <w:rFonts w:hint="eastAsia" w:cs="宋体"/>
          <w:kern w:val="0"/>
          <w:sz w:val="24"/>
        </w:rPr>
        <w:t>资格预审。</w:t>
      </w:r>
    </w:p>
    <w:p>
      <w:pPr>
        <w:widowControl/>
        <w:spacing w:line="440" w:lineRule="exact"/>
        <w:ind w:firstLine="480"/>
        <w:jc w:val="left"/>
        <w:rPr>
          <w:rFonts w:cs="宋体"/>
          <w:kern w:val="0"/>
          <w:sz w:val="24"/>
        </w:rPr>
      </w:pPr>
      <w:r>
        <w:rPr>
          <w:rFonts w:hint="eastAsia" w:cs="宋体"/>
          <w:b/>
          <w:bCs/>
          <w:kern w:val="0"/>
          <w:sz w:val="24"/>
        </w:rPr>
        <w:t>七、单一来源采购文件获取：</w:t>
      </w:r>
      <w:r>
        <w:rPr>
          <w:rFonts w:hint="eastAsia" w:cs="宋体"/>
          <w:kern w:val="0"/>
          <w:sz w:val="24"/>
        </w:rPr>
        <w:t>投标人自行登录南通大学招投标管理办公室主页</w:t>
      </w:r>
      <w:r>
        <w:fldChar w:fldCharType="begin"/>
      </w:r>
      <w:r>
        <w:instrText xml:space="preserve"> HYPERLINK "http://ztb.ntu.edu.cn/" </w:instrText>
      </w:r>
      <w:r>
        <w:fldChar w:fldCharType="separate"/>
      </w:r>
      <w:r>
        <w:rPr>
          <w:rStyle w:val="24"/>
          <w:rFonts w:hint="eastAsia" w:eastAsia="微软雅黑" w:cs="宋体"/>
          <w:color w:val="auto"/>
          <w:kern w:val="0"/>
          <w:sz w:val="24"/>
        </w:rPr>
        <w:t>ztb@ntu.edu.cn</w:t>
      </w:r>
      <w:r>
        <w:rPr>
          <w:rStyle w:val="24"/>
          <w:rFonts w:hint="eastAsia" w:eastAsia="微软雅黑" w:cs="宋体"/>
          <w:color w:val="auto"/>
          <w:kern w:val="0"/>
          <w:sz w:val="24"/>
        </w:rPr>
        <w:fldChar w:fldCharType="end"/>
      </w:r>
      <w:r>
        <w:rPr>
          <w:rFonts w:hint="eastAsia" w:cs="宋体"/>
          <w:kern w:val="0"/>
          <w:sz w:val="24"/>
        </w:rPr>
        <w:t>下载。</w:t>
      </w:r>
    </w:p>
    <w:p>
      <w:pPr>
        <w:spacing w:line="440" w:lineRule="exact"/>
        <w:ind w:firstLine="498" w:firstLineChars="200"/>
        <w:rPr>
          <w:rFonts w:ascii="宋体" w:hAnsi="宋体"/>
          <w:color w:val="000000" w:themeColor="text1"/>
          <w:spacing w:val="4"/>
          <w:sz w:val="24"/>
          <w14:textFill>
            <w14:solidFill>
              <w14:schemeClr w14:val="tx1"/>
            </w14:solidFill>
          </w14:textFill>
        </w:rPr>
      </w:pPr>
      <w:r>
        <w:rPr>
          <w:rFonts w:hint="eastAsia" w:asciiTheme="minorEastAsia" w:hAnsiTheme="minorEastAsia" w:eastAsiaTheme="minorEastAsia"/>
          <w:b/>
          <w:color w:val="000000" w:themeColor="text1"/>
          <w:spacing w:val="4"/>
          <w:sz w:val="24"/>
          <w14:textFill>
            <w14:solidFill>
              <w14:schemeClr w14:val="tx1"/>
            </w14:solidFill>
          </w14:textFill>
        </w:rPr>
        <w:t>八</w:t>
      </w:r>
      <w:r>
        <w:rPr>
          <w:rFonts w:hint="eastAsia" w:asciiTheme="minorEastAsia" w:hAnsiTheme="minorEastAsia" w:eastAsiaTheme="minorEastAsia"/>
          <w:b/>
          <w:color w:val="000000" w:themeColor="text1"/>
          <w:sz w:val="24"/>
          <w14:textFill>
            <w14:solidFill>
              <w14:schemeClr w14:val="tx1"/>
            </w14:solidFill>
          </w14:textFill>
        </w:rPr>
        <w:t>、投标报名：</w:t>
      </w:r>
      <w:r>
        <w:rPr>
          <w:rFonts w:hint="eastAsia" w:ascii="宋体" w:hAnsi="宋体"/>
          <w:color w:val="000000" w:themeColor="text1"/>
          <w:spacing w:val="4"/>
          <w:sz w:val="24"/>
          <w14:textFill>
            <w14:solidFill>
              <w14:schemeClr w14:val="tx1"/>
            </w14:solidFill>
          </w14:textFill>
        </w:rPr>
        <w:t>潜在投标人如确定参加投标，请务必在南通大学供应商库(https://ztb.ntu.edu.cn/gyszc.htm)规定时间内注册并完成报名，若未按上述要求操作，将自行承担所产生的风险</w:t>
      </w:r>
      <w:r>
        <w:rPr>
          <w:rFonts w:cs="宋体"/>
          <w:kern w:val="0"/>
          <w:sz w:val="24"/>
        </w:rPr>
        <w:t>。</w:t>
      </w:r>
    </w:p>
    <w:p>
      <w:pPr>
        <w:spacing w:line="500" w:lineRule="exact"/>
        <w:ind w:firstLine="482" w:firstLineChars="200"/>
        <w:rPr>
          <w:sz w:val="24"/>
        </w:rPr>
      </w:pPr>
      <w:r>
        <w:rPr>
          <w:rFonts w:hint="eastAsia"/>
          <w:b/>
          <w:sz w:val="24"/>
        </w:rPr>
        <w:t>九、单一来源采购文件售价：</w:t>
      </w:r>
      <w:r>
        <w:rPr>
          <w:rFonts w:hint="eastAsia"/>
          <w:sz w:val="24"/>
        </w:rPr>
        <w:t>人民币5</w:t>
      </w:r>
      <w:r>
        <w:rPr>
          <w:sz w:val="24"/>
        </w:rPr>
        <w:t>00</w:t>
      </w:r>
      <w:r>
        <w:rPr>
          <w:rFonts w:hint="eastAsia"/>
          <w:sz w:val="24"/>
        </w:rPr>
        <w:t>元</w:t>
      </w:r>
    </w:p>
    <w:p>
      <w:pPr>
        <w:snapToGrid w:val="0"/>
        <w:spacing w:line="360" w:lineRule="auto"/>
        <w:ind w:firstLine="480" w:firstLineChars="200"/>
        <w:rPr>
          <w:sz w:val="24"/>
        </w:rPr>
      </w:pPr>
      <w:r>
        <w:rPr>
          <w:rFonts w:hint="eastAsia"/>
          <w:sz w:val="24"/>
        </w:rPr>
        <w:t>（通过</w:t>
      </w:r>
      <w:r>
        <w:fldChar w:fldCharType="begin"/>
      </w:r>
      <w:r>
        <w:instrText xml:space="preserve"> HYPERLINK "https://ztb.ntu.edu.cn/gyszc.htm" </w:instrText>
      </w:r>
      <w:r>
        <w:fldChar w:fldCharType="separate"/>
      </w:r>
      <w:r>
        <w:rPr>
          <w:rStyle w:val="24"/>
          <w:rFonts w:hint="eastAsia"/>
          <w:color w:val="auto"/>
          <w:spacing w:val="4"/>
          <w:sz w:val="24"/>
        </w:rPr>
        <w:t>https://ztb.ntu.edu.cn/gyszc.htm</w:t>
      </w:r>
      <w:r>
        <w:rPr>
          <w:rStyle w:val="24"/>
          <w:rFonts w:hint="eastAsia"/>
          <w:color w:val="auto"/>
          <w:spacing w:val="4"/>
          <w:sz w:val="24"/>
        </w:rPr>
        <w:fldChar w:fldCharType="end"/>
      </w:r>
      <w:r>
        <w:rPr>
          <w:rFonts w:hint="eastAsia"/>
          <w:spacing w:val="4"/>
          <w:sz w:val="24"/>
        </w:rPr>
        <w:t>报名并</w:t>
      </w:r>
      <w:r>
        <w:rPr>
          <w:rFonts w:hint="eastAsia"/>
          <w:sz w:val="24"/>
        </w:rPr>
        <w:t>收取，事后不退）。</w:t>
      </w:r>
    </w:p>
    <w:p>
      <w:pPr>
        <w:snapToGrid w:val="0"/>
        <w:spacing w:line="360" w:lineRule="auto"/>
        <w:ind w:firstLine="498" w:firstLineChars="200"/>
        <w:rPr>
          <w:rFonts w:ascii="宋体" w:hAnsi="宋体" w:cs="宋体"/>
          <w:sz w:val="24"/>
        </w:rPr>
      </w:pPr>
      <w:r>
        <w:rPr>
          <w:rFonts w:hint="eastAsia" w:ascii="宋体" w:hAnsi="宋体" w:cs="宋体"/>
          <w:b/>
          <w:bCs/>
          <w:spacing w:val="4"/>
          <w:sz w:val="24"/>
        </w:rPr>
        <w:t>十、投标保证金：</w:t>
      </w:r>
      <w:r>
        <w:rPr>
          <w:rFonts w:hint="eastAsia" w:ascii="宋体" w:hAnsi="宋体" w:cs="宋体"/>
          <w:b/>
          <w:bCs/>
          <w:sz w:val="24"/>
        </w:rPr>
        <w:t>人民币</w:t>
      </w:r>
      <w:r>
        <w:rPr>
          <w:rFonts w:hint="eastAsia" w:ascii="宋体" w:hAnsi="宋体" w:cs="宋体"/>
          <w:b/>
          <w:bCs/>
          <w:sz w:val="24"/>
          <w:u w:val="single"/>
        </w:rPr>
        <w:t xml:space="preserve">  </w:t>
      </w:r>
      <w:r>
        <w:rPr>
          <w:rFonts w:hint="eastAsia" w:ascii="宋体" w:hAnsi="宋体" w:cs="宋体"/>
          <w:b/>
          <w:bCs/>
          <w:sz w:val="24"/>
          <w:u w:val="single"/>
          <w:lang w:val="en-US" w:eastAsia="zh-CN"/>
        </w:rPr>
        <w:t>叁</w:t>
      </w:r>
      <w:r>
        <w:rPr>
          <w:rFonts w:hint="eastAsia" w:ascii="宋体" w:hAnsi="宋体" w:cs="宋体"/>
          <w:b/>
          <w:bCs/>
          <w:sz w:val="24"/>
          <w:u w:val="single"/>
        </w:rPr>
        <w:t xml:space="preserve">仟元整 </w:t>
      </w:r>
      <w:r>
        <w:rPr>
          <w:rFonts w:ascii="宋体" w:hAnsi="宋体" w:cs="宋体"/>
          <w:b/>
          <w:bCs/>
          <w:sz w:val="24"/>
          <w:u w:val="single"/>
        </w:rPr>
        <w:t xml:space="preserve"> </w:t>
      </w:r>
      <w:r>
        <w:rPr>
          <w:rFonts w:hint="eastAsia" w:ascii="宋体" w:hAnsi="宋体" w:cs="宋体"/>
          <w:b/>
          <w:bCs/>
          <w:sz w:val="24"/>
        </w:rPr>
        <w:t>（</w:t>
      </w:r>
      <w:r>
        <w:rPr>
          <w:rFonts w:hint="eastAsia" w:ascii="宋体" w:hAnsi="宋体" w:cs="宋体"/>
          <w:b/>
          <w:bCs/>
          <w:sz w:val="24"/>
          <w:u w:val="single"/>
        </w:rPr>
        <w:t xml:space="preserve"> </w:t>
      </w:r>
      <w:r>
        <w:rPr>
          <w:rFonts w:hint="eastAsia" w:ascii="宋体" w:hAnsi="宋体" w:cs="宋体"/>
          <w:b/>
          <w:bCs/>
          <w:sz w:val="24"/>
          <w:u w:val="single"/>
          <w:lang w:val="en-US" w:eastAsia="zh-CN"/>
        </w:rPr>
        <w:t>3000</w:t>
      </w:r>
      <w:r>
        <w:rPr>
          <w:rFonts w:hint="eastAsia" w:ascii="宋体" w:hAnsi="宋体" w:cs="宋体"/>
          <w:b/>
          <w:bCs/>
          <w:sz w:val="24"/>
          <w:u w:val="single"/>
        </w:rPr>
        <w:t>.0</w:t>
      </w:r>
      <w:r>
        <w:rPr>
          <w:rFonts w:ascii="宋体" w:hAnsi="宋体" w:cs="宋体"/>
          <w:b/>
          <w:bCs/>
          <w:sz w:val="24"/>
          <w:u w:val="single"/>
        </w:rPr>
        <w:t>0</w:t>
      </w:r>
      <w:r>
        <w:rPr>
          <w:rFonts w:hint="eastAsia" w:ascii="宋体" w:hAnsi="宋体" w:cs="宋体"/>
          <w:b/>
          <w:bCs/>
          <w:sz w:val="24"/>
          <w:u w:val="single"/>
        </w:rPr>
        <w:t xml:space="preserve"> </w:t>
      </w:r>
      <w:r>
        <w:rPr>
          <w:rFonts w:hint="eastAsia" w:ascii="宋体" w:hAnsi="宋体" w:cs="宋体"/>
          <w:b/>
          <w:bCs/>
          <w:sz w:val="24"/>
        </w:rPr>
        <w:t>元）</w:t>
      </w:r>
      <w:r>
        <w:rPr>
          <w:rFonts w:hint="eastAsia" w:ascii="宋体" w:hAnsi="宋体" w:cs="宋体"/>
          <w:sz w:val="24"/>
        </w:rPr>
        <w:t>，</w:t>
      </w:r>
      <w:r>
        <w:rPr>
          <w:rFonts w:hint="eastAsia" w:ascii="宋体" w:hAnsi="宋体" w:cs="宋体"/>
          <w:b/>
          <w:bCs/>
          <w:sz w:val="24"/>
        </w:rPr>
        <w:t>投标保证金应当以</w:t>
      </w:r>
      <w:r>
        <w:rPr>
          <w:rFonts w:hint="eastAsia" w:ascii="宋体" w:hAnsi="宋体" w:cs="宋体"/>
          <w:b/>
          <w:bCs/>
          <w:sz w:val="24"/>
          <w:u w:val="single"/>
        </w:rPr>
        <w:t>支票、汇票或本票形式提交，网上银行转账、电汇等方式无效。</w:t>
      </w:r>
      <w:r>
        <w:rPr>
          <w:rFonts w:hint="eastAsia" w:ascii="宋体" w:hAnsi="宋体" w:cs="宋体"/>
          <w:sz w:val="24"/>
        </w:rPr>
        <w:t>（未中标单位交纳的投标保证金在评标结束后等额无息退还，中标单位交纳的投标保证金则转为履约保证金，工程验收合格后等额无息退还。）</w:t>
      </w:r>
    </w:p>
    <w:p>
      <w:pPr>
        <w:snapToGrid w:val="0"/>
        <w:spacing w:line="360" w:lineRule="auto"/>
        <w:ind w:firstLine="735" w:firstLineChars="300"/>
        <w:rPr>
          <w:rFonts w:ascii="宋体" w:hAnsi="宋体" w:cs="宋体"/>
          <w:b/>
          <w:bCs/>
          <w:spacing w:val="2"/>
          <w:kern w:val="0"/>
          <w:sz w:val="24"/>
        </w:rPr>
      </w:pPr>
      <w:r>
        <w:rPr>
          <w:rFonts w:hint="eastAsia" w:ascii="宋体" w:hAnsi="宋体" w:cs="宋体"/>
          <w:b/>
          <w:bCs/>
          <w:spacing w:val="2"/>
          <w:kern w:val="0"/>
          <w:sz w:val="24"/>
        </w:rPr>
        <w:t>南通大学账户信息：</w:t>
      </w:r>
    </w:p>
    <w:p>
      <w:pPr>
        <w:snapToGrid w:val="0"/>
        <w:spacing w:line="360" w:lineRule="auto"/>
        <w:ind w:firstLine="488" w:firstLineChars="200"/>
        <w:rPr>
          <w:rFonts w:ascii="宋体" w:hAnsi="宋体" w:cs="宋体"/>
          <w:spacing w:val="2"/>
          <w:kern w:val="0"/>
          <w:sz w:val="24"/>
        </w:rPr>
      </w:pPr>
      <w:r>
        <w:rPr>
          <w:rFonts w:hint="eastAsia" w:ascii="宋体" w:hAnsi="宋体" w:cs="宋体"/>
          <w:spacing w:val="2"/>
          <w:kern w:val="0"/>
          <w:sz w:val="24"/>
        </w:rPr>
        <w:t>1、单位名称：南通大学</w:t>
      </w:r>
    </w:p>
    <w:p>
      <w:pPr>
        <w:snapToGrid w:val="0"/>
        <w:spacing w:line="360" w:lineRule="auto"/>
        <w:ind w:firstLine="488" w:firstLineChars="200"/>
        <w:rPr>
          <w:rFonts w:ascii="宋体" w:hAnsi="宋体" w:cs="宋体"/>
          <w:spacing w:val="2"/>
          <w:kern w:val="0"/>
          <w:sz w:val="24"/>
        </w:rPr>
      </w:pPr>
      <w:r>
        <w:rPr>
          <w:rFonts w:hint="eastAsia" w:ascii="宋体" w:hAnsi="宋体" w:cs="宋体"/>
          <w:spacing w:val="2"/>
          <w:kern w:val="0"/>
          <w:sz w:val="24"/>
        </w:rPr>
        <w:t>2、税务登记号码：12320000466012919A</w:t>
      </w:r>
    </w:p>
    <w:p>
      <w:pPr>
        <w:snapToGrid w:val="0"/>
        <w:spacing w:line="360" w:lineRule="auto"/>
        <w:ind w:firstLine="488" w:firstLineChars="200"/>
        <w:rPr>
          <w:rFonts w:ascii="宋体" w:hAnsi="宋体" w:cs="宋体"/>
          <w:spacing w:val="2"/>
          <w:kern w:val="0"/>
          <w:sz w:val="24"/>
        </w:rPr>
      </w:pPr>
      <w:r>
        <w:rPr>
          <w:rFonts w:hint="eastAsia" w:ascii="宋体" w:hAnsi="宋体" w:cs="宋体"/>
          <w:spacing w:val="2"/>
          <w:kern w:val="0"/>
          <w:sz w:val="24"/>
        </w:rPr>
        <w:t>3、统一社会信用代码：12320000466012919A</w:t>
      </w:r>
    </w:p>
    <w:p>
      <w:pPr>
        <w:snapToGrid w:val="0"/>
        <w:spacing w:line="360" w:lineRule="auto"/>
        <w:ind w:firstLine="488" w:firstLineChars="200"/>
        <w:rPr>
          <w:rFonts w:ascii="宋体" w:hAnsi="宋体" w:cs="宋体"/>
          <w:spacing w:val="2"/>
          <w:kern w:val="0"/>
          <w:sz w:val="24"/>
        </w:rPr>
      </w:pPr>
      <w:r>
        <w:rPr>
          <w:rFonts w:hint="eastAsia" w:ascii="宋体" w:hAnsi="宋体" w:cs="宋体"/>
          <w:spacing w:val="2"/>
          <w:kern w:val="0"/>
          <w:sz w:val="24"/>
        </w:rPr>
        <w:t>4、开户银行：中国建设银行股份有限公司南通分行营业部</w:t>
      </w:r>
    </w:p>
    <w:p>
      <w:pPr>
        <w:snapToGrid w:val="0"/>
        <w:spacing w:line="360" w:lineRule="auto"/>
        <w:ind w:firstLine="488" w:firstLineChars="200"/>
        <w:rPr>
          <w:rFonts w:ascii="宋体" w:hAnsi="宋体" w:cs="宋体"/>
          <w:spacing w:val="2"/>
          <w:kern w:val="0"/>
          <w:sz w:val="24"/>
        </w:rPr>
      </w:pPr>
      <w:r>
        <w:rPr>
          <w:rFonts w:hint="eastAsia" w:ascii="宋体" w:hAnsi="宋体" w:cs="宋体"/>
          <w:spacing w:val="2"/>
          <w:kern w:val="0"/>
          <w:sz w:val="24"/>
        </w:rPr>
        <w:t>5、行号：105306000071</w:t>
      </w:r>
    </w:p>
    <w:p>
      <w:pPr>
        <w:snapToGrid w:val="0"/>
        <w:spacing w:line="360" w:lineRule="auto"/>
        <w:ind w:firstLine="488" w:firstLineChars="200"/>
        <w:rPr>
          <w:rFonts w:hint="default" w:ascii="宋体" w:hAnsi="宋体" w:eastAsia="宋体" w:cs="宋体"/>
          <w:spacing w:val="2"/>
          <w:kern w:val="0"/>
          <w:sz w:val="24"/>
          <w:lang w:val="en-US" w:eastAsia="zh-CN"/>
        </w:rPr>
      </w:pPr>
      <w:r>
        <w:rPr>
          <w:rFonts w:hint="eastAsia" w:ascii="宋体" w:hAnsi="宋体" w:cs="宋体"/>
          <w:spacing w:val="2"/>
          <w:kern w:val="0"/>
          <w:sz w:val="24"/>
          <w:lang w:val="en-US" w:eastAsia="zh-CN"/>
        </w:rPr>
        <w:t>6、账号：32001648636059123123</w:t>
      </w:r>
    </w:p>
    <w:p>
      <w:pPr>
        <w:snapToGrid w:val="0"/>
        <w:spacing w:line="360" w:lineRule="auto"/>
        <w:ind w:firstLine="488" w:firstLineChars="200"/>
        <w:rPr>
          <w:sz w:val="24"/>
        </w:rPr>
      </w:pPr>
      <w:r>
        <w:rPr>
          <w:rFonts w:hint="eastAsia" w:ascii="宋体" w:hAnsi="宋体" w:cs="宋体"/>
          <w:spacing w:val="2"/>
          <w:kern w:val="0"/>
          <w:sz w:val="24"/>
          <w:lang w:val="en-US" w:eastAsia="zh-CN"/>
        </w:rPr>
        <w:t>7</w:t>
      </w:r>
      <w:r>
        <w:rPr>
          <w:rFonts w:hint="eastAsia" w:ascii="宋体" w:hAnsi="宋体" w:cs="宋体"/>
          <w:spacing w:val="2"/>
          <w:kern w:val="0"/>
          <w:sz w:val="24"/>
        </w:rPr>
        <w:t>、账号：</w:t>
      </w:r>
      <w:r>
        <w:rPr>
          <w:rFonts w:hint="eastAsia" w:ascii="宋体" w:hAnsi="宋体" w:cs="宋体"/>
          <w:spacing w:val="2"/>
          <w:kern w:val="0"/>
          <w:sz w:val="24"/>
          <w:lang w:val="en-US" w:eastAsia="zh-CN"/>
        </w:rPr>
        <w:t>南通市啬园路9号</w:t>
      </w:r>
    </w:p>
    <w:p>
      <w:pPr>
        <w:pStyle w:val="16"/>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14:textFill>
            <w14:solidFill>
              <w14:schemeClr w14:val="tx1"/>
            </w14:solidFill>
          </w14:textFill>
        </w:rPr>
      </w:pPr>
      <w:r>
        <w:rPr>
          <w:rFonts w:hint="eastAsia" w:ascii="Times New Roman" w:hAnsi="Times New Roman"/>
          <w:b/>
          <w:color w:val="000000" w:themeColor="text1"/>
          <w:kern w:val="2"/>
          <w:sz w:val="24"/>
          <w:szCs w:val="24"/>
          <w14:textFill>
            <w14:solidFill>
              <w14:schemeClr w14:val="tx1"/>
            </w14:solidFill>
          </w14:textFill>
        </w:rPr>
        <w:t>十一、投标文件递交方式</w:t>
      </w:r>
    </w:p>
    <w:p>
      <w:pPr>
        <w:pStyle w:val="16"/>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14:textFill>
            <w14:solidFill>
              <w14:schemeClr w14:val="tx1"/>
            </w14:solidFill>
          </w14:textFill>
        </w:rPr>
      </w:pPr>
      <w:r>
        <w:rPr>
          <w:rFonts w:hint="eastAsia" w:ascii="Times New Roman" w:hAnsi="Times New Roman"/>
          <w:b/>
          <w:color w:val="000000" w:themeColor="text1"/>
          <w:kern w:val="2"/>
          <w:sz w:val="24"/>
          <w:szCs w:val="24"/>
          <w14:textFill>
            <w14:solidFill>
              <w14:schemeClr w14:val="tx1"/>
            </w14:solidFill>
          </w14:textFill>
        </w:rPr>
        <w:t>现场递交</w:t>
      </w:r>
      <w:r>
        <w:rPr>
          <w:rFonts w:hint="eastAsia" w:ascii="Times New Roman" w:hAnsi="Times New Roman"/>
          <w:color w:val="000000" w:themeColor="text1"/>
          <w:kern w:val="2"/>
          <w:sz w:val="24"/>
          <w:szCs w:val="24"/>
          <w14:textFill>
            <w14:solidFill>
              <w14:schemeClr w14:val="tx1"/>
            </w14:solidFill>
          </w14:textFill>
        </w:rPr>
        <w:t>：</w:t>
      </w:r>
    </w:p>
    <w:p>
      <w:pPr>
        <w:spacing w:line="520" w:lineRule="exact"/>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（1）投标文件接收开始时间：</w:t>
      </w:r>
      <w:r>
        <w:rPr>
          <w:rFonts w:hint="eastAsia" w:ascii="宋体" w:hAnsi="宋体"/>
          <w:color w:val="auto"/>
          <w:spacing w:val="4"/>
          <w:sz w:val="24"/>
        </w:rPr>
        <w:t>2022年</w:t>
      </w:r>
      <w:r>
        <w:rPr>
          <w:rFonts w:hint="eastAsia" w:ascii="宋体" w:hAnsi="宋体"/>
          <w:color w:val="auto"/>
          <w:spacing w:val="2"/>
          <w:kern w:val="0"/>
          <w:sz w:val="24"/>
        </w:rPr>
        <w:t>1</w:t>
      </w:r>
      <w:r>
        <w:rPr>
          <w:rFonts w:hint="eastAsia" w:ascii="宋体" w:hAnsi="宋体"/>
          <w:color w:val="auto"/>
          <w:spacing w:val="2"/>
          <w:kern w:val="0"/>
          <w:sz w:val="24"/>
          <w:lang w:val="en-US" w:eastAsia="zh-CN"/>
        </w:rPr>
        <w:t>1</w:t>
      </w:r>
      <w:r>
        <w:rPr>
          <w:rFonts w:hint="eastAsia" w:ascii="宋体" w:hAnsi="宋体"/>
          <w:color w:val="auto"/>
          <w:spacing w:val="2"/>
          <w:kern w:val="0"/>
          <w:sz w:val="24"/>
        </w:rPr>
        <w:t>月</w:t>
      </w:r>
      <w:r>
        <w:rPr>
          <w:rFonts w:hint="eastAsia" w:ascii="宋体" w:hAnsi="宋体"/>
          <w:color w:val="auto"/>
          <w:spacing w:val="2"/>
          <w:kern w:val="0"/>
          <w:sz w:val="24"/>
          <w:lang w:val="en-US" w:eastAsia="zh-CN"/>
        </w:rPr>
        <w:t>24</w:t>
      </w:r>
      <w:r>
        <w:rPr>
          <w:rFonts w:hint="eastAsia" w:ascii="宋体" w:hAnsi="宋体"/>
          <w:color w:val="auto"/>
          <w:spacing w:val="2"/>
          <w:kern w:val="0"/>
          <w:sz w:val="24"/>
        </w:rPr>
        <w:t>日</w:t>
      </w:r>
      <w:r>
        <w:rPr>
          <w:rFonts w:hint="eastAsia" w:ascii="宋体" w:hAnsi="宋体"/>
          <w:color w:val="auto"/>
          <w:spacing w:val="2"/>
          <w:kern w:val="0"/>
          <w:sz w:val="24"/>
          <w:lang w:val="en-US" w:eastAsia="zh-CN"/>
        </w:rPr>
        <w:t>9</w:t>
      </w:r>
      <w:r>
        <w:rPr>
          <w:rFonts w:hint="eastAsia" w:ascii="宋体" w:hAnsi="宋体"/>
          <w:color w:val="auto"/>
          <w:spacing w:val="2"/>
          <w:kern w:val="0"/>
          <w:sz w:val="24"/>
        </w:rPr>
        <w:t>时</w:t>
      </w:r>
      <w:r>
        <w:rPr>
          <w:rFonts w:hint="eastAsia" w:ascii="宋体" w:hAnsi="宋体"/>
          <w:color w:val="auto"/>
          <w:spacing w:val="4"/>
          <w:sz w:val="24"/>
        </w:rPr>
        <w:t>00分</w:t>
      </w:r>
    </w:p>
    <w:p>
      <w:pPr>
        <w:spacing w:line="520" w:lineRule="exact"/>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（2）投标文件接收截止时间及开标时间</w:t>
      </w:r>
      <w:r>
        <w:rPr>
          <w:rFonts w:hint="eastAsia" w:ascii="宋体"/>
          <w:b/>
          <w:color w:val="000000" w:themeColor="text1"/>
          <w:spacing w:val="4"/>
          <w:sz w:val="24"/>
          <w14:textFill>
            <w14:solidFill>
              <w14:schemeClr w14:val="tx1"/>
            </w14:solidFill>
          </w14:textFill>
        </w:rPr>
        <w:t>：</w:t>
      </w:r>
      <w:r>
        <w:rPr>
          <w:rFonts w:ascii="宋体" w:hAnsi="宋体"/>
          <w:color w:val="auto"/>
          <w:spacing w:val="2"/>
          <w:kern w:val="0"/>
          <w:sz w:val="24"/>
        </w:rPr>
        <w:t>2</w:t>
      </w:r>
      <w:r>
        <w:rPr>
          <w:rFonts w:ascii="宋体" w:hAnsi="宋体"/>
          <w:color w:val="auto"/>
          <w:spacing w:val="4"/>
          <w:sz w:val="24"/>
        </w:rPr>
        <w:t>0</w:t>
      </w:r>
      <w:r>
        <w:rPr>
          <w:rFonts w:hint="eastAsia" w:ascii="宋体" w:hAnsi="宋体"/>
          <w:color w:val="auto"/>
          <w:spacing w:val="4"/>
          <w:sz w:val="24"/>
        </w:rPr>
        <w:t>22年</w:t>
      </w:r>
      <w:r>
        <w:rPr>
          <w:rFonts w:hint="eastAsia" w:ascii="宋体" w:hAnsi="宋体"/>
          <w:color w:val="auto"/>
          <w:spacing w:val="2"/>
          <w:kern w:val="0"/>
          <w:sz w:val="24"/>
        </w:rPr>
        <w:t>1</w:t>
      </w:r>
      <w:r>
        <w:rPr>
          <w:rFonts w:hint="eastAsia" w:ascii="宋体" w:hAnsi="宋体"/>
          <w:color w:val="auto"/>
          <w:spacing w:val="2"/>
          <w:kern w:val="0"/>
          <w:sz w:val="24"/>
          <w:lang w:val="en-US" w:eastAsia="zh-CN"/>
        </w:rPr>
        <w:t>1</w:t>
      </w:r>
      <w:r>
        <w:rPr>
          <w:rFonts w:hint="eastAsia" w:ascii="宋体" w:hAnsi="宋体"/>
          <w:color w:val="auto"/>
          <w:spacing w:val="2"/>
          <w:kern w:val="0"/>
          <w:sz w:val="24"/>
        </w:rPr>
        <w:t>月</w:t>
      </w:r>
      <w:r>
        <w:rPr>
          <w:rFonts w:hint="eastAsia" w:ascii="宋体" w:hAnsi="宋体"/>
          <w:color w:val="auto"/>
          <w:spacing w:val="2"/>
          <w:kern w:val="0"/>
          <w:sz w:val="24"/>
          <w:lang w:val="en-US" w:eastAsia="zh-CN"/>
        </w:rPr>
        <w:t>24</w:t>
      </w:r>
      <w:bookmarkStart w:id="57" w:name="_GoBack"/>
      <w:bookmarkEnd w:id="57"/>
      <w:r>
        <w:rPr>
          <w:rFonts w:hint="eastAsia" w:ascii="宋体" w:hAnsi="宋体"/>
          <w:color w:val="auto"/>
          <w:spacing w:val="2"/>
          <w:kern w:val="0"/>
          <w:sz w:val="24"/>
        </w:rPr>
        <w:t>日</w:t>
      </w:r>
      <w:r>
        <w:rPr>
          <w:rFonts w:hint="eastAsia" w:ascii="宋体" w:hAnsi="宋体"/>
          <w:color w:val="auto"/>
          <w:spacing w:val="2"/>
          <w:kern w:val="0"/>
          <w:sz w:val="24"/>
          <w:lang w:val="en-US" w:eastAsia="zh-CN"/>
        </w:rPr>
        <w:t>9</w:t>
      </w:r>
      <w:r>
        <w:rPr>
          <w:rFonts w:hint="eastAsia" w:ascii="宋体" w:hAnsi="宋体"/>
          <w:color w:val="auto"/>
          <w:spacing w:val="2"/>
          <w:kern w:val="0"/>
          <w:sz w:val="24"/>
        </w:rPr>
        <w:t>时</w:t>
      </w:r>
      <w:r>
        <w:rPr>
          <w:rFonts w:hint="eastAsia" w:ascii="宋体"/>
          <w:color w:val="auto"/>
          <w:spacing w:val="4"/>
          <w:sz w:val="24"/>
        </w:rPr>
        <w:t>30</w:t>
      </w:r>
      <w:r>
        <w:rPr>
          <w:rFonts w:hint="eastAsia" w:ascii="宋体" w:hAnsi="宋体"/>
          <w:color w:val="auto"/>
          <w:spacing w:val="4"/>
          <w:sz w:val="24"/>
        </w:rPr>
        <w:t>分</w:t>
      </w:r>
      <w:r>
        <w:rPr>
          <w:rFonts w:hint="eastAsia" w:ascii="宋体" w:hAnsi="宋体"/>
          <w:color w:val="000000" w:themeColor="text1"/>
          <w:spacing w:val="4"/>
          <w:sz w:val="24"/>
          <w14:textFill>
            <w14:solidFill>
              <w14:schemeClr w14:val="tx1"/>
            </w14:solidFill>
          </w14:textFill>
        </w:rPr>
        <w:t xml:space="preserve"> </w:t>
      </w:r>
    </w:p>
    <w:p>
      <w:pPr>
        <w:spacing w:line="520" w:lineRule="exact"/>
        <w:ind w:firstLine="498" w:firstLineChars="200"/>
        <w:rPr>
          <w:rFonts w:ascii="宋体"/>
          <w:b/>
          <w:color w:val="000000" w:themeColor="text1"/>
          <w:spacing w:val="4"/>
          <w:sz w:val="24"/>
          <w14:textFill>
            <w14:solidFill>
              <w14:schemeClr w14:val="tx1"/>
            </w14:solidFill>
          </w14:textFill>
        </w:rPr>
      </w:pPr>
      <w:r>
        <w:rPr>
          <w:rFonts w:hint="eastAsia" w:ascii="宋体"/>
          <w:b/>
          <w:color w:val="000000" w:themeColor="text1"/>
          <w:spacing w:val="4"/>
          <w:sz w:val="24"/>
          <w14:textFill>
            <w14:solidFill>
              <w14:schemeClr w14:val="tx1"/>
            </w14:solidFill>
          </w14:textFill>
        </w:rPr>
        <w:t>（3）投标文件接收地点：</w:t>
      </w:r>
      <w:r>
        <w:rPr>
          <w:rFonts w:hint="eastAsia" w:ascii="宋体" w:hAnsi="宋体"/>
          <w:color w:val="000000" w:themeColor="text1"/>
          <w:spacing w:val="4"/>
          <w:sz w:val="24"/>
          <w14:textFill>
            <w14:solidFill>
              <w14:schemeClr w14:val="tx1"/>
            </w14:solidFill>
          </w14:textFill>
        </w:rPr>
        <w:t>南通大学啬园校区北一门东传达室</w:t>
      </w:r>
    </w:p>
    <w:p>
      <w:pPr>
        <w:spacing w:line="520" w:lineRule="exact"/>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（4）</w:t>
      </w:r>
      <w:r>
        <w:rPr>
          <w:rFonts w:hint="eastAsia" w:ascii="宋体" w:hAnsi="宋体"/>
          <w:b/>
          <w:color w:val="000000" w:themeColor="text1"/>
          <w:spacing w:val="4"/>
          <w:sz w:val="24"/>
          <w14:textFill>
            <w14:solidFill>
              <w14:schemeClr w14:val="tx1"/>
            </w14:solidFill>
          </w14:textFill>
        </w:rPr>
        <w:t>联系人及联系方式：</w:t>
      </w:r>
      <w:r>
        <w:rPr>
          <w:rFonts w:hint="eastAsia" w:ascii="宋体" w:hAnsi="宋体"/>
          <w:color w:val="000000" w:themeColor="text1"/>
          <w:spacing w:val="4"/>
          <w:sz w:val="24"/>
          <w14:textFill>
            <w14:solidFill>
              <w14:schemeClr w14:val="tx1"/>
            </w14:solidFill>
          </w14:textFill>
        </w:rPr>
        <w:t>邹老师0513-85012720</w:t>
      </w:r>
    </w:p>
    <w:p>
      <w:pPr>
        <w:spacing w:line="360" w:lineRule="auto"/>
        <w:ind w:firstLine="498" w:firstLineChars="200"/>
        <w:rPr>
          <w:spacing w:val="2"/>
          <w:kern w:val="0"/>
          <w:sz w:val="24"/>
        </w:rPr>
      </w:pPr>
      <w:r>
        <w:rPr>
          <w:rFonts w:hint="eastAsia"/>
          <w:b/>
          <w:spacing w:val="4"/>
          <w:sz w:val="24"/>
        </w:rPr>
        <w:t>十二、开评标地点：</w:t>
      </w:r>
      <w:r>
        <w:rPr>
          <w:rFonts w:hint="eastAsia"/>
          <w:spacing w:val="2"/>
          <w:kern w:val="0"/>
          <w:sz w:val="24"/>
        </w:rPr>
        <w:t>南通大学啬园校区综合楼23</w:t>
      </w:r>
      <w:r>
        <w:rPr>
          <w:rFonts w:hint="eastAsia"/>
          <w:spacing w:val="2"/>
          <w:kern w:val="0"/>
          <w:sz w:val="24"/>
          <w:lang w:val="en-US" w:eastAsia="zh-CN"/>
        </w:rPr>
        <w:t>3</w:t>
      </w:r>
      <w:r>
        <w:rPr>
          <w:rFonts w:hint="eastAsia"/>
          <w:spacing w:val="2"/>
          <w:kern w:val="0"/>
          <w:sz w:val="24"/>
        </w:rPr>
        <w:t>室</w:t>
      </w:r>
    </w:p>
    <w:p>
      <w:pPr>
        <w:spacing w:line="360" w:lineRule="auto"/>
        <w:ind w:firstLine="490" w:firstLineChars="200"/>
        <w:rPr>
          <w:b/>
          <w:spacing w:val="2"/>
          <w:kern w:val="0"/>
          <w:sz w:val="24"/>
        </w:rPr>
      </w:pPr>
      <w:r>
        <w:rPr>
          <w:rFonts w:hint="eastAsia"/>
          <w:b/>
          <w:spacing w:val="2"/>
          <w:kern w:val="0"/>
          <w:sz w:val="24"/>
        </w:rPr>
        <w:t>十三、与本次谈判有关的事宜请按下列通讯方式联系</w:t>
      </w:r>
    </w:p>
    <w:p>
      <w:pPr>
        <w:spacing w:line="360" w:lineRule="auto"/>
        <w:ind w:firstLine="488" w:firstLineChars="200"/>
        <w:rPr>
          <w:spacing w:val="2"/>
          <w:kern w:val="0"/>
          <w:sz w:val="24"/>
        </w:rPr>
      </w:pPr>
      <w:r>
        <w:rPr>
          <w:rFonts w:hint="eastAsia"/>
          <w:spacing w:val="2"/>
          <w:kern w:val="0"/>
          <w:sz w:val="24"/>
        </w:rPr>
        <w:t>如对技术条款有疑问请咨询项目联系人；如对商务条款、采购程序及结果有疑义请咨询招标联系人。</w:t>
      </w:r>
    </w:p>
    <w:p>
      <w:pPr>
        <w:spacing w:line="360" w:lineRule="auto"/>
        <w:ind w:firstLine="490" w:firstLineChars="200"/>
        <w:rPr>
          <w:spacing w:val="2"/>
          <w:kern w:val="0"/>
          <w:sz w:val="24"/>
        </w:rPr>
      </w:pPr>
      <w:r>
        <w:rPr>
          <w:rFonts w:hint="eastAsia"/>
          <w:b/>
          <w:spacing w:val="2"/>
          <w:kern w:val="0"/>
          <w:sz w:val="24"/>
        </w:rPr>
        <w:t>项目联系人及联系方式：</w:t>
      </w:r>
      <w:r>
        <w:rPr>
          <w:rFonts w:hint="eastAsia"/>
          <w:spacing w:val="2"/>
          <w:kern w:val="0"/>
          <w:sz w:val="24"/>
        </w:rPr>
        <w:t>马斌13815217636</w:t>
      </w:r>
    </w:p>
    <w:p>
      <w:pPr>
        <w:spacing w:line="360" w:lineRule="auto"/>
        <w:ind w:firstLine="490" w:firstLineChars="20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；牛书花0513-8501</w:t>
      </w:r>
      <w:r>
        <w:rPr>
          <w:spacing w:val="2"/>
          <w:kern w:val="0"/>
          <w:sz w:val="24"/>
        </w:rPr>
        <w:t>2891</w:t>
      </w:r>
      <w:r>
        <w:rPr>
          <w:rFonts w:hint="eastAsia"/>
          <w:spacing w:val="2"/>
          <w:kern w:val="0"/>
          <w:sz w:val="24"/>
        </w:rPr>
        <w:t>。</w:t>
      </w:r>
    </w:p>
    <w:p>
      <w:pPr>
        <w:spacing w:line="360" w:lineRule="auto"/>
        <w:rPr>
          <w:spacing w:val="2"/>
          <w:kern w:val="0"/>
          <w:sz w:val="24"/>
        </w:rPr>
      </w:pPr>
    </w:p>
    <w:p>
      <w:pPr>
        <w:widowControl/>
        <w:jc w:val="left"/>
        <w:rPr>
          <w:b/>
          <w:spacing w:val="4"/>
          <w:sz w:val="44"/>
          <w:szCs w:val="44"/>
        </w:rPr>
      </w:pPr>
      <w:r>
        <w:rPr>
          <w:b/>
          <w:spacing w:val="4"/>
          <w:sz w:val="44"/>
          <w:szCs w:val="44"/>
        </w:rPr>
        <w:br w:type="page"/>
      </w:r>
    </w:p>
    <w:p>
      <w:pPr>
        <w:pStyle w:val="2"/>
      </w:pPr>
      <w:bookmarkStart w:id="1" w:name="_Toc90543527"/>
      <w:r>
        <w:rPr>
          <w:rFonts w:hint="eastAsia"/>
        </w:rPr>
        <w:t>第二部分</w:t>
      </w:r>
      <w:r>
        <w:t xml:space="preserve"> </w:t>
      </w:r>
      <w:r>
        <w:rPr>
          <w:rFonts w:hint="eastAsia"/>
        </w:rPr>
        <w:t>投标人须知</w:t>
      </w:r>
      <w:bookmarkEnd w:id="1"/>
    </w:p>
    <w:p>
      <w:pPr>
        <w:pStyle w:val="3"/>
        <w:rPr>
          <w:rFonts w:ascii="Times New Roman" w:hAnsi="Times New Roman"/>
        </w:rPr>
      </w:pPr>
      <w:bookmarkStart w:id="2" w:name="_Toc90543528"/>
      <w:r>
        <w:rPr>
          <w:rFonts w:hint="eastAsia" w:ascii="Times New Roman" w:hAnsi="Times New Roman"/>
        </w:rPr>
        <w:t>一、单一来源采购文件</w:t>
      </w:r>
      <w:bookmarkEnd w:id="2"/>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本单一来源采购文件中的采购人、投标人、中标人分别指：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）投标人指响应单一来源采购并具备相应资质的参与投标的制造（厂）商、代理商。</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rPr>
        <w:t>单一来源采购文件的组成</w:t>
      </w:r>
    </w:p>
    <w:p>
      <w:pPr>
        <w:spacing w:line="360" w:lineRule="auto"/>
        <w:ind w:firstLine="480" w:firstLineChars="200"/>
        <w:rPr>
          <w:sz w:val="24"/>
        </w:rPr>
      </w:pPr>
      <w:r>
        <w:rPr>
          <w:rFonts w:hint="eastAsia"/>
          <w:sz w:val="24"/>
        </w:rPr>
        <w:t>本单一来源采购文件由下列部分组成：</w:t>
      </w:r>
    </w:p>
    <w:p>
      <w:pPr>
        <w:spacing w:line="360" w:lineRule="auto"/>
        <w:ind w:firstLine="480" w:firstLineChars="200"/>
        <w:rPr>
          <w:sz w:val="24"/>
        </w:rPr>
      </w:pPr>
      <w:r>
        <w:rPr>
          <w:rFonts w:hint="eastAsia"/>
          <w:sz w:val="24"/>
        </w:rPr>
        <w:t>（</w:t>
      </w:r>
      <w:r>
        <w:rPr>
          <w:sz w:val="24"/>
        </w:rPr>
        <w:t>1</w:t>
      </w:r>
      <w:r>
        <w:rPr>
          <w:rFonts w:hint="eastAsia"/>
          <w:sz w:val="24"/>
        </w:rPr>
        <w:t>）单一来源采购公告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）工程项目要求及相关说明</w:t>
      </w:r>
    </w:p>
    <w:p>
      <w:pPr>
        <w:spacing w:line="360" w:lineRule="auto"/>
        <w:ind w:firstLine="480" w:firstLineChars="200"/>
        <w:rPr>
          <w:sz w:val="24"/>
        </w:rPr>
      </w:pPr>
      <w:r>
        <w:rPr>
          <w:rFonts w:hint="eastAsia"/>
          <w:sz w:val="24"/>
        </w:rPr>
        <w:t>（</w:t>
      </w:r>
      <w:r>
        <w:rPr>
          <w:sz w:val="24"/>
        </w:rPr>
        <w:t>4</w:t>
      </w:r>
      <w:r>
        <w:rPr>
          <w:rFonts w:hint="eastAsia"/>
          <w:sz w:val="24"/>
        </w:rPr>
        <w:t>）合同主要条款</w:t>
      </w:r>
    </w:p>
    <w:p>
      <w:pPr>
        <w:spacing w:line="360" w:lineRule="auto"/>
        <w:ind w:firstLine="480" w:firstLineChars="200"/>
        <w:rPr>
          <w:sz w:val="24"/>
        </w:rPr>
      </w:pPr>
      <w:r>
        <w:rPr>
          <w:rFonts w:hint="eastAsia"/>
          <w:sz w:val="24"/>
        </w:rPr>
        <w:t>（</w:t>
      </w:r>
      <w:r>
        <w:rPr>
          <w:sz w:val="24"/>
        </w:rPr>
        <w:t>5</w:t>
      </w:r>
      <w:r>
        <w:rPr>
          <w:rFonts w:hint="eastAsia"/>
          <w:sz w:val="24"/>
        </w:rPr>
        <w:t>）附件</w:t>
      </w:r>
    </w:p>
    <w:p>
      <w:pPr>
        <w:spacing w:line="360" w:lineRule="auto"/>
        <w:ind w:firstLine="482" w:firstLineChars="200"/>
        <w:rPr>
          <w:b/>
          <w:sz w:val="24"/>
        </w:rPr>
      </w:pPr>
      <w:r>
        <w:rPr>
          <w:b/>
          <w:sz w:val="24"/>
        </w:rPr>
        <w:t xml:space="preserve">1.3. </w:t>
      </w:r>
      <w:r>
        <w:rPr>
          <w:rFonts w:hint="eastAsia"/>
          <w:sz w:val="24"/>
        </w:rPr>
        <w:t>单一来源采购文件的澄清</w:t>
      </w:r>
    </w:p>
    <w:p>
      <w:pPr>
        <w:spacing w:line="360" w:lineRule="auto"/>
        <w:ind w:firstLine="480" w:firstLineChars="200"/>
        <w:rPr>
          <w:sz w:val="24"/>
        </w:rPr>
      </w:pPr>
      <w:r>
        <w:rPr>
          <w:rFonts w:hint="eastAsia"/>
          <w:sz w:val="24"/>
        </w:rPr>
        <w:t>如投标人对单一来源采购文件的某些内容有疑问，应在投标截止时间3日前以书面形式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单一来源采购文件的补充和修改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pPr>
        <w:spacing w:line="360" w:lineRule="auto"/>
        <w:ind w:firstLine="472" w:firstLineChars="196"/>
        <w:rPr>
          <w:b/>
          <w:sz w:val="24"/>
        </w:rPr>
      </w:pPr>
    </w:p>
    <w:p>
      <w:pPr>
        <w:pStyle w:val="3"/>
        <w:rPr>
          <w:rFonts w:ascii="Times New Roman" w:hAnsi="Times New Roman"/>
        </w:rPr>
      </w:pPr>
      <w:bookmarkStart w:id="3" w:name="_Toc90543529"/>
      <w:r>
        <w:rPr>
          <w:rFonts w:hint="eastAsia" w:ascii="Times New Roman" w:hAnsi="Times New Roman"/>
        </w:rPr>
        <w:t>二、投标文件</w:t>
      </w:r>
      <w:bookmarkEnd w:id="3"/>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sz w:val="24"/>
        </w:rPr>
      </w:pPr>
      <w:r>
        <w:rPr>
          <w:b/>
          <w:sz w:val="24"/>
        </w:rPr>
        <w:t xml:space="preserve">2.2. </w:t>
      </w:r>
      <w:r>
        <w:rPr>
          <w:rFonts w:hint="eastAsia"/>
          <w:sz w:val="24"/>
        </w:rPr>
        <w:t>投标文件的组成</w:t>
      </w:r>
    </w:p>
    <w:p>
      <w:pPr>
        <w:snapToGrid w:val="0"/>
        <w:spacing w:line="360" w:lineRule="auto"/>
        <w:ind w:firstLine="480" w:firstLineChars="200"/>
        <w:rPr>
          <w:rFonts w:ascii="宋体" w:hAnsi="宋体" w:cs="宋体"/>
          <w:b/>
          <w:sz w:val="24"/>
        </w:rPr>
      </w:pPr>
      <w:r>
        <w:rPr>
          <w:rFonts w:hint="eastAsia" w:ascii="宋体" w:hAnsi="宋体" w:cs="宋体"/>
          <w:sz w:val="24"/>
        </w:rPr>
        <w:t>投标人编写的投标文件必须包括</w:t>
      </w:r>
      <w:r>
        <w:rPr>
          <w:rFonts w:hint="eastAsia" w:ascii="宋体" w:hAnsi="宋体" w:cs="宋体"/>
          <w:b/>
          <w:bCs/>
          <w:sz w:val="24"/>
          <w:lang w:val="en-US" w:eastAsia="zh-CN"/>
        </w:rPr>
        <w:t>商务文件、资格证明文件</w:t>
      </w:r>
      <w:r>
        <w:rPr>
          <w:rFonts w:hint="eastAsia" w:ascii="宋体" w:hAnsi="宋体" w:cs="宋体"/>
          <w:sz w:val="24"/>
          <w:lang w:val="en-US" w:eastAsia="zh-CN"/>
        </w:rPr>
        <w:t>和</w:t>
      </w:r>
      <w:r>
        <w:rPr>
          <w:rFonts w:hint="eastAsia" w:ascii="宋体" w:hAnsi="宋体" w:cs="宋体"/>
          <w:b/>
          <w:bCs/>
          <w:sz w:val="24"/>
          <w:lang w:val="en-US" w:eastAsia="zh-CN"/>
        </w:rPr>
        <w:t>技术文件</w:t>
      </w:r>
      <w:r>
        <w:rPr>
          <w:rFonts w:hint="eastAsia" w:ascii="宋体" w:hAnsi="宋体" w:cs="宋体"/>
          <w:sz w:val="24"/>
        </w:rPr>
        <w:t>。</w:t>
      </w:r>
    </w:p>
    <w:p>
      <w:pPr>
        <w:snapToGrid w:val="0"/>
        <w:spacing w:line="360" w:lineRule="auto"/>
        <w:ind w:firstLine="482" w:firstLineChars="200"/>
        <w:rPr>
          <w:rFonts w:hint="eastAsia" w:ascii="宋体" w:hAnsi="宋体" w:cs="宋体"/>
          <w:b/>
          <w:sz w:val="24"/>
          <w:lang w:val="en-US" w:eastAsia="zh-CN"/>
        </w:rPr>
      </w:pPr>
      <w:r>
        <w:rPr>
          <w:rFonts w:hint="eastAsia" w:ascii="宋体" w:hAnsi="宋体" w:cs="宋体"/>
          <w:b/>
          <w:sz w:val="24"/>
          <w:lang w:val="en-US" w:eastAsia="zh-CN"/>
        </w:rPr>
        <w:t>商务文件（报价）：</w:t>
      </w:r>
    </w:p>
    <w:p>
      <w:pPr>
        <w:pStyle w:val="6"/>
        <w:ind w:firstLine="481"/>
        <w:rPr>
          <w:rFonts w:hint="default" w:ascii="宋体" w:hAnsi="宋体" w:cs="宋体"/>
          <w:b w:val="0"/>
          <w:bCs/>
          <w:sz w:val="24"/>
          <w:lang w:val="en-US" w:eastAsia="zh-CN"/>
        </w:rPr>
      </w:pPr>
      <w:r>
        <w:rPr>
          <w:rFonts w:hint="eastAsia" w:ascii="宋体" w:hAnsi="宋体" w:cs="宋体"/>
          <w:b w:val="0"/>
          <w:bCs/>
          <w:sz w:val="24"/>
          <w:lang w:val="en-US" w:eastAsia="zh-CN"/>
        </w:rPr>
        <w:t>（1）投标函（格式见附件1）</w:t>
      </w:r>
    </w:p>
    <w:p>
      <w:pPr>
        <w:pStyle w:val="6"/>
        <w:ind w:firstLine="481"/>
        <w:rPr>
          <w:rFonts w:hint="eastAsia" w:ascii="宋体" w:hAnsi="宋体" w:cs="宋体"/>
          <w:b w:val="0"/>
          <w:bCs/>
          <w:sz w:val="24"/>
          <w:lang w:val="en-US" w:eastAsia="zh-CN"/>
        </w:rPr>
      </w:pPr>
      <w:r>
        <w:rPr>
          <w:rFonts w:hint="eastAsia" w:ascii="宋体" w:hAnsi="宋体" w:cs="宋体"/>
          <w:b w:val="0"/>
          <w:bCs/>
          <w:sz w:val="24"/>
          <w:lang w:val="en-US" w:eastAsia="zh-CN"/>
        </w:rPr>
        <w:t>（2）已标价的工程报价书：投标报价汇总表、工程量清单与汇总表。</w:t>
      </w:r>
    </w:p>
    <w:p>
      <w:pPr>
        <w:ind w:firstLine="480"/>
        <w:rPr>
          <w:rFonts w:hint="default"/>
          <w:b w:val="0"/>
          <w:bCs/>
          <w:lang w:val="en-US"/>
        </w:rPr>
      </w:pPr>
      <w:r>
        <w:rPr>
          <w:rFonts w:hint="eastAsia" w:ascii="宋体" w:hAnsi="宋体" w:cs="宋体"/>
          <w:b/>
          <w:bCs w:val="0"/>
          <w:sz w:val="24"/>
          <w:lang w:val="en-US" w:eastAsia="zh-CN"/>
        </w:rPr>
        <w:t>技术文件</w:t>
      </w:r>
      <w:r>
        <w:rPr>
          <w:rFonts w:hint="eastAsia" w:ascii="宋体" w:hAnsi="宋体" w:cs="宋体"/>
          <w:b w:val="0"/>
          <w:bCs/>
          <w:sz w:val="24"/>
          <w:lang w:val="en-US" w:eastAsia="zh-CN"/>
        </w:rPr>
        <w:t>包括以下部分：</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1</w:t>
      </w:r>
      <w:r>
        <w:rPr>
          <w:rFonts w:asciiTheme="minorEastAsia" w:hAnsiTheme="minorEastAsia" w:eastAsiaTheme="minorEastAsia"/>
          <w:sz w:val="24"/>
        </w:rPr>
        <w:t>）售后服务承诺书或技术协议书</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2</w:t>
      </w:r>
      <w:r>
        <w:rPr>
          <w:rFonts w:asciiTheme="minorEastAsia" w:hAnsiTheme="minorEastAsia" w:eastAsiaTheme="minorEastAsia"/>
          <w:sz w:val="24"/>
        </w:rPr>
        <w:t>）投标人201</w:t>
      </w:r>
      <w:r>
        <w:rPr>
          <w:rFonts w:hint="eastAsia" w:asciiTheme="minorEastAsia" w:hAnsiTheme="minorEastAsia" w:eastAsiaTheme="minorEastAsia"/>
          <w:sz w:val="24"/>
        </w:rPr>
        <w:t>9</w:t>
      </w:r>
      <w:r>
        <w:rPr>
          <w:rFonts w:asciiTheme="minorEastAsia" w:hAnsiTheme="minorEastAsia" w:eastAsiaTheme="minorEastAsia"/>
          <w:sz w:val="24"/>
        </w:rPr>
        <w:t>年</w:t>
      </w:r>
      <w:r>
        <w:rPr>
          <w:rFonts w:hint="eastAsia" w:asciiTheme="minorEastAsia" w:hAnsiTheme="minorEastAsia" w:eastAsiaTheme="minorEastAsia"/>
          <w:sz w:val="24"/>
        </w:rPr>
        <w:t>1月</w:t>
      </w:r>
      <w:r>
        <w:rPr>
          <w:rFonts w:asciiTheme="minorEastAsia" w:hAnsiTheme="minorEastAsia" w:eastAsiaTheme="minorEastAsia"/>
          <w:sz w:val="24"/>
        </w:rPr>
        <w:t>以来与本次招标</w:t>
      </w:r>
      <w:r>
        <w:rPr>
          <w:rFonts w:hint="eastAsia" w:asciiTheme="minorEastAsia" w:hAnsiTheme="minorEastAsia" w:eastAsiaTheme="minorEastAsia"/>
          <w:sz w:val="24"/>
        </w:rPr>
        <w:t>项目相似</w:t>
      </w:r>
      <w:r>
        <w:rPr>
          <w:rFonts w:asciiTheme="minorEastAsia" w:hAnsiTheme="minorEastAsia" w:eastAsiaTheme="minorEastAsia"/>
          <w:sz w:val="24"/>
        </w:rPr>
        <w:t>的销售业绩（合同复印件，</w:t>
      </w:r>
      <w:r>
        <w:rPr>
          <w:rFonts w:asciiTheme="minorEastAsia" w:hAnsiTheme="minorEastAsia" w:eastAsiaTheme="minorEastAsia"/>
          <w:b/>
          <w:sz w:val="24"/>
        </w:rPr>
        <w:t>不要隐去任何内容</w:t>
      </w:r>
      <w:r>
        <w:rPr>
          <w:rFonts w:hint="eastAsia" w:asciiTheme="minorEastAsia" w:hAnsiTheme="minorEastAsia" w:eastAsiaTheme="minorEastAsia"/>
          <w:b/>
          <w:sz w:val="24"/>
        </w:rPr>
        <w:t>，</w:t>
      </w:r>
      <w:r>
        <w:rPr>
          <w:rFonts w:asciiTheme="minorEastAsia" w:hAnsiTheme="minorEastAsia" w:eastAsiaTheme="minorEastAsia"/>
          <w:sz w:val="24"/>
        </w:rPr>
        <w:t>原件备查）</w:t>
      </w:r>
    </w:p>
    <w:p>
      <w:pPr>
        <w:spacing w:line="360" w:lineRule="auto"/>
        <w:ind w:firstLine="480" w:firstLineChars="200"/>
        <w:rPr>
          <w:rFonts w:asciiTheme="minorEastAsia" w:hAnsiTheme="minorEastAsia" w:eastAsiaTheme="minorEastAsia"/>
          <w:b/>
          <w:sz w:val="24"/>
        </w:rPr>
      </w:pPr>
      <w:r>
        <w:rPr>
          <w:rFonts w:asciiTheme="minorEastAsia" w:hAnsiTheme="minorEastAsia" w:eastAsiaTheme="minorEastAsia"/>
          <w:sz w:val="24"/>
        </w:rPr>
        <w:t>（</w:t>
      </w:r>
      <w:r>
        <w:rPr>
          <w:rFonts w:hint="eastAsia" w:asciiTheme="minorEastAsia" w:hAnsiTheme="minorEastAsia" w:eastAsiaTheme="minorEastAsia"/>
          <w:sz w:val="24"/>
        </w:rPr>
        <w:t>3</w:t>
      </w:r>
      <w:r>
        <w:rPr>
          <w:rFonts w:asciiTheme="minorEastAsia" w:hAnsiTheme="minorEastAsia" w:eastAsiaTheme="minorEastAsia"/>
          <w:sz w:val="24"/>
        </w:rPr>
        <w:t>）投标产品宣传彩页、合格文件、技术资料等</w:t>
      </w:r>
    </w:p>
    <w:p>
      <w:pPr>
        <w:snapToGrid w:val="0"/>
        <w:spacing w:line="360" w:lineRule="auto"/>
        <w:ind w:firstLine="480" w:firstLineChars="200"/>
        <w:rPr>
          <w:rFonts w:hint="eastAsia" w:ascii="宋体" w:hAnsi="宋体" w:cs="宋体"/>
          <w:b/>
          <w:sz w:val="24"/>
        </w:rPr>
      </w:pPr>
      <w:r>
        <w:rPr>
          <w:rFonts w:asciiTheme="minorEastAsia" w:hAnsiTheme="minorEastAsia" w:eastAsiaTheme="minorEastAsia"/>
          <w:sz w:val="24"/>
        </w:rPr>
        <w:t>（</w:t>
      </w:r>
      <w:r>
        <w:rPr>
          <w:rFonts w:hint="eastAsia" w:asciiTheme="minorEastAsia" w:hAnsiTheme="minorEastAsia" w:eastAsiaTheme="minorEastAsia"/>
          <w:sz w:val="24"/>
        </w:rPr>
        <w:t>4</w:t>
      </w:r>
      <w:r>
        <w:rPr>
          <w:rFonts w:asciiTheme="minorEastAsia" w:hAnsiTheme="minorEastAsia" w:eastAsiaTheme="minorEastAsia"/>
          <w:sz w:val="24"/>
        </w:rPr>
        <w:t>）投标人认为需要陈述的其他内容</w:t>
      </w:r>
    </w:p>
    <w:p>
      <w:pPr>
        <w:snapToGrid w:val="0"/>
        <w:spacing w:line="360" w:lineRule="auto"/>
        <w:ind w:firstLine="482" w:firstLineChars="200"/>
        <w:rPr>
          <w:rFonts w:ascii="宋体" w:hAnsi="宋体" w:cs="宋体"/>
          <w:b/>
          <w:sz w:val="24"/>
        </w:rPr>
      </w:pPr>
      <w:r>
        <w:rPr>
          <w:rFonts w:hint="eastAsia" w:ascii="宋体" w:hAnsi="宋体" w:cs="宋体"/>
          <w:b/>
          <w:sz w:val="24"/>
        </w:rPr>
        <w:t>资格证明文件：</w:t>
      </w:r>
    </w:p>
    <w:p>
      <w:pPr>
        <w:snapToGrid w:val="0"/>
        <w:spacing w:line="360" w:lineRule="auto"/>
        <w:ind w:firstLine="480" w:firstLineChars="200"/>
        <w:jc w:val="left"/>
        <w:rPr>
          <w:rFonts w:ascii="宋体" w:hAnsi="宋体" w:cs="宋体"/>
          <w:sz w:val="24"/>
        </w:rPr>
      </w:pPr>
      <w:r>
        <w:rPr>
          <w:rFonts w:hint="eastAsia" w:ascii="宋体" w:hAnsi="宋体" w:cs="宋体"/>
          <w:sz w:val="24"/>
        </w:rPr>
        <w:t>（1）有效的企业法人营业执照（副本）复印件；</w:t>
      </w:r>
    </w:p>
    <w:p>
      <w:pPr>
        <w:snapToGrid w:val="0"/>
        <w:spacing w:line="360" w:lineRule="auto"/>
        <w:ind w:firstLine="480" w:firstLineChars="200"/>
        <w:jc w:val="left"/>
        <w:rPr>
          <w:rFonts w:hint="default" w:ascii="宋体" w:hAnsi="宋体" w:eastAsia="宋体" w:cs="宋体"/>
          <w:sz w:val="24"/>
          <w:lang w:val="en-US" w:eastAsia="zh-CN"/>
        </w:rPr>
      </w:pPr>
      <w:r>
        <w:rPr>
          <w:rFonts w:hint="eastAsia" w:ascii="宋体" w:hAnsi="宋体" w:cs="宋体"/>
          <w:sz w:val="24"/>
          <w:lang w:val="en-US" w:eastAsia="zh-CN"/>
        </w:rPr>
        <w:t>（2）有效的市政公用工程施工总承包贰级及以上资质复印件；</w:t>
      </w:r>
    </w:p>
    <w:p>
      <w:pPr>
        <w:snapToGrid w:val="0"/>
        <w:spacing w:line="360" w:lineRule="auto"/>
        <w:ind w:firstLine="496" w:firstLineChars="200"/>
        <w:jc w:val="left"/>
        <w:rPr>
          <w:rFonts w:hint="eastAsia" w:ascii="宋体" w:hAnsi="宋体" w:cs="宋体"/>
          <w:sz w:val="24"/>
          <w:lang w:eastAsia="zh-CN"/>
        </w:rPr>
      </w:pPr>
      <w:r>
        <w:rPr>
          <w:rFonts w:hint="eastAsia" w:ascii="宋体" w:hAnsi="宋体" w:cs="宋体"/>
          <w:color w:val="auto"/>
          <w:spacing w:val="4"/>
          <w:sz w:val="24"/>
          <w:lang w:eastAsia="zh-CN"/>
        </w:rPr>
        <w:t>（</w:t>
      </w:r>
      <w:r>
        <w:rPr>
          <w:rFonts w:hint="eastAsia" w:ascii="宋体" w:hAnsi="宋体" w:cs="宋体"/>
          <w:color w:val="auto"/>
          <w:spacing w:val="4"/>
          <w:sz w:val="24"/>
          <w:lang w:val="en-US" w:eastAsia="zh-CN"/>
        </w:rPr>
        <w:t>3</w:t>
      </w:r>
      <w:r>
        <w:rPr>
          <w:rFonts w:hint="eastAsia" w:ascii="宋体" w:hAnsi="宋体" w:cs="宋体"/>
          <w:color w:val="auto"/>
          <w:spacing w:val="4"/>
          <w:sz w:val="24"/>
          <w:lang w:eastAsia="zh-CN"/>
        </w:rPr>
        <w:t>）</w:t>
      </w:r>
      <w:r>
        <w:rPr>
          <w:rFonts w:hint="eastAsia" w:ascii="宋体" w:hAnsi="宋体" w:cs="宋体"/>
          <w:sz w:val="24"/>
        </w:rPr>
        <w:t>有效的企业安全生产许可证（副本）复印件</w:t>
      </w:r>
      <w:r>
        <w:rPr>
          <w:rFonts w:hint="eastAsia" w:ascii="宋体" w:hAnsi="宋体" w:cs="宋体"/>
          <w:sz w:val="24"/>
          <w:lang w:eastAsia="zh-CN"/>
        </w:rPr>
        <w:t>；</w:t>
      </w:r>
    </w:p>
    <w:p>
      <w:pPr>
        <w:snapToGrid w:val="0"/>
        <w:spacing w:line="360" w:lineRule="auto"/>
        <w:ind w:firstLine="480" w:firstLineChars="200"/>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）法定代表人资格证明（格式见附件2）；</w:t>
      </w:r>
    </w:p>
    <w:p>
      <w:pPr>
        <w:snapToGrid w:val="0"/>
        <w:spacing w:line="360" w:lineRule="auto"/>
        <w:ind w:firstLine="480" w:firstLineChars="200"/>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）法定代表人授权书（格式见附件3）；</w:t>
      </w:r>
    </w:p>
    <w:p>
      <w:pPr>
        <w:snapToGrid w:val="0"/>
        <w:spacing w:line="360" w:lineRule="auto"/>
        <w:ind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w:t>
      </w:r>
      <w:r>
        <w:rPr>
          <w:rFonts w:hint="eastAsia" w:ascii="宋体" w:hAnsi="宋体" w:cs="宋体"/>
          <w:color w:val="auto"/>
          <w:sz w:val="24"/>
        </w:rPr>
        <w:t>拟派项目负责人</w:t>
      </w:r>
      <w:r>
        <w:rPr>
          <w:rFonts w:hint="eastAsia" w:ascii="宋体" w:hAnsi="宋体" w:cs="宋体"/>
          <w:color w:val="auto"/>
          <w:spacing w:val="4"/>
          <w:sz w:val="24"/>
        </w:rPr>
        <w:t>有效期内</w:t>
      </w:r>
      <w:r>
        <w:rPr>
          <w:rFonts w:hint="eastAsia" w:ascii="宋体" w:hAnsi="宋体" w:cs="宋体"/>
          <w:color w:val="auto"/>
          <w:spacing w:val="4"/>
          <w:sz w:val="24"/>
          <w:lang w:val="en-US" w:eastAsia="zh-CN"/>
        </w:rPr>
        <w:t>市政或机电工程专业注册建造师资格证书复印件、</w:t>
      </w:r>
      <w:r>
        <w:rPr>
          <w:rFonts w:hint="eastAsia" w:ascii="宋体" w:hAnsi="宋体" w:cs="宋体"/>
          <w:color w:val="auto"/>
          <w:sz w:val="24"/>
        </w:rPr>
        <w:t>安全生产考核合格证(B证)复印件</w:t>
      </w:r>
      <w:r>
        <w:rPr>
          <w:rFonts w:hint="eastAsia" w:ascii="宋体" w:hAnsi="宋体" w:cs="宋体"/>
          <w:sz w:val="24"/>
        </w:rPr>
        <w:t>、与投标人签订的有效劳动合同书复印件和从202</w:t>
      </w:r>
      <w:r>
        <w:rPr>
          <w:rFonts w:hint="eastAsia" w:ascii="宋体" w:hAnsi="宋体" w:cs="宋体"/>
          <w:sz w:val="24"/>
          <w:lang w:val="en-US" w:eastAsia="zh-CN"/>
        </w:rPr>
        <w:t>2</w:t>
      </w:r>
      <w:r>
        <w:rPr>
          <w:rFonts w:hint="eastAsia" w:ascii="宋体" w:hAnsi="宋体" w:cs="宋体"/>
          <w:sz w:val="24"/>
        </w:rPr>
        <w:t>年</w:t>
      </w:r>
      <w:r>
        <w:rPr>
          <w:rFonts w:hint="eastAsia" w:ascii="宋体" w:hAnsi="宋体" w:cs="宋体"/>
          <w:sz w:val="24"/>
          <w:lang w:val="en-US" w:eastAsia="zh-CN"/>
        </w:rPr>
        <w:t>1</w:t>
      </w:r>
      <w:r>
        <w:rPr>
          <w:rFonts w:hint="eastAsia" w:ascii="宋体" w:hAnsi="宋体" w:cs="宋体"/>
          <w:sz w:val="24"/>
        </w:rPr>
        <w:t>月以来任意一个月在所在投标单位依法缴纳社会保障金的相关证明材料复印件（税务、银行或社会保险基金管理部门出具）；</w:t>
      </w:r>
    </w:p>
    <w:p>
      <w:pPr>
        <w:snapToGrid w:val="0"/>
        <w:spacing w:line="360" w:lineRule="auto"/>
        <w:ind w:firstLine="480" w:firstLineChars="200"/>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）被授权代表从</w:t>
      </w:r>
      <w:r>
        <w:rPr>
          <w:rFonts w:hint="eastAsia" w:ascii="宋体" w:hAnsi="宋体" w:cs="宋体"/>
          <w:sz w:val="24"/>
          <w:lang w:val="en-US" w:eastAsia="zh-CN"/>
        </w:rPr>
        <w:t>2022</w:t>
      </w:r>
      <w:r>
        <w:rPr>
          <w:rFonts w:hint="eastAsia" w:ascii="宋体" w:hAnsi="宋体" w:cs="宋体"/>
          <w:sz w:val="24"/>
        </w:rPr>
        <w:t>年</w:t>
      </w:r>
      <w:r>
        <w:rPr>
          <w:rFonts w:hint="eastAsia" w:ascii="宋体" w:hAnsi="宋体" w:cs="宋体"/>
          <w:sz w:val="24"/>
          <w:lang w:val="en-US" w:eastAsia="zh-CN"/>
        </w:rPr>
        <w:t>1</w:t>
      </w:r>
      <w:r>
        <w:rPr>
          <w:rFonts w:hint="eastAsia" w:ascii="宋体" w:hAnsi="宋体" w:cs="宋体"/>
          <w:sz w:val="24"/>
        </w:rPr>
        <w:t>月以来任意一个月在所在投标单位依法缴纳社会保障金的相关证明材料复印件（税务、银行或社会保险基金管理部门出具）；</w:t>
      </w:r>
    </w:p>
    <w:p>
      <w:pPr>
        <w:snapToGrid w:val="0"/>
        <w:spacing w:line="360" w:lineRule="auto"/>
        <w:ind w:firstLine="480" w:firstLineChars="200"/>
        <w:jc w:val="left"/>
        <w:rPr>
          <w:rFonts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8</w:t>
      </w:r>
      <w:r>
        <w:rPr>
          <w:rFonts w:hint="eastAsia" w:ascii="宋体" w:hAnsi="宋体" w:cs="宋体"/>
          <w:sz w:val="24"/>
          <w:lang w:eastAsia="zh-CN"/>
        </w:rPr>
        <w:t>）</w:t>
      </w:r>
      <w:r>
        <w:rPr>
          <w:rFonts w:hint="eastAsia" w:ascii="宋体" w:hAnsi="宋体" w:cs="宋体"/>
          <w:sz w:val="24"/>
        </w:rPr>
        <w:t>投标人从</w:t>
      </w:r>
      <w:r>
        <w:rPr>
          <w:rFonts w:hint="eastAsia" w:ascii="宋体" w:hAnsi="宋体" w:cs="宋体"/>
          <w:sz w:val="24"/>
          <w:lang w:val="en-US" w:eastAsia="zh-CN"/>
        </w:rPr>
        <w:t>2022</w:t>
      </w:r>
      <w:r>
        <w:rPr>
          <w:rFonts w:hint="eastAsia" w:ascii="宋体" w:hAnsi="宋体" w:cs="宋体"/>
          <w:sz w:val="24"/>
        </w:rPr>
        <w:t>年</w:t>
      </w:r>
      <w:r>
        <w:rPr>
          <w:rFonts w:hint="eastAsia" w:ascii="宋体" w:hAnsi="宋体" w:cs="宋体"/>
          <w:sz w:val="24"/>
          <w:lang w:val="en-US" w:eastAsia="zh-CN"/>
        </w:rPr>
        <w:t>1</w:t>
      </w:r>
      <w:r>
        <w:rPr>
          <w:rFonts w:hint="eastAsia" w:ascii="宋体" w:hAnsi="宋体" w:cs="宋体"/>
          <w:sz w:val="24"/>
        </w:rPr>
        <w:t>月以来任意一个月依法缴纳税收的相关证明材料复印件；</w:t>
      </w:r>
    </w:p>
    <w:p>
      <w:pPr>
        <w:snapToGrid w:val="0"/>
        <w:spacing w:line="360" w:lineRule="auto"/>
        <w:ind w:firstLine="480" w:firstLineChars="200"/>
        <w:jc w:val="left"/>
        <w:rPr>
          <w:rFonts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9</w:t>
      </w:r>
      <w:r>
        <w:rPr>
          <w:rFonts w:hint="eastAsia" w:ascii="宋体" w:hAnsi="宋体" w:cs="宋体"/>
          <w:sz w:val="24"/>
          <w:lang w:eastAsia="zh-CN"/>
        </w:rPr>
        <w:t>）</w:t>
      </w:r>
      <w:r>
        <w:rPr>
          <w:rFonts w:hint="eastAsia" w:ascii="宋体" w:hAnsi="宋体" w:cs="宋体"/>
          <w:sz w:val="24"/>
        </w:rPr>
        <w:t>投标单位承诺函（格式见附件</w:t>
      </w:r>
      <w:r>
        <w:rPr>
          <w:rFonts w:hint="eastAsia" w:ascii="宋体" w:hAnsi="宋体" w:cs="宋体"/>
          <w:sz w:val="24"/>
          <w:lang w:val="en-US" w:eastAsia="zh-CN"/>
        </w:rPr>
        <w:t>5</w:t>
      </w:r>
      <w:r>
        <w:rPr>
          <w:rFonts w:hint="eastAsia" w:ascii="宋体" w:hAnsi="宋体" w:cs="宋体"/>
          <w:sz w:val="24"/>
        </w:rPr>
        <w:t>）；</w:t>
      </w:r>
    </w:p>
    <w:p>
      <w:pPr>
        <w:snapToGrid w:val="0"/>
        <w:spacing w:line="360" w:lineRule="auto"/>
        <w:ind w:firstLine="480" w:firstLineChars="200"/>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10</w:t>
      </w:r>
      <w:r>
        <w:rPr>
          <w:rFonts w:hint="eastAsia" w:ascii="宋体" w:hAnsi="宋体" w:cs="宋体"/>
          <w:sz w:val="24"/>
        </w:rPr>
        <w:t>）无重大违法记录声明原件（格式见附件</w:t>
      </w:r>
      <w:r>
        <w:rPr>
          <w:rFonts w:hint="eastAsia" w:ascii="宋体" w:hAnsi="宋体" w:cs="宋体"/>
          <w:sz w:val="24"/>
          <w:lang w:val="en-US" w:eastAsia="zh-CN"/>
        </w:rPr>
        <w:t>6</w:t>
      </w:r>
      <w:r>
        <w:rPr>
          <w:rFonts w:hint="eastAsia" w:ascii="宋体" w:hAnsi="宋体" w:cs="宋体"/>
          <w:sz w:val="24"/>
        </w:rPr>
        <w:t>）；</w:t>
      </w:r>
    </w:p>
    <w:p>
      <w:pPr>
        <w:pStyle w:val="30"/>
        <w:snapToGrid w:val="0"/>
        <w:spacing w:line="360" w:lineRule="auto"/>
        <w:ind w:firstLine="480" w:firstLineChars="200"/>
        <w:rPr>
          <w:rFonts w:ascii="宋体" w:hAnsi="宋体" w:cs="宋体"/>
          <w:color w:val="FF0000"/>
          <w:sz w:val="24"/>
        </w:rPr>
      </w:pPr>
      <w:r>
        <w:rPr>
          <w:rFonts w:hint="eastAsia" w:ascii="宋体" w:hAnsi="宋体" w:cs="宋体"/>
          <w:color w:val="auto"/>
          <w:kern w:val="2"/>
        </w:rPr>
        <w:t>（</w:t>
      </w:r>
      <w:r>
        <w:rPr>
          <w:rFonts w:hint="eastAsia" w:ascii="宋体" w:hAnsi="宋体" w:cs="宋体"/>
          <w:color w:val="auto"/>
          <w:kern w:val="2"/>
          <w:lang w:val="en-US" w:eastAsia="zh-CN"/>
        </w:rPr>
        <w:t>11</w:t>
      </w:r>
      <w:r>
        <w:rPr>
          <w:rFonts w:hint="eastAsia" w:ascii="宋体" w:hAnsi="宋体" w:cs="宋体"/>
          <w:color w:val="auto"/>
          <w:kern w:val="2"/>
        </w:rPr>
        <w:t>）诚信承诺书原件</w:t>
      </w:r>
      <w:r>
        <w:rPr>
          <w:rFonts w:hint="eastAsia" w:ascii="宋体" w:hAnsi="宋体" w:cs="宋体"/>
          <w:color w:val="auto"/>
        </w:rPr>
        <w:t>（格式见附件</w:t>
      </w:r>
      <w:r>
        <w:rPr>
          <w:rFonts w:hint="eastAsia" w:ascii="宋体" w:hAnsi="宋体" w:cs="宋体"/>
          <w:color w:val="auto"/>
          <w:lang w:val="en-US" w:eastAsia="zh-CN"/>
        </w:rPr>
        <w:t>7</w:t>
      </w:r>
      <w:r>
        <w:rPr>
          <w:rFonts w:hint="eastAsia" w:ascii="宋体" w:hAnsi="宋体" w:cs="宋体"/>
          <w:color w:val="auto"/>
        </w:rPr>
        <w:t>）</w:t>
      </w:r>
      <w:r>
        <w:rPr>
          <w:rFonts w:hint="eastAsia" w:ascii="宋体" w:hAnsi="宋体" w:cs="宋体"/>
          <w:color w:val="auto"/>
          <w:kern w:val="2"/>
        </w:rPr>
        <w:t>。</w:t>
      </w:r>
    </w:p>
    <w:p>
      <w:pPr>
        <w:spacing w:line="360" w:lineRule="auto"/>
        <w:ind w:firstLine="590" w:firstLineChars="245"/>
        <w:rPr>
          <w:b/>
          <w:sz w:val="24"/>
        </w:rPr>
      </w:pPr>
      <w:r>
        <w:rPr>
          <w:b/>
          <w:sz w:val="24"/>
        </w:rPr>
        <w:t xml:space="preserve">2.3. </w:t>
      </w:r>
      <w:r>
        <w:rPr>
          <w:rFonts w:hint="eastAsia"/>
          <w:sz w:val="24"/>
        </w:rPr>
        <w:t>投标文件的形式及签署</w:t>
      </w:r>
    </w:p>
    <w:p>
      <w:pPr>
        <w:snapToGrid w:val="0"/>
        <w:spacing w:line="360" w:lineRule="auto"/>
        <w:ind w:firstLine="480" w:firstLineChars="200"/>
        <w:rPr>
          <w:rFonts w:ascii="宋体" w:hAnsi="宋体" w:cs="宋体"/>
          <w:b/>
          <w:bCs/>
          <w:sz w:val="24"/>
        </w:rPr>
      </w:pPr>
      <w:r>
        <w:rPr>
          <w:rFonts w:hint="eastAsia" w:ascii="宋体" w:hAnsi="宋体" w:cs="宋体"/>
          <w:sz w:val="24"/>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明确标明商务文件（报价）、技术文件和资格证明文件以及正本和副本。如投标文件正本与副本有不同之处，以正本为准</w:t>
      </w:r>
    </w:p>
    <w:p>
      <w:pPr>
        <w:snapToGrid w:val="0"/>
        <w:spacing w:line="360" w:lineRule="auto"/>
        <w:ind w:firstLine="482" w:firstLineChars="200"/>
        <w:rPr>
          <w:rFonts w:ascii="宋体" w:hAnsi="宋体" w:cs="宋体"/>
          <w:b/>
          <w:bCs/>
          <w:sz w:val="24"/>
        </w:rPr>
      </w:pPr>
      <w:r>
        <w:rPr>
          <w:rFonts w:hint="eastAsia" w:eastAsia="黑体"/>
          <w:b/>
          <w:color w:val="000000" w:themeColor="text1"/>
          <w:sz w:val="24"/>
          <w14:textFill>
            <w14:solidFill>
              <w14:schemeClr w14:val="tx1"/>
            </w14:solidFill>
          </w14:textFill>
        </w:rPr>
        <w:t>（2）商务文件（报价）、技术文件和资格证明文件须分开独立包装，即：分别装在三个纸袋里</w:t>
      </w:r>
      <w:r>
        <w:rPr>
          <w:rFonts w:hint="eastAsia" w:ascii="宋体" w:hAnsi="宋体" w:cs="宋体"/>
          <w:b/>
          <w:sz w:val="24"/>
        </w:rPr>
        <w:t>。</w:t>
      </w:r>
    </w:p>
    <w:p>
      <w:pPr>
        <w:spacing w:line="360" w:lineRule="auto"/>
        <w:ind w:firstLine="480" w:firstLineChars="200"/>
        <w:rPr>
          <w:b/>
          <w:sz w:val="24"/>
        </w:rPr>
      </w:pP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）投标文件不应有涂改、增删之处，但如有错误必须修改时，修改处必须由原授权代表签署。</w:t>
      </w:r>
    </w:p>
    <w:p>
      <w:pPr>
        <w:pStyle w:val="3"/>
        <w:rPr>
          <w:rFonts w:ascii="Times New Roman" w:hAnsi="Times New Roman"/>
        </w:rPr>
      </w:pPr>
      <w:bookmarkStart w:id="4" w:name="_Toc90543530"/>
      <w:r>
        <w:rPr>
          <w:rFonts w:hint="eastAsia" w:ascii="Times New Roman" w:hAnsi="Times New Roman"/>
        </w:rPr>
        <w:t>三、投标细则</w:t>
      </w:r>
      <w:bookmarkEnd w:id="4"/>
    </w:p>
    <w:p>
      <w:pPr>
        <w:spacing w:line="360" w:lineRule="auto"/>
        <w:ind w:firstLine="472" w:firstLineChars="196"/>
        <w:rPr>
          <w:b/>
          <w:sz w:val="24"/>
        </w:rPr>
      </w:pPr>
      <w:r>
        <w:rPr>
          <w:b/>
          <w:sz w:val="24"/>
        </w:rPr>
        <w:t>3.</w:t>
      </w:r>
      <w:r>
        <w:rPr>
          <w:rFonts w:hint="eastAsia"/>
          <w:b/>
          <w:sz w:val="24"/>
        </w:rPr>
        <w:t>1</w:t>
      </w:r>
      <w:r>
        <w:rPr>
          <w:b/>
          <w:sz w:val="24"/>
        </w:rPr>
        <w:t xml:space="preserve">. </w:t>
      </w:r>
      <w:r>
        <w:rPr>
          <w:rFonts w:hint="eastAsia"/>
          <w:sz w:val="24"/>
        </w:rPr>
        <w:t>投标报价</w:t>
      </w:r>
    </w:p>
    <w:p>
      <w:pPr>
        <w:autoSpaceDE w:val="0"/>
        <w:autoSpaceDN w:val="0"/>
        <w:adjustRightInd w:val="0"/>
        <w:snapToGrid w:val="0"/>
        <w:spacing w:line="360" w:lineRule="auto"/>
        <w:ind w:firstLine="480"/>
        <w:rPr>
          <w:rFonts w:ascii="宋体" w:hAnsi="宋体" w:cs="宋体"/>
          <w:sz w:val="24"/>
        </w:rPr>
      </w:pPr>
      <w:bookmarkStart w:id="5" w:name="OLE_LINK49"/>
      <w:bookmarkStart w:id="6" w:name="OLE_LINK50"/>
      <w:r>
        <w:rPr>
          <w:rFonts w:hint="eastAsia" w:ascii="宋体" w:hAnsi="宋体" w:cs="宋体"/>
          <w:sz w:val="24"/>
        </w:rPr>
        <w:t>（1）投标总价应是完税后的工程全部费用，以人民币报价，其中应包含但不限于工程施工的人工费、材料费、机械费、运输费、措施费、管理费、利润、税金等一切费用。投标总价不得等于、大于最高限价，否则，报价无效。</w:t>
      </w:r>
    </w:p>
    <w:p>
      <w:pPr>
        <w:autoSpaceDE w:val="0"/>
        <w:autoSpaceDN w:val="0"/>
        <w:adjustRightInd w:val="0"/>
        <w:snapToGrid w:val="0"/>
        <w:spacing w:line="360" w:lineRule="auto"/>
        <w:ind w:firstLine="480"/>
        <w:rPr>
          <w:rFonts w:ascii="宋体" w:hAnsi="宋体" w:cs="宋体"/>
          <w:sz w:val="24"/>
        </w:rPr>
      </w:pPr>
      <w:r>
        <w:rPr>
          <w:rFonts w:hint="eastAsia" w:ascii="宋体" w:hAnsi="宋体" w:cs="宋体"/>
          <w:sz w:val="24"/>
        </w:rPr>
        <w:t>（2）除投标人自行补充的措施项目外，投标报价的项目编码、项目名称、计量单位、工程量必须与招标人提供的工程量清单一致。有意参加投标的投标人报价时应充分考虑所有可能影响到报价的因素，一旦最终中标，如发生漏、缺、少项，都将被认为是中标人的报价让利行为，损失自负。投标人的任何错漏、优惠、竞争性报价不得作为减轻责任、减少服务、增加收费、降低质量的理由。</w:t>
      </w:r>
    </w:p>
    <w:p>
      <w:pPr>
        <w:widowControl/>
        <w:snapToGrid w:val="0"/>
        <w:spacing w:line="360" w:lineRule="auto"/>
        <w:ind w:firstLine="420"/>
        <w:rPr>
          <w:rFonts w:ascii="宋体" w:hAnsi="宋体" w:cs="宋体"/>
          <w:sz w:val="24"/>
        </w:rPr>
      </w:pPr>
      <w:r>
        <w:rPr>
          <w:rFonts w:hint="eastAsia" w:ascii="宋体" w:hAnsi="宋体" w:cs="宋体"/>
          <w:sz w:val="24"/>
        </w:rPr>
        <w:t>（3）投标报价不得改变工程量清单明确列出的暂估价、暂列金、不可竞争费用项目及费率和计算基础。</w:t>
      </w:r>
    </w:p>
    <w:bookmarkEnd w:id="5"/>
    <w:bookmarkEnd w:id="6"/>
    <w:p>
      <w:pPr>
        <w:snapToGrid w:val="0"/>
        <w:spacing w:line="360" w:lineRule="auto"/>
        <w:ind w:firstLine="482" w:firstLineChars="200"/>
        <w:rPr>
          <w:rFonts w:ascii="宋体" w:hAnsi="宋体" w:cs="宋体"/>
          <w:b/>
          <w:bCs/>
          <w:sz w:val="24"/>
        </w:rPr>
      </w:pPr>
      <w:r>
        <w:rPr>
          <w:rFonts w:hint="eastAsia" w:ascii="宋体" w:hAnsi="宋体" w:cs="宋体"/>
          <w:b/>
          <w:bCs/>
          <w:sz w:val="24"/>
        </w:rPr>
        <w:t>（4）投标人在投标报价时须充分考虑到实际施工期间建筑材料的价格涨跌、人工工资的调整、工程实施范围内外可能出现的阻挠施工及现有疫情期间工期、人工费用、人员隔离费用、防疫物资费用等一切风险因素，结算时不作调整。工程量的风险由发包人承担，价的风险在约定风险范围内的，由承包人承担，风险范围以外的按合同约定。竣工结算的工程量按发承包双方在合同中约定应予计量且实际完成的合格工程量和项目确定，完成发包人要求的合同以外的零星工作或发生非承包人责任事件的合格工程量按现场签证确定。</w:t>
      </w:r>
    </w:p>
    <w:p>
      <w:pPr>
        <w:spacing w:line="360" w:lineRule="auto"/>
        <w:ind w:firstLine="482" w:firstLineChars="200"/>
        <w:rPr>
          <w:rFonts w:ascii="宋体" w:hAnsi="宋体" w:cs="宋体"/>
          <w:b/>
          <w:bCs/>
          <w:sz w:val="24"/>
        </w:rPr>
      </w:pPr>
      <w:r>
        <w:rPr>
          <w:rFonts w:hint="eastAsia" w:ascii="宋体" w:hAnsi="宋体" w:cs="宋体"/>
          <w:b/>
          <w:bCs/>
          <w:sz w:val="24"/>
        </w:rPr>
        <w:t>（5）投标人需仔细踏勘现场，充分测算各项措施费用，包括旧场地、旧建筑、旧装饰面及构件的拆除修补恢复、构件预埋处理、隐蔽部分处理、设备的预埋、老旧建筑及设备的衔接等所有内容。中标后，承包人均不得以不了解现场情况为由，提出任何形式增加工程造价的要求，施工时因场地问题引起的成本费用增加，均由承包人自行承担，结算时不予调整。在施工过程中的开槽、埋管、堵补、开洞费用以及因完成招标内容所必须采用的各项措施由承包人自行承担，该费用包含在总价中，工程结算时不作调整。承包人现场勘查，拆除费、垃圾清运外运费用一次包定包含在投标总价中不再调整。工程结束所有垃圾必须清运出校，该项费用应包含在投标总价中，结算不再调整。投标时应考虑该改造项目与原有配电、网络系统的连接与改造，保证其使用功能，该项费用包含在投标总价中，结算不再调整。</w:t>
      </w:r>
    </w:p>
    <w:p>
      <w:pPr>
        <w:snapToGrid w:val="0"/>
        <w:spacing w:line="360" w:lineRule="auto"/>
        <w:ind w:firstLine="480" w:firstLineChars="200"/>
        <w:rPr>
          <w:rFonts w:ascii="宋体" w:hAnsi="宋体" w:cs="宋体"/>
          <w:sz w:val="24"/>
        </w:rPr>
      </w:pPr>
      <w:r>
        <w:rPr>
          <w:rFonts w:hint="eastAsia" w:ascii="宋体" w:hAnsi="宋体" w:cs="宋体"/>
          <w:sz w:val="24"/>
        </w:rPr>
        <w:t>（6）为了不影响学校师生的正常教学、生活所采取的各项防护围挡等措施项目费由各投标单位结合实际情况自行考虑，并列入投标总价，</w:t>
      </w:r>
      <w:r>
        <w:rPr>
          <w:rFonts w:hint="eastAsia" w:ascii="宋体" w:hAnsi="宋体" w:cs="宋体"/>
          <w:b/>
          <w:bCs/>
          <w:sz w:val="24"/>
        </w:rPr>
        <w:t>该费用一次性包死，结算时一律不作调整</w:t>
      </w:r>
      <w:r>
        <w:rPr>
          <w:rFonts w:hint="eastAsia" w:ascii="宋体" w:hAnsi="宋体" w:cs="宋体"/>
          <w:sz w:val="24"/>
        </w:rPr>
        <w:t>。因施工场地狭小而发生的一切费用由各投标人自行考虑，所有费用包含在投标报价中，竣工结算时一律不作调整。</w:t>
      </w:r>
    </w:p>
    <w:p>
      <w:pPr>
        <w:snapToGrid w:val="0"/>
        <w:spacing w:line="360" w:lineRule="auto"/>
        <w:ind w:firstLine="480" w:firstLineChars="200"/>
        <w:rPr>
          <w:rFonts w:ascii="宋体" w:hAnsi="宋体" w:cs="宋体"/>
          <w:sz w:val="24"/>
        </w:rPr>
      </w:pPr>
      <w:r>
        <w:rPr>
          <w:rFonts w:hint="eastAsia" w:ascii="宋体" w:hAnsi="宋体" w:cs="宋体"/>
          <w:sz w:val="24"/>
        </w:rPr>
        <w:t>（7）中标的投标人必须承诺在施工中服从业主单位的统一调度和指挥，如有不服从业主统一调度并造成严重后果的，愿意接受经济处罚。施工单位必须按照规范要求采取安全措施，工程施工安全由中标施工单位负全责。</w:t>
      </w:r>
    </w:p>
    <w:p>
      <w:pPr>
        <w:pStyle w:val="6"/>
        <w:spacing w:line="360" w:lineRule="auto"/>
        <w:ind w:firstLine="480" w:firstLineChars="200"/>
      </w:pPr>
      <w:r>
        <w:rPr>
          <w:rFonts w:hint="eastAsia" w:ascii="宋体" w:hAnsi="宋体" w:cs="宋体"/>
          <w:szCs w:val="24"/>
        </w:rPr>
        <w:t>（8）施工单位不得拒绝完成建设单位在施工地点范围内变更或要求增加的工程内容。工程竣工现场垃圾必须清运出校，费用包含在投标报价中。</w:t>
      </w:r>
    </w:p>
    <w:p>
      <w:pPr>
        <w:spacing w:line="360" w:lineRule="auto"/>
        <w:ind w:firstLine="482" w:firstLineChars="200"/>
        <w:rPr>
          <w:b/>
          <w:sz w:val="24"/>
        </w:rPr>
      </w:pPr>
      <w:r>
        <w:rPr>
          <w:b/>
          <w:sz w:val="24"/>
        </w:rPr>
        <w:t>3.</w:t>
      </w:r>
      <w:r>
        <w:rPr>
          <w:rFonts w:hint="eastAsia"/>
          <w:b/>
          <w:sz w:val="24"/>
        </w:rPr>
        <w:t>2</w:t>
      </w:r>
      <w:r>
        <w:rPr>
          <w:b/>
          <w:sz w:val="24"/>
        </w:rPr>
        <w:t xml:space="preserve">.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）投标文件应在投标截止时间前送达</w:t>
      </w:r>
      <w:r>
        <w:rPr>
          <w:rFonts w:hint="eastAsia" w:ascii="宋体" w:hAnsi="宋体" w:cs="宋体"/>
          <w:spacing w:val="2"/>
          <w:kern w:val="0"/>
          <w:sz w:val="24"/>
        </w:rPr>
        <w:t>指定地点</w:t>
      </w:r>
      <w:r>
        <w:rPr>
          <w:rFonts w:hint="eastAsia" w:ascii="宋体" w:hAnsi="宋体"/>
          <w:sz w:val="24"/>
        </w:rPr>
        <w:t>，</w:t>
      </w:r>
      <w:r>
        <w:rPr>
          <w:rFonts w:hint="eastAsia" w:ascii="宋体" w:hAnsi="宋体"/>
          <w:b/>
          <w:sz w:val="24"/>
        </w:rPr>
        <w:t>逾期送达或未送达指定地点以及未按采购文件要求密封的投标文件，潜在投标人须自行承担相应风险。</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）采购人不接受电报、电话、传真及电子邮件投标。</w:t>
      </w:r>
    </w:p>
    <w:p>
      <w:pPr>
        <w:spacing w:line="360" w:lineRule="auto"/>
        <w:ind w:firstLine="482" w:firstLineChars="200"/>
        <w:rPr>
          <w:sz w:val="24"/>
        </w:rPr>
      </w:pPr>
      <w:r>
        <w:rPr>
          <w:b/>
          <w:sz w:val="24"/>
        </w:rPr>
        <w:t>3.</w:t>
      </w:r>
      <w:r>
        <w:rPr>
          <w:rFonts w:hint="eastAsia"/>
          <w:b/>
          <w:sz w:val="24"/>
        </w:rPr>
        <w:t>3</w:t>
      </w:r>
      <w:r>
        <w:rPr>
          <w:b/>
          <w:sz w:val="24"/>
        </w:rPr>
        <w:t>.</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napToGrid w:val="0"/>
        <w:spacing w:line="360" w:lineRule="auto"/>
        <w:ind w:firstLine="482" w:firstLineChars="200"/>
        <w:rPr>
          <w:rFonts w:ascii="宋体" w:hAnsi="宋体" w:cs="宋体"/>
          <w:b/>
          <w:bCs/>
          <w:sz w:val="24"/>
        </w:rPr>
      </w:pPr>
      <w:r>
        <w:rPr>
          <w:rFonts w:hint="eastAsia" w:ascii="宋体" w:hAnsi="宋体" w:cs="宋体"/>
          <w:b/>
          <w:bCs/>
          <w:sz w:val="24"/>
        </w:rPr>
        <w:t>3.4.分包投标</w:t>
      </w:r>
    </w:p>
    <w:p>
      <w:pPr>
        <w:snapToGrid w:val="0"/>
        <w:spacing w:line="360" w:lineRule="auto"/>
        <w:ind w:firstLine="480" w:firstLineChars="200"/>
        <w:rPr>
          <w:rFonts w:ascii="宋体" w:hAnsi="宋体" w:cs="宋体"/>
          <w:sz w:val="24"/>
        </w:rPr>
      </w:pPr>
      <w:r>
        <w:rPr>
          <w:rFonts w:hint="eastAsia" w:ascii="宋体" w:hAnsi="宋体" w:cs="宋体"/>
          <w:sz w:val="24"/>
        </w:rPr>
        <w:t>本次招标不可分包投标和中标。</w:t>
      </w:r>
    </w:p>
    <w:p>
      <w:pPr>
        <w:snapToGrid w:val="0"/>
        <w:spacing w:line="360" w:lineRule="auto"/>
        <w:ind w:firstLine="482" w:firstLineChars="200"/>
        <w:rPr>
          <w:rFonts w:ascii="宋体" w:hAnsi="宋体" w:cs="宋体"/>
          <w:b/>
          <w:bCs/>
          <w:sz w:val="24"/>
        </w:rPr>
      </w:pPr>
      <w:r>
        <w:rPr>
          <w:rFonts w:hint="eastAsia" w:ascii="宋体" w:hAnsi="宋体" w:cs="宋体"/>
          <w:b/>
          <w:bCs/>
          <w:sz w:val="24"/>
        </w:rPr>
        <w:t>3.5.联合体投标</w:t>
      </w:r>
    </w:p>
    <w:p>
      <w:pPr>
        <w:pStyle w:val="6"/>
        <w:ind w:firstLine="480" w:firstLineChars="200"/>
      </w:pPr>
      <w:r>
        <w:rPr>
          <w:rFonts w:hint="eastAsia" w:ascii="宋体" w:hAnsi="宋体" w:cs="宋体"/>
          <w:szCs w:val="24"/>
        </w:rPr>
        <w:t>本次招标不接受联合体投标</w:t>
      </w:r>
    </w:p>
    <w:p>
      <w:pPr>
        <w:spacing w:line="360" w:lineRule="auto"/>
        <w:ind w:firstLine="482" w:firstLineChars="200"/>
        <w:rPr>
          <w:b/>
          <w:sz w:val="24"/>
        </w:rPr>
      </w:pPr>
      <w:r>
        <w:rPr>
          <w:b/>
          <w:sz w:val="24"/>
        </w:rPr>
        <w:t>3.</w:t>
      </w:r>
      <w:r>
        <w:rPr>
          <w:rFonts w:hint="eastAsia"/>
          <w:b/>
          <w:sz w:val="24"/>
        </w:rPr>
        <w:t>6</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keepNext/>
        <w:keepLines/>
        <w:spacing w:before="260" w:after="260" w:line="416" w:lineRule="auto"/>
        <w:outlineLvl w:val="1"/>
        <w:rPr>
          <w:rFonts w:ascii="Cambria" w:hAnsi="Cambria"/>
          <w:b/>
          <w:bCs/>
          <w:sz w:val="32"/>
          <w:szCs w:val="32"/>
        </w:rPr>
      </w:pPr>
      <w:bookmarkStart w:id="7" w:name="_Toc76979408"/>
      <w:r>
        <w:rPr>
          <w:rFonts w:hint="eastAsia" w:ascii="Cambria" w:hAnsi="Cambria"/>
          <w:b/>
          <w:bCs/>
          <w:sz w:val="32"/>
          <w:szCs w:val="32"/>
        </w:rPr>
        <w:t>四、最高限价</w:t>
      </w:r>
      <w:bookmarkEnd w:id="7"/>
    </w:p>
    <w:p>
      <w:pPr>
        <w:spacing w:line="360" w:lineRule="auto"/>
        <w:ind w:firstLine="482" w:firstLineChars="200"/>
        <w:rPr>
          <w:b/>
          <w:sz w:val="24"/>
        </w:rPr>
      </w:pPr>
      <w:r>
        <w:rPr>
          <w:rFonts w:hint="eastAsia" w:ascii="宋体" w:hAnsi="宋体"/>
          <w:b/>
          <w:bCs/>
          <w:sz w:val="24"/>
        </w:rPr>
        <w:t>本工程最高限价：人民币</w:t>
      </w:r>
      <w:r>
        <w:rPr>
          <w:rFonts w:hint="eastAsia" w:ascii="宋体" w:hAnsi="宋体"/>
          <w:b/>
          <w:bCs/>
          <w:sz w:val="24"/>
          <w:lang w:val="en-US" w:eastAsia="zh-CN"/>
        </w:rPr>
        <w:t>壹拾伍万捌仟捌佰叁拾壹元贰角贰分</w:t>
      </w:r>
      <w:r>
        <w:rPr>
          <w:rFonts w:hint="eastAsia" w:ascii="宋体" w:hAnsi="宋体"/>
          <w:b/>
          <w:bCs/>
          <w:color w:val="auto"/>
          <w:sz w:val="24"/>
        </w:rPr>
        <w:t>（</w:t>
      </w:r>
      <w:r>
        <w:rPr>
          <w:rFonts w:hint="eastAsia" w:ascii="宋体" w:hAnsi="宋体"/>
          <w:b/>
          <w:bCs/>
          <w:color w:val="auto"/>
          <w:sz w:val="24"/>
          <w:lang w:val="en-US" w:eastAsia="zh-CN"/>
        </w:rPr>
        <w:t>158831.22</w:t>
      </w:r>
      <w:r>
        <w:rPr>
          <w:rFonts w:ascii="宋体" w:hAnsi="宋体"/>
          <w:b/>
          <w:bCs/>
          <w:color w:val="auto"/>
          <w:sz w:val="24"/>
        </w:rPr>
        <w:t>元）</w:t>
      </w:r>
      <w:r>
        <w:rPr>
          <w:rFonts w:hint="eastAsia" w:ascii="宋体" w:hAnsi="宋体"/>
          <w:b/>
          <w:bCs/>
          <w:sz w:val="24"/>
        </w:rPr>
        <w:t>，超过者一律作废标处理。</w:t>
      </w:r>
    </w:p>
    <w:p>
      <w:pPr>
        <w:pStyle w:val="3"/>
        <w:rPr>
          <w:rFonts w:ascii="Times New Roman" w:hAnsi="Times New Roman"/>
        </w:rPr>
      </w:pPr>
      <w:bookmarkStart w:id="8" w:name="_Toc90543531"/>
      <w:r>
        <w:rPr>
          <w:rFonts w:hint="eastAsia" w:ascii="Times New Roman" w:hAnsi="Times New Roman"/>
        </w:rPr>
        <w:t>五、谈判</w:t>
      </w:r>
      <w:bookmarkEnd w:id="8"/>
    </w:p>
    <w:p>
      <w:pPr>
        <w:spacing w:line="360" w:lineRule="auto"/>
        <w:ind w:firstLine="482" w:firstLineChars="200"/>
        <w:rPr>
          <w:color w:val="000000"/>
          <w:sz w:val="24"/>
        </w:rPr>
      </w:pPr>
      <w:r>
        <w:rPr>
          <w:rFonts w:hint="eastAsia"/>
          <w:b/>
          <w:sz w:val="24"/>
        </w:rPr>
        <w:t>5</w:t>
      </w:r>
      <w:r>
        <w:rPr>
          <w:b/>
          <w:sz w:val="24"/>
        </w:rPr>
        <w:t>.1.</w:t>
      </w:r>
      <w:r>
        <w:rPr>
          <w:rFonts w:hint="eastAsia"/>
        </w:rPr>
        <w:t xml:space="preserve"> </w:t>
      </w:r>
      <w:r>
        <w:rPr>
          <w:rFonts w:hint="eastAsia"/>
          <w:sz w:val="24"/>
        </w:rPr>
        <w:t>采购人按规定的时间和地点进行开评标，投标人代表须在开标当日保持手机畅通。</w:t>
      </w:r>
      <w:r>
        <w:rPr>
          <w:rFonts w:eastAsia="黑体"/>
          <w:b/>
          <w:color w:val="000000" w:themeColor="text1"/>
          <w:sz w:val="24"/>
          <w14:textFill>
            <w14:solidFill>
              <w14:schemeClr w14:val="tx1"/>
            </w14:solidFill>
          </w14:textFill>
        </w:rPr>
        <w:t xml:space="preserve"> </w:t>
      </w:r>
    </w:p>
    <w:p>
      <w:pPr>
        <w:spacing w:line="360" w:lineRule="auto"/>
        <w:ind w:firstLine="482" w:firstLineChars="200"/>
        <w:rPr>
          <w:sz w:val="24"/>
        </w:rPr>
      </w:pPr>
      <w:r>
        <w:rPr>
          <w:rFonts w:hint="eastAsia"/>
          <w:b/>
          <w:sz w:val="24"/>
        </w:rPr>
        <w:t>5</w:t>
      </w:r>
      <w:r>
        <w:rPr>
          <w:b/>
          <w:sz w:val="24"/>
        </w:rPr>
        <w:t xml:space="preserve">.2.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pPr>
        <w:spacing w:line="360" w:lineRule="auto"/>
        <w:ind w:firstLine="482" w:firstLineChars="200"/>
        <w:rPr>
          <w:b/>
          <w:sz w:val="24"/>
        </w:rPr>
      </w:pPr>
      <w:r>
        <w:rPr>
          <w:rFonts w:hint="eastAsia"/>
          <w:b/>
          <w:sz w:val="24"/>
        </w:rPr>
        <w:t>5</w:t>
      </w:r>
      <w:r>
        <w:rPr>
          <w:b/>
          <w:sz w:val="24"/>
        </w:rPr>
        <w:t xml:space="preserve">.3. </w:t>
      </w:r>
      <w:r>
        <w:rPr>
          <w:rFonts w:hint="eastAsia"/>
          <w:sz w:val="24"/>
        </w:rPr>
        <w:t>在单一来源采购之前，采购人和评委要对投标人的投标资格以及投标是否对单一来源采购文件的实质性要求和条件做出响应进行审查。</w:t>
      </w:r>
    </w:p>
    <w:p>
      <w:pPr>
        <w:spacing w:line="360" w:lineRule="auto"/>
        <w:ind w:firstLine="482" w:firstLineChars="200"/>
        <w:rPr>
          <w:b/>
          <w:sz w:val="24"/>
        </w:rPr>
      </w:pPr>
      <w:r>
        <w:rPr>
          <w:rFonts w:hint="eastAsia"/>
          <w:b/>
          <w:sz w:val="24"/>
        </w:rPr>
        <w:t>5</w:t>
      </w:r>
      <w:r>
        <w:rPr>
          <w:b/>
          <w:sz w:val="24"/>
        </w:rPr>
        <w:t xml:space="preserve">.4.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sz w:val="24"/>
        </w:rPr>
      </w:pPr>
      <w:r>
        <w:rPr>
          <w:rFonts w:hint="eastAsia"/>
          <w:b/>
          <w:sz w:val="24"/>
        </w:rPr>
        <w:t>5</w:t>
      </w:r>
      <w:r>
        <w:rPr>
          <w:b/>
          <w:sz w:val="24"/>
        </w:rPr>
        <w:t xml:space="preserve">.5. </w:t>
      </w:r>
      <w:r>
        <w:rPr>
          <w:rFonts w:hint="eastAsia"/>
          <w:sz w:val="24"/>
        </w:rPr>
        <w:t>投标文件出现（但不限于）下列情况之一的，由单一来源谈判小组评审后作无效投标或废标处理：</w:t>
      </w:r>
    </w:p>
    <w:p>
      <w:pPr>
        <w:spacing w:line="353" w:lineRule="auto"/>
        <w:ind w:firstLine="480" w:firstLineChars="200"/>
        <w:rPr>
          <w:sz w:val="24"/>
        </w:rPr>
      </w:pPr>
      <w:r>
        <w:rPr>
          <w:rFonts w:hint="eastAsia"/>
          <w:sz w:val="24"/>
        </w:rPr>
        <w:t>（</w:t>
      </w:r>
      <w:r>
        <w:rPr>
          <w:sz w:val="24"/>
        </w:rPr>
        <w:t>1</w:t>
      </w:r>
      <w:r>
        <w:rPr>
          <w:rFonts w:hint="eastAsia"/>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w:t>
      </w:r>
      <w:r>
        <w:rPr>
          <w:rFonts w:hint="eastAsia" w:ascii="宋体" w:hAnsi="宋体"/>
          <w:bCs/>
          <w:color w:val="000000" w:themeColor="text1"/>
          <w:sz w:val="24"/>
          <w14:textFill>
            <w14:solidFill>
              <w14:schemeClr w14:val="tx1"/>
            </w14:solidFill>
          </w14:textFill>
        </w:rPr>
        <w:t>及投标保证金</w:t>
      </w:r>
      <w:r>
        <w:rPr>
          <w:rFonts w:hint="eastAsia"/>
          <w:bCs/>
          <w:sz w:val="24"/>
        </w:rPr>
        <w:t>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sz w:val="24"/>
        </w:rPr>
      </w:pPr>
      <w:r>
        <w:rPr>
          <w:rFonts w:hint="eastAsia"/>
          <w:sz w:val="24"/>
        </w:rPr>
        <w:t>（5）投标报价不合理明显低于成本的；</w:t>
      </w:r>
    </w:p>
    <w:p>
      <w:pPr>
        <w:spacing w:line="353" w:lineRule="auto"/>
        <w:ind w:firstLine="480" w:firstLineChars="200"/>
        <w:rPr>
          <w:sz w:val="24"/>
        </w:rPr>
      </w:pPr>
      <w:r>
        <w:rPr>
          <w:rFonts w:hint="eastAsia"/>
          <w:sz w:val="24"/>
        </w:rPr>
        <w:t>（6）重要技术指标和参数不满足单一来源采购要求的；</w:t>
      </w:r>
    </w:p>
    <w:p>
      <w:pPr>
        <w:tabs>
          <w:tab w:val="left" w:pos="525"/>
          <w:tab w:val="left" w:pos="1050"/>
        </w:tabs>
        <w:spacing w:line="353" w:lineRule="auto"/>
        <w:ind w:left="1" w:firstLine="480" w:firstLineChars="200"/>
        <w:rPr>
          <w:bCs/>
          <w:sz w:val="24"/>
        </w:rPr>
      </w:pPr>
      <w:r>
        <w:rPr>
          <w:rFonts w:hint="eastAsia"/>
          <w:sz w:val="24"/>
        </w:rPr>
        <w:t>（7）</w:t>
      </w:r>
      <w:r>
        <w:rPr>
          <w:rFonts w:hint="eastAsia"/>
          <w:bCs/>
          <w:sz w:val="24"/>
        </w:rPr>
        <w:t>重要内容或关键字迹模糊不清无法辨认的；</w:t>
      </w:r>
    </w:p>
    <w:p>
      <w:pPr>
        <w:spacing w:line="353" w:lineRule="auto"/>
        <w:ind w:firstLine="480" w:firstLineChars="200"/>
        <w:rPr>
          <w:sz w:val="24"/>
        </w:rPr>
      </w:pPr>
      <w:r>
        <w:rPr>
          <w:rFonts w:hint="eastAsia"/>
          <w:sz w:val="24"/>
        </w:rPr>
        <w:t>（8）其它未对单一来源采购文件实质性要求和条件作出响应的；</w:t>
      </w:r>
    </w:p>
    <w:p>
      <w:pPr>
        <w:spacing w:line="353" w:lineRule="auto"/>
        <w:ind w:firstLine="480" w:firstLineChars="200"/>
        <w:rPr>
          <w:sz w:val="24"/>
        </w:rPr>
      </w:pPr>
      <w:r>
        <w:rPr>
          <w:rFonts w:hint="eastAsia"/>
          <w:sz w:val="24"/>
        </w:rPr>
        <w:t>（9）有损害采购人和用户利益的规定的。</w:t>
      </w:r>
    </w:p>
    <w:p>
      <w:pPr>
        <w:spacing w:line="353" w:lineRule="auto"/>
        <w:ind w:firstLine="482" w:firstLineChars="200"/>
        <w:rPr>
          <w:b/>
          <w:sz w:val="24"/>
        </w:rPr>
      </w:pPr>
      <w:r>
        <w:rPr>
          <w:rFonts w:hint="eastAsia"/>
          <w:b/>
          <w:sz w:val="24"/>
        </w:rPr>
        <w:t>5.</w:t>
      </w:r>
      <w:r>
        <w:rPr>
          <w:b/>
          <w:sz w:val="24"/>
        </w:rPr>
        <w:t xml:space="preserve">6. </w:t>
      </w:r>
      <w:r>
        <w:rPr>
          <w:rFonts w:hint="eastAsia"/>
          <w:sz w:val="24"/>
        </w:rPr>
        <w:t>单一来源谈判小组认为有必要时，将要求投标人述标或对投标文件中某些内容作出澄清或说明，但不接受投标人主动提出的澄清和说明。</w:t>
      </w:r>
    </w:p>
    <w:p>
      <w:pPr>
        <w:spacing w:line="353" w:lineRule="auto"/>
        <w:ind w:firstLine="482" w:firstLineChars="200"/>
        <w:rPr>
          <w:sz w:val="24"/>
        </w:rPr>
      </w:pPr>
      <w:r>
        <w:rPr>
          <w:rFonts w:hint="eastAsia"/>
          <w:b/>
          <w:sz w:val="24"/>
        </w:rPr>
        <w:t>5</w:t>
      </w:r>
      <w:r>
        <w:rPr>
          <w:b/>
          <w:sz w:val="24"/>
        </w:rPr>
        <w:t xml:space="preserve">.7.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pPr>
        <w:pStyle w:val="3"/>
        <w:rPr>
          <w:rFonts w:ascii="Times New Roman" w:hAnsi="Times New Roman"/>
        </w:rPr>
      </w:pPr>
      <w:bookmarkStart w:id="9" w:name="_Toc90543532"/>
      <w:r>
        <w:rPr>
          <w:rFonts w:hint="eastAsia" w:ascii="Times New Roman" w:hAnsi="Times New Roman"/>
        </w:rPr>
        <w:t>六、合同的签订</w:t>
      </w:r>
      <w:bookmarkEnd w:id="9"/>
    </w:p>
    <w:p>
      <w:pPr>
        <w:spacing w:line="360" w:lineRule="auto"/>
        <w:ind w:right="-4" w:rightChars="-2" w:firstLine="475" w:firstLineChars="197"/>
        <w:rPr>
          <w:b/>
          <w:sz w:val="24"/>
        </w:rPr>
      </w:pPr>
      <w:r>
        <w:rPr>
          <w:rFonts w:hint="eastAsia"/>
          <w:b/>
          <w:sz w:val="24"/>
        </w:rPr>
        <w:t xml:space="preserve">6.1. </w:t>
      </w:r>
      <w:r>
        <w:rPr>
          <w:rFonts w:hint="eastAsia" w:cs="宋体"/>
          <w:kern w:val="0"/>
          <w:sz w:val="24"/>
        </w:rPr>
        <w:t>中标人确定后，采购人将通过学校招标网公示1天，公示期满无异议，中标人应在30日内与采购人签订采购合同，过期视为放弃中标。</w:t>
      </w:r>
    </w:p>
    <w:p>
      <w:pPr>
        <w:spacing w:line="360" w:lineRule="auto"/>
        <w:ind w:firstLine="482" w:firstLineChars="200"/>
        <w:rPr>
          <w:b/>
          <w:sz w:val="24"/>
        </w:rPr>
      </w:pPr>
      <w:r>
        <w:rPr>
          <w:rFonts w:hint="eastAsia"/>
          <w:b/>
          <w:sz w:val="24"/>
        </w:rPr>
        <w:t>6</w:t>
      </w:r>
      <w:r>
        <w:rPr>
          <w:b/>
          <w:sz w:val="24"/>
        </w:rPr>
        <w:t>.</w:t>
      </w:r>
      <w:r>
        <w:rPr>
          <w:rFonts w:hint="eastAsia"/>
          <w:b/>
          <w:sz w:val="24"/>
        </w:rPr>
        <w:t>2</w:t>
      </w:r>
      <w:r>
        <w:rPr>
          <w:b/>
          <w:sz w:val="24"/>
        </w:rPr>
        <w:t xml:space="preserve">. </w:t>
      </w:r>
      <w:r>
        <w:rPr>
          <w:rFonts w:hint="eastAsia" w:cs="宋体"/>
          <w:kern w:val="0"/>
          <w:sz w:val="24"/>
        </w:rPr>
        <w:t>本单一来源采购文件和中标人的投标文件包括中标人所做出的各种书面承诺将作为采购人与中标人双方签订合同的依据，并作为合同的附件与合同具有同等法律效力。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sz w:val="24"/>
        </w:rPr>
      </w:pPr>
      <w:r>
        <w:rPr>
          <w:rFonts w:hint="eastAsia"/>
          <w:b/>
          <w:sz w:val="24"/>
        </w:rPr>
        <w:t>6</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pPr>
        <w:pStyle w:val="3"/>
        <w:rPr>
          <w:rFonts w:ascii="Times New Roman" w:hAnsi="Times New Roman"/>
        </w:rPr>
      </w:pPr>
      <w:bookmarkStart w:id="10" w:name="_Toc90543533"/>
      <w:r>
        <w:rPr>
          <w:rFonts w:hint="eastAsia" w:ascii="Times New Roman" w:hAnsi="Times New Roman"/>
        </w:rPr>
        <w:t>七、其他</w:t>
      </w:r>
      <w:bookmarkEnd w:id="10"/>
    </w:p>
    <w:p>
      <w:pPr>
        <w:spacing w:line="360" w:lineRule="auto"/>
        <w:ind w:firstLine="482" w:firstLineChars="200"/>
        <w:rPr>
          <w:b/>
          <w:spacing w:val="4"/>
          <w:sz w:val="44"/>
          <w:szCs w:val="44"/>
        </w:rPr>
      </w:pPr>
      <w:r>
        <w:rPr>
          <w:rFonts w:hint="eastAsia" w:eastAsia="黑体"/>
          <w:b/>
          <w:sz w:val="24"/>
        </w:rPr>
        <w:t>7</w:t>
      </w:r>
      <w:r>
        <w:rPr>
          <w:rFonts w:eastAsia="黑体"/>
          <w:b/>
          <w:sz w:val="24"/>
        </w:rPr>
        <w:t xml:space="preserve">.1. </w:t>
      </w:r>
      <w:r>
        <w:rPr>
          <w:rFonts w:hint="eastAsia" w:eastAsia="黑体"/>
          <w:b/>
          <w:sz w:val="24"/>
        </w:rPr>
        <w:t>投标人无论中标与否，采购人不承担投标人参加投标的任何费用。</w:t>
      </w:r>
    </w:p>
    <w:p>
      <w:pPr>
        <w:pStyle w:val="2"/>
      </w:pPr>
      <w:r>
        <w:rPr>
          <w:spacing w:val="4"/>
        </w:rPr>
        <w:br w:type="page"/>
      </w:r>
      <w:bookmarkStart w:id="11" w:name="_Toc90543534"/>
      <w:r>
        <w:rPr>
          <w:rFonts w:hint="eastAsia"/>
          <w:spacing w:val="4"/>
        </w:rPr>
        <w:t>第三部分</w:t>
      </w:r>
      <w:r>
        <w:rPr>
          <w:spacing w:val="4"/>
        </w:rPr>
        <w:t xml:space="preserve"> </w:t>
      </w:r>
      <w:r>
        <w:rPr>
          <w:rFonts w:hint="eastAsia"/>
        </w:rPr>
        <w:t>工程项目要求及相关说明</w:t>
      </w:r>
      <w:bookmarkEnd w:id="11"/>
    </w:p>
    <w:p>
      <w:pPr>
        <w:keepNext/>
        <w:keepLines/>
        <w:spacing w:before="260" w:after="260" w:line="416" w:lineRule="auto"/>
        <w:outlineLvl w:val="1"/>
        <w:rPr>
          <w:rFonts w:ascii="Cambria" w:hAnsi="Cambria"/>
          <w:b/>
          <w:bCs/>
          <w:sz w:val="32"/>
          <w:szCs w:val="32"/>
        </w:rPr>
      </w:pPr>
      <w:bookmarkStart w:id="12" w:name="_Toc92197619"/>
      <w:bookmarkStart w:id="13" w:name="_Toc8973"/>
      <w:bookmarkStart w:id="14" w:name="_Hlk41985357"/>
      <w:r>
        <w:rPr>
          <w:rFonts w:hint="eastAsia" w:ascii="Cambria" w:hAnsi="Cambria"/>
          <w:b/>
          <w:bCs/>
          <w:sz w:val="32"/>
          <w:szCs w:val="32"/>
        </w:rPr>
        <w:t>一、工程概况</w:t>
      </w:r>
      <w:bookmarkEnd w:id="12"/>
      <w:bookmarkEnd w:id="13"/>
    </w:p>
    <w:bookmarkEnd w:id="14"/>
    <w:p>
      <w:pPr>
        <w:spacing w:line="360" w:lineRule="auto"/>
        <w:ind w:firstLine="480" w:firstLineChars="200"/>
        <w:rPr>
          <w:rFonts w:ascii="宋体"/>
          <w:spacing w:val="4"/>
          <w:sz w:val="24"/>
        </w:rPr>
      </w:pPr>
      <w:r>
        <w:rPr>
          <w:rFonts w:hint="eastAsia"/>
          <w:sz w:val="24"/>
        </w:rPr>
        <w:t>南通大学啬园校区</w:t>
      </w:r>
      <w:r>
        <w:rPr>
          <w:rFonts w:hint="eastAsia"/>
          <w:sz w:val="24"/>
          <w:lang w:val="en-US" w:eastAsia="zh-CN"/>
        </w:rPr>
        <w:t>第三食堂预留阀门至灶具间燃气管道连接</w:t>
      </w:r>
      <w:r>
        <w:rPr>
          <w:rFonts w:hint="eastAsia"/>
          <w:sz w:val="24"/>
        </w:rPr>
        <w:t>，主要内容详见工程</w:t>
      </w:r>
      <w:r>
        <w:rPr>
          <w:rFonts w:hint="eastAsia"/>
          <w:sz w:val="24"/>
          <w:lang w:val="en-US" w:eastAsia="zh-CN"/>
        </w:rPr>
        <w:t>报价书</w:t>
      </w:r>
      <w:r>
        <w:rPr>
          <w:rFonts w:hint="eastAsia"/>
          <w:sz w:val="24"/>
        </w:rPr>
        <w:t>。</w:t>
      </w:r>
      <w:r>
        <w:rPr>
          <w:rFonts w:ascii="宋体" w:hAnsi="宋体"/>
          <w:spacing w:val="4"/>
          <w:sz w:val="24"/>
        </w:rPr>
        <w:t xml:space="preserve">     </w:t>
      </w:r>
    </w:p>
    <w:p>
      <w:pPr>
        <w:keepNext/>
        <w:keepLines/>
        <w:spacing w:before="260" w:after="260" w:line="416" w:lineRule="auto"/>
        <w:outlineLvl w:val="1"/>
        <w:rPr>
          <w:rFonts w:ascii="Cambria" w:hAnsi="Cambria"/>
          <w:b/>
          <w:bCs/>
          <w:sz w:val="32"/>
          <w:szCs w:val="32"/>
        </w:rPr>
      </w:pPr>
      <w:bookmarkStart w:id="15" w:name="_Toc29657"/>
      <w:bookmarkStart w:id="16" w:name="_Toc92197620"/>
      <w:r>
        <w:rPr>
          <w:rFonts w:hint="eastAsia" w:ascii="Cambria" w:hAnsi="Cambria"/>
          <w:b/>
          <w:bCs/>
          <w:sz w:val="32"/>
          <w:szCs w:val="32"/>
        </w:rPr>
        <w:t>二、工程项目清单</w:t>
      </w:r>
      <w:bookmarkEnd w:id="15"/>
      <w:bookmarkEnd w:id="16"/>
    </w:p>
    <w:p>
      <w:pPr>
        <w:spacing w:line="360" w:lineRule="auto"/>
        <w:ind w:right="-4" w:rightChars="-2" w:firstLine="480" w:firstLineChars="200"/>
        <w:rPr>
          <w:rFonts w:ascii="宋体" w:hAnsi="宋体" w:cs="宋体"/>
          <w:kern w:val="0"/>
          <w:sz w:val="24"/>
        </w:rPr>
      </w:pPr>
      <w:r>
        <w:rPr>
          <w:rFonts w:hint="eastAsia" w:ascii="宋体" w:hAnsi="宋体" w:cs="宋体"/>
          <w:kern w:val="0"/>
          <w:sz w:val="24"/>
        </w:rPr>
        <w:t>2.1.详见附件</w:t>
      </w:r>
      <w:r>
        <w:rPr>
          <w:rFonts w:hint="eastAsia" w:ascii="宋体" w:hAnsi="宋体" w:cs="宋体"/>
          <w:kern w:val="0"/>
          <w:sz w:val="24"/>
          <w:lang w:val="en-US" w:eastAsia="zh-CN"/>
        </w:rPr>
        <w:t>8</w:t>
      </w:r>
      <w:r>
        <w:rPr>
          <w:rFonts w:hint="eastAsia" w:ascii="宋体" w:hAnsi="宋体" w:cs="宋体"/>
          <w:kern w:val="0"/>
          <w:sz w:val="24"/>
        </w:rPr>
        <w:t>：南通大学啬园校区第三食堂预留阀门至灶具间燃气管道连接工程报价书</w:t>
      </w:r>
    </w:p>
    <w:p>
      <w:pPr>
        <w:spacing w:line="360" w:lineRule="auto"/>
        <w:ind w:left="360" w:right="-4" w:rightChars="-2"/>
        <w:rPr>
          <w:rFonts w:ascii="宋体" w:hAnsi="宋体" w:cs="宋体"/>
          <w:kern w:val="0"/>
          <w:sz w:val="24"/>
        </w:rPr>
      </w:pPr>
    </w:p>
    <w:p>
      <w:pPr>
        <w:pStyle w:val="6"/>
      </w:pPr>
      <w:bookmarkStart w:id="17" w:name="_Toc47173698"/>
      <w:r>
        <w:rPr>
          <w:b/>
          <w:sz w:val="32"/>
          <w:szCs w:val="32"/>
        </w:rPr>
        <w:br w:type="page"/>
      </w:r>
    </w:p>
    <w:bookmarkEnd w:id="17"/>
    <w:p>
      <w:pPr>
        <w:pStyle w:val="2"/>
        <w:rPr>
          <w:sz w:val="24"/>
        </w:rPr>
      </w:pPr>
      <w:bookmarkStart w:id="18" w:name="_Toc90543535"/>
      <w:r>
        <w:rPr>
          <w:rFonts w:hint="eastAsia"/>
        </w:rPr>
        <w:t>第四部分</w:t>
      </w:r>
      <w:r>
        <w:t xml:space="preserve"> </w:t>
      </w:r>
      <w:r>
        <w:rPr>
          <w:rFonts w:hint="eastAsia"/>
        </w:rPr>
        <w:t>合同主要条款</w:t>
      </w:r>
      <w:bookmarkEnd w:id="18"/>
    </w:p>
    <w:p>
      <w:pPr>
        <w:keepNext/>
        <w:keepLines/>
        <w:snapToGrid w:val="0"/>
        <w:spacing w:line="360" w:lineRule="auto"/>
        <w:outlineLvl w:val="1"/>
        <w:rPr>
          <w:rFonts w:ascii="宋体" w:hAnsi="宋体" w:cs="宋体"/>
          <w:b/>
          <w:bCs/>
          <w:sz w:val="24"/>
        </w:rPr>
      </w:pPr>
      <w:bookmarkStart w:id="19" w:name="_Toc18658"/>
      <w:bookmarkStart w:id="20" w:name="_Toc92197622"/>
      <w:bookmarkStart w:id="21" w:name="_Hlk41943568"/>
      <w:r>
        <w:rPr>
          <w:rFonts w:hint="eastAsia" w:ascii="宋体" w:hAnsi="宋体" w:cs="宋体"/>
          <w:b/>
          <w:bCs/>
          <w:sz w:val="24"/>
        </w:rPr>
        <w:t>一、质量标准</w:t>
      </w:r>
      <w:bookmarkEnd w:id="19"/>
      <w:bookmarkEnd w:id="20"/>
    </w:p>
    <w:bookmarkEnd w:id="21"/>
    <w:p>
      <w:pPr>
        <w:snapToGrid w:val="0"/>
        <w:spacing w:line="360" w:lineRule="auto"/>
        <w:ind w:firstLine="480" w:firstLineChars="200"/>
        <w:rPr>
          <w:rFonts w:hint="eastAsia" w:ascii="宋体" w:hAnsi="宋体" w:eastAsia="宋体" w:cs="宋体"/>
          <w:sz w:val="24"/>
          <w:lang w:eastAsia="zh-CN"/>
        </w:rPr>
      </w:pPr>
      <w:r>
        <w:rPr>
          <w:rFonts w:hint="eastAsia" w:ascii="宋体" w:hAnsi="宋体" w:cs="宋体"/>
          <w:sz w:val="24"/>
        </w:rPr>
        <w:t>达到国家和南通市有关燃气工程施工的现行规范和标准的合格要求</w:t>
      </w:r>
      <w:r>
        <w:rPr>
          <w:rFonts w:hint="eastAsia" w:ascii="宋体" w:hAnsi="宋体" w:cs="宋体"/>
          <w:sz w:val="24"/>
          <w:lang w:eastAsia="zh-CN"/>
        </w:rPr>
        <w:t>。</w:t>
      </w:r>
    </w:p>
    <w:p>
      <w:pPr>
        <w:keepNext/>
        <w:keepLines/>
        <w:snapToGrid w:val="0"/>
        <w:spacing w:line="360" w:lineRule="auto"/>
        <w:outlineLvl w:val="1"/>
        <w:rPr>
          <w:rFonts w:ascii="宋体" w:hAnsi="宋体" w:cs="宋体"/>
          <w:b/>
          <w:bCs/>
          <w:sz w:val="24"/>
        </w:rPr>
      </w:pPr>
      <w:bookmarkStart w:id="22" w:name="_Toc17664"/>
      <w:bookmarkStart w:id="23" w:name="_Toc92197623"/>
      <w:r>
        <w:rPr>
          <w:rFonts w:hint="eastAsia" w:ascii="宋体" w:hAnsi="宋体" w:cs="宋体"/>
          <w:b/>
          <w:bCs/>
          <w:sz w:val="24"/>
        </w:rPr>
        <w:t>二、安全文明施工要求</w:t>
      </w:r>
      <w:bookmarkEnd w:id="22"/>
      <w:bookmarkEnd w:id="23"/>
    </w:p>
    <w:p>
      <w:pPr>
        <w:autoSpaceDE w:val="0"/>
        <w:autoSpaceDN w:val="0"/>
        <w:adjustRightInd w:val="0"/>
        <w:spacing w:line="360" w:lineRule="auto"/>
        <w:ind w:firstLine="480" w:firstLineChars="200"/>
        <w:rPr>
          <w:rFonts w:ascii="宋体" w:hAnsi="宋体" w:eastAsia="宋体"/>
          <w:color w:val="000000" w:themeColor="text1"/>
          <w:sz w:val="24"/>
          <w:lang w:val="zh-CN"/>
          <w14:textFill>
            <w14:solidFill>
              <w14:schemeClr w14:val="tx1"/>
            </w14:solidFill>
          </w14:textFill>
        </w:rPr>
      </w:pPr>
      <w:r>
        <w:rPr>
          <w:rFonts w:hint="eastAsia" w:ascii="宋体" w:hAnsi="宋体" w:eastAsia="宋体"/>
          <w:color w:val="000000" w:themeColor="text1"/>
          <w:sz w:val="24"/>
          <w:lang w:val="zh-CN"/>
          <w14:textFill>
            <w14:solidFill>
              <w14:schemeClr w14:val="tx1"/>
            </w14:solidFill>
          </w14:textFill>
        </w:rPr>
        <w:t>施工过程中中标人应遵照国家、省、市、区及学校相关规定，发生安全事故或不文明施工行为，由中标人承担全部责任，并承担发生的所有费用。</w:t>
      </w:r>
    </w:p>
    <w:p>
      <w:pPr>
        <w:snapToGrid w:val="0"/>
        <w:spacing w:line="360" w:lineRule="auto"/>
        <w:ind w:left="720" w:leftChars="171" w:hanging="361" w:hangingChars="150"/>
        <w:rPr>
          <w:rFonts w:ascii="宋体" w:hAnsi="宋体" w:cs="宋体"/>
          <w:sz w:val="24"/>
        </w:rPr>
      </w:pPr>
      <w:r>
        <w:rPr>
          <w:rFonts w:hint="eastAsia" w:ascii="宋体" w:hAnsi="宋体" w:eastAsia="宋体" w:cs="Times New Roman"/>
          <w:b/>
          <w:bCs/>
          <w:color w:val="000000" w:themeColor="text1"/>
          <w:sz w:val="24"/>
          <w:szCs w:val="24"/>
          <w:u w:val="single"/>
          <w14:textFill>
            <w14:solidFill>
              <w14:schemeClr w14:val="tx1"/>
            </w14:solidFill>
          </w14:textFill>
        </w:rPr>
        <w:t>疫情期间必须严格遵守我校相关规章制度，及时办理入校登记手续。</w:t>
      </w:r>
    </w:p>
    <w:p>
      <w:pPr>
        <w:keepNext/>
        <w:keepLines/>
        <w:snapToGrid w:val="0"/>
        <w:spacing w:line="360" w:lineRule="auto"/>
        <w:outlineLvl w:val="1"/>
        <w:rPr>
          <w:rFonts w:ascii="宋体" w:hAnsi="宋体" w:cs="宋体"/>
          <w:b/>
          <w:bCs/>
          <w:sz w:val="24"/>
        </w:rPr>
      </w:pPr>
      <w:bookmarkStart w:id="24" w:name="_Toc92197624"/>
      <w:bookmarkStart w:id="25" w:name="_Toc12275"/>
      <w:r>
        <w:rPr>
          <w:rFonts w:hint="eastAsia" w:ascii="宋体" w:hAnsi="宋体" w:cs="宋体"/>
          <w:b/>
          <w:bCs/>
          <w:sz w:val="24"/>
        </w:rPr>
        <w:t>三、工期要求</w:t>
      </w:r>
      <w:bookmarkEnd w:id="24"/>
      <w:bookmarkEnd w:id="25"/>
    </w:p>
    <w:p>
      <w:pPr>
        <w:snapToGrid w:val="0"/>
        <w:spacing w:line="360" w:lineRule="auto"/>
        <w:ind w:firstLine="480" w:firstLineChars="200"/>
        <w:jc w:val="left"/>
        <w:rPr>
          <w:rFonts w:ascii="宋体" w:hAnsi="宋体" w:cs="宋体"/>
          <w:sz w:val="24"/>
        </w:rPr>
      </w:pPr>
      <w:r>
        <w:rPr>
          <w:rFonts w:hint="eastAsia" w:ascii="Times New Roman" w:hAnsi="Times New Roman" w:eastAsia="宋体" w:cs="Times New Roman"/>
          <w:bCs/>
          <w:color w:val="000000" w:themeColor="text1"/>
          <w:sz w:val="24"/>
          <w:szCs w:val="24"/>
          <w14:textFill>
            <w14:solidFill>
              <w14:schemeClr w14:val="tx1"/>
            </w14:solidFill>
          </w14:textFill>
        </w:rPr>
        <w:t>本工程合同总工期为</w:t>
      </w:r>
      <w:r>
        <w:rPr>
          <w:rFonts w:hint="eastAsia" w:cs="Times New Roman"/>
          <w:bCs/>
          <w:color w:val="000000" w:themeColor="text1"/>
          <w:sz w:val="24"/>
          <w:szCs w:val="24"/>
          <w:lang w:val="en-US" w:eastAsia="zh-CN"/>
          <w14:textFill>
            <w14:solidFill>
              <w14:schemeClr w14:val="tx1"/>
            </w14:solidFill>
          </w14:textFill>
        </w:rPr>
        <w:t>15</w:t>
      </w:r>
      <w:r>
        <w:rPr>
          <w:rFonts w:hint="eastAsia" w:ascii="Times New Roman" w:hAnsi="Times New Roman" w:eastAsia="宋体" w:cs="Times New Roman"/>
          <w:bCs/>
          <w:color w:val="000000" w:themeColor="text1"/>
          <w:sz w:val="24"/>
          <w:szCs w:val="24"/>
          <w14:textFill>
            <w14:solidFill>
              <w14:schemeClr w14:val="tx1"/>
            </w14:solidFill>
          </w14:textFill>
        </w:rPr>
        <w:t>天（日历天从开工之日算起）</w:t>
      </w:r>
      <w:r>
        <w:rPr>
          <w:rFonts w:hint="eastAsia" w:ascii="宋体" w:hAnsi="宋体" w:cs="宋体"/>
          <w:bCs/>
          <w:sz w:val="24"/>
        </w:rPr>
        <w:t>；由于本工程处于疫情期间，开工之日以招标人正式通知之日为准。</w:t>
      </w:r>
      <w:r>
        <w:rPr>
          <w:rFonts w:hint="eastAsia" w:ascii="宋体" w:hAnsi="宋体" w:cs="宋体"/>
          <w:sz w:val="24"/>
        </w:rPr>
        <w:t>工期每延误一天，投标人按合同总价1%支付违约金。因非投标人原因造成的停电、停水或不可抗力因素影响，导致停工的，或因工程变更增加投标人工程量的工期相应顺延。</w:t>
      </w:r>
    </w:p>
    <w:p>
      <w:pPr>
        <w:keepNext/>
        <w:keepLines/>
        <w:snapToGrid w:val="0"/>
        <w:spacing w:line="360" w:lineRule="auto"/>
        <w:outlineLvl w:val="1"/>
        <w:rPr>
          <w:rFonts w:ascii="宋体" w:hAnsi="宋体" w:cs="宋体"/>
          <w:b/>
          <w:bCs/>
          <w:sz w:val="24"/>
        </w:rPr>
      </w:pPr>
      <w:bookmarkStart w:id="26" w:name="_Toc92197625"/>
      <w:bookmarkStart w:id="27" w:name="_Toc16358"/>
      <w:r>
        <w:rPr>
          <w:rFonts w:hint="eastAsia" w:ascii="宋体" w:hAnsi="宋体" w:cs="宋体"/>
          <w:b/>
          <w:bCs/>
          <w:sz w:val="24"/>
        </w:rPr>
        <w:t>四、结算方式</w:t>
      </w:r>
      <w:bookmarkEnd w:id="26"/>
      <w:bookmarkEnd w:id="27"/>
    </w:p>
    <w:p>
      <w:pPr>
        <w:snapToGrid w:val="0"/>
        <w:spacing w:line="360" w:lineRule="auto"/>
        <w:ind w:firstLine="480" w:firstLineChars="200"/>
        <w:rPr>
          <w:rFonts w:ascii="宋体" w:hAnsi="宋体" w:cs="宋体"/>
          <w:sz w:val="24"/>
        </w:rPr>
      </w:pPr>
      <w:r>
        <w:rPr>
          <w:rFonts w:hint="eastAsia" w:ascii="宋体" w:hAnsi="宋体" w:cs="宋体"/>
          <w:sz w:val="24"/>
        </w:rPr>
        <w:t>固定单价，按实际工程量结算，清单中未完成部分内容不予结算，实际结算价以审计审核为准。</w:t>
      </w:r>
    </w:p>
    <w:p>
      <w:pPr>
        <w:keepNext/>
        <w:keepLines/>
        <w:snapToGrid w:val="0"/>
        <w:spacing w:line="360" w:lineRule="auto"/>
        <w:outlineLvl w:val="1"/>
        <w:rPr>
          <w:rFonts w:ascii="宋体" w:hAnsi="宋体" w:cs="宋体"/>
          <w:b/>
          <w:bCs/>
          <w:sz w:val="24"/>
        </w:rPr>
      </w:pPr>
      <w:bookmarkStart w:id="28" w:name="_Toc4503"/>
      <w:bookmarkStart w:id="29" w:name="_Toc92197626"/>
      <w:bookmarkStart w:id="30" w:name="_Hlk41983849"/>
      <w:r>
        <w:rPr>
          <w:rFonts w:hint="eastAsia" w:ascii="宋体" w:hAnsi="宋体" w:cs="宋体"/>
          <w:b/>
          <w:bCs/>
          <w:sz w:val="24"/>
        </w:rPr>
        <w:t>五、付款方式</w:t>
      </w:r>
      <w:bookmarkEnd w:id="28"/>
      <w:bookmarkEnd w:id="29"/>
    </w:p>
    <w:bookmarkEnd w:id="30"/>
    <w:p>
      <w:pPr>
        <w:snapToGrid w:val="0"/>
        <w:spacing w:line="360" w:lineRule="auto"/>
        <w:ind w:firstLine="480" w:firstLineChars="200"/>
        <w:rPr>
          <w:rFonts w:ascii="宋体" w:hAnsi="宋体" w:cs="宋体"/>
          <w:sz w:val="24"/>
        </w:rPr>
      </w:pPr>
      <w:r>
        <w:rPr>
          <w:rFonts w:hint="eastAsia" w:ascii="宋体" w:hAnsi="宋体" w:cs="宋体"/>
          <w:sz w:val="24"/>
        </w:rPr>
        <w:t>工程验收合格经审计结束后付审计价的95%，余款作为保修金待保修到期并验收合格后无息返还。</w:t>
      </w:r>
    </w:p>
    <w:p>
      <w:pPr>
        <w:keepNext/>
        <w:keepLines/>
        <w:snapToGrid w:val="0"/>
        <w:spacing w:line="360" w:lineRule="auto"/>
        <w:outlineLvl w:val="1"/>
        <w:rPr>
          <w:rFonts w:ascii="宋体" w:hAnsi="宋体" w:cs="宋体"/>
          <w:b/>
          <w:bCs/>
          <w:sz w:val="24"/>
        </w:rPr>
      </w:pPr>
      <w:bookmarkStart w:id="31" w:name="_Toc92197627"/>
      <w:bookmarkStart w:id="32" w:name="_Toc31763"/>
      <w:r>
        <w:rPr>
          <w:rFonts w:hint="eastAsia" w:ascii="宋体" w:hAnsi="宋体" w:cs="宋体"/>
          <w:b/>
          <w:bCs/>
          <w:sz w:val="24"/>
        </w:rPr>
        <w:t>六、保修内容及期限</w:t>
      </w:r>
      <w:bookmarkEnd w:id="31"/>
      <w:bookmarkEnd w:id="32"/>
    </w:p>
    <w:p>
      <w:pPr>
        <w:spacing w:line="420" w:lineRule="atLeast"/>
        <w:ind w:firstLine="470" w:firstLineChars="196"/>
      </w:pPr>
      <w:r>
        <w:rPr>
          <w:rFonts w:hint="eastAsia" w:ascii="宋体" w:hAnsi="宋体" w:cs="宋体"/>
          <w:sz w:val="24"/>
        </w:rPr>
        <w:t>凡乙方施工范围均在保修范围内，</w:t>
      </w:r>
      <w:r>
        <w:rPr>
          <w:rFonts w:hint="eastAsia" w:ascii="宋体" w:hAnsi="宋体" w:cs="宋体"/>
          <w:b/>
          <w:bCs/>
          <w:sz w:val="24"/>
        </w:rPr>
        <w:t>保修期限二年</w:t>
      </w:r>
      <w:r>
        <w:rPr>
          <w:rFonts w:hint="eastAsia" w:ascii="宋体" w:hAnsi="宋体" w:cs="宋体"/>
          <w:sz w:val="24"/>
        </w:rPr>
        <w:t>，以工程竣工验收时间作为保修起始时间。</w:t>
      </w:r>
      <w:r>
        <w:br w:type="page"/>
      </w:r>
    </w:p>
    <w:p>
      <w:pPr>
        <w:pStyle w:val="2"/>
      </w:pPr>
      <w:bookmarkStart w:id="33" w:name="_Toc90543536"/>
      <w:r>
        <w:t>第五部分 附  件</w:t>
      </w:r>
      <w:bookmarkEnd w:id="33"/>
    </w:p>
    <w:p>
      <w:pPr>
        <w:spacing w:line="360" w:lineRule="auto"/>
        <w:rPr>
          <w:spacing w:val="4"/>
          <w:sz w:val="24"/>
        </w:rPr>
      </w:pPr>
    </w:p>
    <w:p>
      <w:pPr>
        <w:spacing w:line="360" w:lineRule="auto"/>
        <w:rPr>
          <w:spacing w:val="4"/>
          <w:sz w:val="24"/>
        </w:rPr>
      </w:pPr>
      <w:r>
        <w:rPr>
          <w:spacing w:val="4"/>
          <w:sz w:val="24"/>
        </w:rPr>
        <w:t>附件1：投标函</w:t>
      </w:r>
    </w:p>
    <w:p>
      <w:pPr>
        <w:spacing w:line="360" w:lineRule="auto"/>
        <w:rPr>
          <w:sz w:val="24"/>
        </w:rPr>
      </w:pPr>
      <w:r>
        <w:rPr>
          <w:spacing w:val="4"/>
          <w:sz w:val="24"/>
        </w:rPr>
        <w:t>附件</w:t>
      </w:r>
      <w:r>
        <w:rPr>
          <w:rFonts w:hint="eastAsia"/>
          <w:spacing w:val="4"/>
          <w:sz w:val="24"/>
        </w:rPr>
        <w:t>2</w:t>
      </w:r>
      <w:r>
        <w:rPr>
          <w:spacing w:val="4"/>
          <w:sz w:val="24"/>
        </w:rPr>
        <w:t>：</w:t>
      </w:r>
      <w:r>
        <w:rPr>
          <w:sz w:val="24"/>
        </w:rPr>
        <w:t>法定代表人资格证明</w:t>
      </w:r>
    </w:p>
    <w:p>
      <w:pPr>
        <w:spacing w:line="360" w:lineRule="auto"/>
        <w:rPr>
          <w:sz w:val="24"/>
        </w:rPr>
      </w:pPr>
      <w:r>
        <w:rPr>
          <w:spacing w:val="4"/>
          <w:sz w:val="24"/>
        </w:rPr>
        <w:t>附件</w:t>
      </w:r>
      <w:r>
        <w:rPr>
          <w:rFonts w:hint="eastAsia"/>
          <w:spacing w:val="4"/>
          <w:sz w:val="24"/>
        </w:rPr>
        <w:t>3</w:t>
      </w:r>
      <w:r>
        <w:rPr>
          <w:spacing w:val="4"/>
          <w:sz w:val="24"/>
        </w:rPr>
        <w:t>：</w:t>
      </w:r>
      <w:r>
        <w:rPr>
          <w:sz w:val="24"/>
        </w:rPr>
        <w:t>法定代表人授权书</w:t>
      </w:r>
    </w:p>
    <w:p>
      <w:pPr>
        <w:spacing w:line="360" w:lineRule="auto"/>
        <w:rPr>
          <w:rFonts w:hint="default" w:eastAsia="宋体"/>
          <w:sz w:val="24"/>
          <w:lang w:val="en-US" w:eastAsia="zh-CN"/>
        </w:rPr>
      </w:pPr>
      <w:r>
        <w:rPr>
          <w:rFonts w:hint="eastAsia"/>
          <w:sz w:val="24"/>
          <w:lang w:val="en-US" w:eastAsia="zh-CN"/>
        </w:rPr>
        <w:t>附件4：南通大学采购谈判二次报价单</w:t>
      </w:r>
    </w:p>
    <w:p>
      <w:pPr>
        <w:spacing w:line="360" w:lineRule="auto"/>
        <w:rPr>
          <w:rFonts w:hint="default" w:eastAsia="宋体"/>
          <w:sz w:val="24"/>
          <w:lang w:val="en-US" w:eastAsia="zh-CN"/>
        </w:rPr>
      </w:pPr>
      <w:r>
        <w:rPr>
          <w:rFonts w:hint="eastAsia"/>
          <w:sz w:val="24"/>
          <w:lang w:val="en-US" w:eastAsia="zh-CN"/>
        </w:rPr>
        <w:t>附件5：投标单位承诺函</w:t>
      </w:r>
    </w:p>
    <w:p>
      <w:pPr>
        <w:spacing w:line="360" w:lineRule="auto"/>
        <w:rPr>
          <w:rFonts w:hint="default" w:eastAsia="宋体"/>
          <w:sz w:val="24"/>
          <w:lang w:val="en-US" w:eastAsia="zh-CN"/>
        </w:rPr>
      </w:pPr>
      <w:r>
        <w:rPr>
          <w:rFonts w:hint="eastAsia"/>
          <w:sz w:val="24"/>
          <w:lang w:val="en-US" w:eastAsia="zh-CN"/>
        </w:rPr>
        <w:t>附件6：无重大违法记录声明</w:t>
      </w:r>
    </w:p>
    <w:p>
      <w:pPr>
        <w:spacing w:line="360" w:lineRule="auto"/>
        <w:rPr>
          <w:rFonts w:hint="default" w:eastAsia="宋体"/>
          <w:bCs/>
          <w:sz w:val="24"/>
          <w:lang w:val="en-US" w:eastAsia="zh-CN"/>
        </w:rPr>
      </w:pPr>
      <w:r>
        <w:rPr>
          <w:rFonts w:hint="eastAsia"/>
          <w:sz w:val="24"/>
        </w:rPr>
        <w:t>附件</w:t>
      </w:r>
      <w:r>
        <w:rPr>
          <w:rFonts w:hint="eastAsia"/>
          <w:sz w:val="24"/>
          <w:lang w:val="en-US" w:eastAsia="zh-CN"/>
        </w:rPr>
        <w:t>7</w:t>
      </w:r>
      <w:r>
        <w:rPr>
          <w:rFonts w:hint="eastAsia"/>
          <w:sz w:val="24"/>
        </w:rPr>
        <w:t>：</w:t>
      </w:r>
      <w:r>
        <w:rPr>
          <w:rFonts w:hint="eastAsia"/>
          <w:sz w:val="24"/>
          <w:lang w:val="en-US" w:eastAsia="zh-CN"/>
        </w:rPr>
        <w:t>诚信承诺书</w:t>
      </w:r>
    </w:p>
    <w:p>
      <w:pPr>
        <w:pStyle w:val="6"/>
        <w:spacing w:line="360" w:lineRule="auto"/>
        <w:rPr>
          <w:sz w:val="24"/>
        </w:rPr>
      </w:pPr>
      <w:r>
        <w:rPr>
          <w:rFonts w:hint="eastAsia"/>
        </w:rPr>
        <w:t>附件</w:t>
      </w:r>
      <w:r>
        <w:rPr>
          <w:rFonts w:hint="eastAsia"/>
          <w:lang w:val="en-US" w:eastAsia="zh-CN"/>
        </w:rPr>
        <w:t>8</w:t>
      </w:r>
      <w:r>
        <w:rPr>
          <w:rFonts w:hint="eastAsia"/>
        </w:rPr>
        <w:t>：</w:t>
      </w:r>
      <w:r>
        <w:rPr>
          <w:rFonts w:hint="eastAsia"/>
          <w:lang w:val="en-US" w:eastAsia="zh-CN"/>
        </w:rPr>
        <w:t>工程报价书</w:t>
      </w:r>
    </w:p>
    <w:p>
      <w:pPr>
        <w:widowControl/>
        <w:jc w:val="left"/>
        <w:rPr>
          <w:sz w:val="24"/>
        </w:rPr>
      </w:pPr>
      <w:r>
        <w:rPr>
          <w:sz w:val="24"/>
        </w:rPr>
        <w:br w:type="page"/>
      </w:r>
    </w:p>
    <w:p>
      <w:pPr>
        <w:pStyle w:val="3"/>
        <w:spacing w:before="0" w:beforeAutospacing="0" w:after="0" w:afterAutospacing="0"/>
        <w:rPr>
          <w:rFonts w:ascii="Times New Roman" w:hAnsi="Times New Roman"/>
          <w:sz w:val="24"/>
        </w:rPr>
      </w:pPr>
      <w:bookmarkStart w:id="34" w:name="_Toc90543537"/>
      <w:r>
        <w:rPr>
          <w:rFonts w:ascii="Times New Roman" w:hAnsi="Times New Roman"/>
          <w:b w:val="0"/>
          <w:sz w:val="24"/>
          <w:szCs w:val="24"/>
        </w:rPr>
        <w:t>附件1</w:t>
      </w:r>
      <w:r>
        <w:rPr>
          <w:rFonts w:hint="eastAsia" w:ascii="Times New Roman" w:hAnsi="Times New Roman"/>
          <w:b w:val="0"/>
          <w:sz w:val="24"/>
          <w:szCs w:val="24"/>
        </w:rPr>
        <w:t>：投标函</w:t>
      </w:r>
      <w:bookmarkEnd w:id="34"/>
    </w:p>
    <w:p>
      <w:pPr>
        <w:jc w:val="center"/>
      </w:pPr>
      <w:r>
        <w:rPr>
          <w:b/>
          <w:bCs/>
          <w:sz w:val="44"/>
        </w:rPr>
        <w:t>投    标    函</w:t>
      </w:r>
    </w:p>
    <w:p>
      <w:pPr>
        <w:spacing w:line="360" w:lineRule="auto"/>
        <w:rPr>
          <w:sz w:val="24"/>
        </w:rPr>
      </w:pPr>
    </w:p>
    <w:p>
      <w:pPr>
        <w:spacing w:line="360" w:lineRule="auto"/>
        <w:rPr>
          <w:sz w:val="24"/>
        </w:rPr>
      </w:pPr>
      <w:r>
        <w:rPr>
          <w:sz w:val="24"/>
        </w:rPr>
        <w:t>南通大学招投标管理办公室：</w:t>
      </w:r>
    </w:p>
    <w:p>
      <w:pPr>
        <w:spacing w:line="360" w:lineRule="auto"/>
        <w:ind w:left="1" w:firstLine="564" w:firstLineChars="235"/>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pPr>
        <w:spacing w:line="360" w:lineRule="auto"/>
        <w:ind w:firstLine="480" w:firstLineChars="200"/>
        <w:rPr>
          <w:sz w:val="24"/>
        </w:rPr>
      </w:pPr>
      <w:r>
        <w:rPr>
          <w:sz w:val="24"/>
        </w:rPr>
        <w:t>1、我公司与本单一来源采购项目及该项目相关人员之间均不存在可能影响单一来源采购公正性的任何利害关系。</w:t>
      </w:r>
    </w:p>
    <w:p>
      <w:pPr>
        <w:spacing w:line="360" w:lineRule="auto"/>
        <w:ind w:firstLine="480" w:firstLineChars="200"/>
        <w:rPr>
          <w:sz w:val="24"/>
        </w:rPr>
      </w:pPr>
      <w:r>
        <w:rPr>
          <w:sz w:val="24"/>
        </w:rPr>
        <w:t>2、愿按单一来源采购文件要求提供服务，投标服务的投标总价为：</w:t>
      </w:r>
    </w:p>
    <w:p>
      <w:pPr>
        <w:spacing w:line="360" w:lineRule="auto"/>
        <w:rPr>
          <w:sz w:val="24"/>
        </w:rPr>
      </w:pPr>
      <w:r>
        <w:rPr>
          <w:sz w:val="24"/>
        </w:rPr>
        <w:t>（小写）</w:t>
      </w:r>
      <w:r>
        <w:rPr>
          <w:sz w:val="24"/>
          <w:u w:val="single"/>
        </w:rPr>
        <w:t xml:space="preserve">              </w:t>
      </w:r>
      <w:r>
        <w:rPr>
          <w:sz w:val="24"/>
        </w:rPr>
        <w:t xml:space="preserve">，（大写） </w:t>
      </w:r>
      <w:r>
        <w:rPr>
          <w:sz w:val="24"/>
          <w:u w:val="single"/>
        </w:rPr>
        <w:t xml:space="preserve">                                     </w:t>
      </w:r>
      <w:r>
        <w:rPr>
          <w:sz w:val="24"/>
        </w:rPr>
        <w:t>。</w:t>
      </w:r>
    </w:p>
    <w:p>
      <w:pPr>
        <w:spacing w:line="360" w:lineRule="auto"/>
        <w:ind w:firstLine="480" w:firstLineChars="200"/>
        <w:rPr>
          <w:sz w:val="24"/>
        </w:rPr>
      </w:pPr>
      <w:r>
        <w:rPr>
          <w:sz w:val="24"/>
        </w:rPr>
        <w:t>3、接受单一来源采购文件的所有条款、条件和</w:t>
      </w:r>
      <w:r>
        <w:rPr>
          <w:bCs/>
          <w:sz w:val="24"/>
        </w:rPr>
        <w:t>规定</w:t>
      </w:r>
      <w:r>
        <w:rPr>
          <w:sz w:val="24"/>
        </w:rPr>
        <w:t>，</w:t>
      </w:r>
      <w:r>
        <w:rPr>
          <w:bCs/>
          <w:sz w:val="24"/>
        </w:rPr>
        <w:t>放弃对单一来源采购文件提出质疑的权利。</w:t>
      </w:r>
    </w:p>
    <w:p>
      <w:pPr>
        <w:spacing w:line="360" w:lineRule="auto"/>
        <w:ind w:firstLine="480" w:firstLineChars="200"/>
        <w:rPr>
          <w:sz w:val="24"/>
        </w:rPr>
      </w:pPr>
      <w:r>
        <w:rPr>
          <w:sz w:val="24"/>
        </w:rPr>
        <w:t>4、同意按照单一来源采购文件的要求提供所有资料、数据或信息。</w:t>
      </w:r>
    </w:p>
    <w:p>
      <w:pPr>
        <w:spacing w:line="360" w:lineRule="auto"/>
        <w:ind w:firstLine="480" w:firstLineChars="200"/>
        <w:rPr>
          <w:sz w:val="24"/>
        </w:rPr>
      </w:pPr>
      <w:r>
        <w:rPr>
          <w:sz w:val="24"/>
        </w:rPr>
        <w:t>5、我方如中标，将保证遵守单一来源采购文件对投标人的所有要求和规定，履行自己在投标文件（含修改书）中承诺的全部责任和义务。</w:t>
      </w:r>
    </w:p>
    <w:p>
      <w:pPr>
        <w:spacing w:line="360" w:lineRule="auto"/>
        <w:ind w:firstLine="480" w:firstLineChars="200"/>
        <w:rPr>
          <w:sz w:val="24"/>
        </w:rPr>
      </w:pPr>
      <w:r>
        <w:rPr>
          <w:sz w:val="24"/>
        </w:rPr>
        <w:t>6、本投标文件的有效期为投标截止日后90天内，如我方中标，有效期将延至合同有效期终止日为止。</w:t>
      </w:r>
    </w:p>
    <w:p>
      <w:pPr>
        <w:spacing w:line="360" w:lineRule="auto"/>
        <w:ind w:firstLine="480" w:firstLineChars="200"/>
        <w:rPr>
          <w:sz w:val="24"/>
        </w:rPr>
      </w:pPr>
      <w:r>
        <w:rPr>
          <w:sz w:val="24"/>
        </w:rPr>
        <w:t>7、与本次招投标有关的事宜请按以下信息联系：</w:t>
      </w:r>
    </w:p>
    <w:p>
      <w:pPr>
        <w:spacing w:line="360" w:lineRule="auto"/>
        <w:ind w:firstLine="480" w:firstLineChars="200"/>
        <w:rPr>
          <w:sz w:val="24"/>
        </w:rPr>
      </w:pPr>
    </w:p>
    <w:tbl>
      <w:tblPr>
        <w:tblStyle w:val="18"/>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rPr>
                <w:sz w:val="24"/>
              </w:rPr>
            </w:pPr>
            <w:r>
              <w:rPr>
                <w:sz w:val="24"/>
              </w:rPr>
              <w:t>投标人名称（公章）：</w:t>
            </w:r>
          </w:p>
        </w:tc>
        <w:tc>
          <w:tcPr>
            <w:tcW w:w="4678" w:type="dxa"/>
            <w:tcBorders>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sz w:val="24"/>
              </w:rPr>
              <w:t>手          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eastAsia="Adobe 黑体 Std R"/>
                <w:sz w:val="24"/>
              </w:rPr>
              <w:t>E  m  a  i  l</w:t>
            </w:r>
            <w:r>
              <w:rPr>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sz w:val="24"/>
              </w:rPr>
              <w:t>地          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sz w:val="24"/>
              </w:rPr>
              <w:t>日          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pStyle w:val="3"/>
        <w:spacing w:before="0" w:beforeAutospacing="0" w:after="0" w:afterAutospacing="0"/>
        <w:rPr>
          <w:rFonts w:ascii="Times New Roman" w:hAnsi="Times New Roman"/>
          <w:b w:val="0"/>
          <w:sz w:val="24"/>
          <w:szCs w:val="24"/>
        </w:rPr>
        <w:sectPr>
          <w:footerReference r:id="rId5" w:type="first"/>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bookmarkStart w:id="35" w:name="_Toc90543541"/>
      <w:bookmarkStart w:id="36" w:name="_Toc90543539"/>
    </w:p>
    <w:bookmarkEnd w:id="35"/>
    <w:bookmarkEnd w:id="36"/>
    <w:p>
      <w:pPr>
        <w:spacing w:before="312" w:beforeLines="100" w:after="312" w:afterLines="100" w:line="360" w:lineRule="auto"/>
        <w:jc w:val="left"/>
        <w:rPr>
          <w:sz w:val="24"/>
        </w:rPr>
      </w:pPr>
      <w:r>
        <w:rPr>
          <w:sz w:val="24"/>
        </w:rPr>
        <w:t>附件</w:t>
      </w:r>
      <w:r>
        <w:rPr>
          <w:rFonts w:hint="eastAsia"/>
          <w:sz w:val="24"/>
        </w:rPr>
        <w:t>2：</w:t>
      </w:r>
      <w:r>
        <w:rPr>
          <w:sz w:val="24"/>
        </w:rPr>
        <w:t>法定代表人资格证明</w:t>
      </w:r>
    </w:p>
    <w:p>
      <w:pPr>
        <w:spacing w:before="312" w:beforeLines="100" w:after="312" w:afterLines="100" w:line="360" w:lineRule="auto"/>
        <w:jc w:val="center"/>
        <w:rPr>
          <w:b/>
          <w:sz w:val="44"/>
          <w:szCs w:val="44"/>
        </w:rPr>
      </w:pPr>
      <w:r>
        <w:rPr>
          <w:b/>
          <w:sz w:val="44"/>
          <w:szCs w:val="44"/>
        </w:rPr>
        <w:t>法定代表人资格证明</w:t>
      </w:r>
    </w:p>
    <w:p>
      <w:pPr>
        <w:spacing w:after="312" w:afterLines="100" w:line="480" w:lineRule="auto"/>
        <w:ind w:left="-136" w:right="-351" w:rightChars="-167"/>
        <w:rPr>
          <w:kern w:val="0"/>
          <w:sz w:val="28"/>
          <w:szCs w:val="28"/>
        </w:rPr>
      </w:pPr>
      <w:r>
        <w:rPr>
          <w:sz w:val="28"/>
          <w:szCs w:val="28"/>
        </w:rPr>
        <w:t>南通大学招投标管理办公室：</w:t>
      </w:r>
    </w:p>
    <w:p>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kern w:val="0"/>
          <w:sz w:val="28"/>
          <w:szCs w:val="28"/>
        </w:rPr>
      </w:pPr>
      <w:r>
        <w:rPr>
          <w:kern w:val="0"/>
          <w:sz w:val="28"/>
          <w:szCs w:val="28"/>
        </w:rPr>
        <w:t>特此证明。</w:t>
      </w:r>
    </w:p>
    <w:p>
      <w:pPr>
        <w:widowControl/>
        <w:wordWrap w:val="0"/>
        <w:snapToGrid w:val="0"/>
        <w:spacing w:before="90" w:after="90" w:line="360" w:lineRule="auto"/>
        <w:ind w:firstLine="600"/>
        <w:jc w:val="left"/>
        <w:rPr>
          <w:kern w:val="0"/>
          <w:sz w:val="28"/>
          <w:szCs w:val="28"/>
        </w:rPr>
      </w:pPr>
    </w:p>
    <w:p>
      <w:pPr>
        <w:widowControl/>
        <w:wordWrap w:val="0"/>
        <w:snapToGrid w:val="0"/>
        <w:spacing w:before="90" w:after="90" w:line="360" w:lineRule="auto"/>
        <w:ind w:firstLine="3360" w:firstLineChars="120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pPr>
        <w:widowControl/>
        <w:wordWrap w:val="0"/>
        <w:snapToGrid w:val="0"/>
        <w:spacing w:before="90" w:after="90" w:line="360" w:lineRule="auto"/>
        <w:ind w:firstLine="3360" w:firstLineChars="120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pPr>
        <w:widowControl/>
        <w:wordWrap w:val="0"/>
        <w:snapToGrid w:val="0"/>
        <w:spacing w:before="90" w:after="90" w:line="360" w:lineRule="auto"/>
        <w:ind w:firstLine="3360" w:firstLineChars="1200"/>
        <w:jc w:val="left"/>
        <w:rPr>
          <w:kern w:val="0"/>
          <w:sz w:val="28"/>
          <w:szCs w:val="28"/>
        </w:rPr>
      </w:pPr>
    </w:p>
    <w:p>
      <w:pPr>
        <w:pStyle w:val="3"/>
        <w:spacing w:before="0" w:beforeAutospacing="0" w:after="0" w:afterAutospacing="0"/>
        <w:rPr>
          <w:rFonts w:ascii="Times New Roman" w:hAnsi="Times New Roman"/>
          <w:kern w:val="0"/>
          <w:sz w:val="28"/>
          <w:szCs w:val="28"/>
        </w:rPr>
      </w:pPr>
      <w:bookmarkStart w:id="37" w:name="_Toc90543542"/>
      <w:r>
        <w:rPr>
          <w:rFonts w:ascii="Times New Roman" w:hAnsi="Times New Roman"/>
          <w:sz w:val="30"/>
        </w:rPr>
        <mc:AlternateContent>
          <mc:Choice Requires="wps">
            <w:drawing>
              <wp:anchor distT="0" distB="0" distL="114300" distR="114300" simplePos="0" relativeHeight="251662336" behindDoc="0" locked="0" layoutInCell="1" allowOverlap="1">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23.05pt;height:155.4pt;width:228.8pt;z-index:251662336;mso-width-relative:page;mso-height-relative:page;" fillcolor="#FFFFFF" filled="t" stroked="t" coordsize="21600,21600" o:gfxdata="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MN4kraAAAACgEAAA8AAAAAAAAAAQAgAAAAIgAAAGRycy9kb3ducmV2&#10;LnhtbFBLAQIUABQAAAAIAIdO4kA9ar4qMwIAAIgEAAAOAAAAAAAAAAEAIAAAACkBAABkcnMvZTJv&#10;RG9jLnhtbFBLBQYAAAAABgAGAFkBAADO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法定代表人身份证复印件粘贴处（反面）</w:t>
                      </w:r>
                    </w:p>
                  </w:txbxContent>
                </v:textbox>
              </v:shape>
            </w:pict>
          </mc:Fallback>
        </mc:AlternateContent>
      </w:r>
      <w:r>
        <w:rPr>
          <w:rFonts w:ascii="Times New Roman" w:hAnsi="Times New Roman"/>
          <w:sz w:val="30"/>
        </w:rPr>
        <mc:AlternateContent>
          <mc:Choice Requires="wps">
            <w:drawing>
              <wp:anchor distT="0" distB="0" distL="114300" distR="114300" simplePos="0" relativeHeight="251661312" behindDoc="0" locked="0" layoutInCell="1" allowOverlap="1">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23.25pt;height:155.4pt;width:228.8pt;z-index:251661312;mso-width-relative:page;mso-height-relative:page;" fillcolor="#FFFFFF" filled="t" stroked="t" coordsize="21600,21600" o:gfxdata="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fTWVI2QAAAAkBAAAPAAAAAAAAAAEAIAAAACIAAABkcnMvZG93bnJldi54&#10;bWxQSwECFAAUAAAACACHTuJAM2oJl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t>附件</w:t>
      </w:r>
      <w:r>
        <w:rPr>
          <w:rFonts w:hint="eastAsia" w:ascii="Times New Roman" w:hAnsi="Times New Roman"/>
          <w:b w:val="0"/>
          <w:sz w:val="24"/>
          <w:szCs w:val="24"/>
        </w:rPr>
        <w:t>3：法定代表人授权书</w:t>
      </w:r>
      <w:bookmarkEnd w:id="37"/>
    </w:p>
    <w:p>
      <w:pPr>
        <w:spacing w:before="312" w:beforeLines="100" w:after="312" w:afterLines="100" w:line="360" w:lineRule="auto"/>
        <w:jc w:val="center"/>
        <w:rPr>
          <w:b/>
          <w:sz w:val="44"/>
          <w:szCs w:val="44"/>
        </w:rPr>
      </w:pPr>
      <w:r>
        <w:rPr>
          <w:b/>
          <w:sz w:val="44"/>
          <w:szCs w:val="44"/>
        </w:rPr>
        <w:t>法定代表人授权书</w:t>
      </w:r>
    </w:p>
    <w:p>
      <w:pPr>
        <w:spacing w:line="480" w:lineRule="auto"/>
        <w:ind w:left="-137" w:right="-351" w:rightChars="-167"/>
        <w:rPr>
          <w:sz w:val="28"/>
          <w:szCs w:val="28"/>
        </w:rPr>
      </w:pPr>
      <w:r>
        <w:rPr>
          <w:sz w:val="28"/>
          <w:szCs w:val="28"/>
        </w:rPr>
        <w:t>南通大学招投标管理办公室：</w:t>
      </w:r>
    </w:p>
    <w:p>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（单位名称） </w:t>
      </w:r>
      <w:r>
        <w:rPr>
          <w:kern w:val="0"/>
          <w:sz w:val="28"/>
          <w:szCs w:val="28"/>
        </w:rPr>
        <w:t>的法定代表人，现</w:t>
      </w:r>
      <w:r>
        <w:rPr>
          <w:sz w:val="28"/>
          <w:szCs w:val="28"/>
        </w:rPr>
        <w:t>代表本公司授权</w:t>
      </w:r>
      <w:r>
        <w:rPr>
          <w:sz w:val="28"/>
          <w:szCs w:val="28"/>
          <w:u w:val="single"/>
        </w:rPr>
        <w:t>（单位名称）</w:t>
      </w:r>
      <w:r>
        <w:rPr>
          <w:sz w:val="28"/>
          <w:szCs w:val="28"/>
        </w:rPr>
        <w:t xml:space="preserve"> 的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sz w:val="28"/>
          <w:szCs w:val="28"/>
        </w:rPr>
        <w:t>本授权书于_______年____月____日签字生效。</w:t>
      </w:r>
    </w:p>
    <w:p>
      <w:pPr>
        <w:widowControl/>
        <w:wordWrap w:val="0"/>
        <w:snapToGrid w:val="0"/>
        <w:spacing w:before="90" w:after="90" w:line="360" w:lineRule="auto"/>
        <w:ind w:firstLine="600"/>
        <w:jc w:val="left"/>
        <w:rPr>
          <w:sz w:val="28"/>
          <w:szCs w:val="28"/>
        </w:rPr>
      </w:pPr>
      <w:r>
        <w:rPr>
          <w:sz w:val="28"/>
          <w:szCs w:val="28"/>
        </w:rPr>
        <w:t>法定代表人签字：__________________</w:t>
      </w:r>
    </w:p>
    <w:p>
      <w:pPr>
        <w:widowControl/>
        <w:wordWrap w:val="0"/>
        <w:snapToGrid w:val="0"/>
        <w:spacing w:before="90" w:after="90" w:line="360" w:lineRule="auto"/>
        <w:ind w:firstLine="600"/>
        <w:jc w:val="left"/>
        <w:rPr>
          <w:sz w:val="28"/>
          <w:szCs w:val="28"/>
        </w:rPr>
      </w:pPr>
      <w:r>
        <w:rPr>
          <w:sz w:val="28"/>
          <w:szCs w:val="28"/>
        </w:rPr>
        <w:t>被授权人签字：____________________</w:t>
      </w:r>
    </w:p>
    <w:p>
      <w:pPr>
        <w:widowControl/>
        <w:wordWrap w:val="0"/>
        <w:snapToGrid w:val="0"/>
        <w:spacing w:before="90" w:after="90" w:line="360" w:lineRule="auto"/>
        <w:ind w:firstLine="3360" w:firstLineChars="120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pPr>
        <w:widowControl/>
        <w:wordWrap w:val="0"/>
        <w:snapToGrid w:val="0"/>
        <w:spacing w:before="90" w:after="90" w:line="360" w:lineRule="auto"/>
        <w:ind w:firstLine="3360" w:firstLineChars="120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pPr>
        <w:spacing w:line="360" w:lineRule="auto"/>
        <w:ind w:right="-351" w:rightChars="-167"/>
        <w:rPr>
          <w:sz w:val="28"/>
          <w:szCs w:val="28"/>
        </w:rPr>
      </w:pPr>
    </w:p>
    <w:p>
      <w:pPr>
        <w:spacing w:line="360" w:lineRule="auto"/>
        <w:ind w:right="-351" w:rightChars="-167"/>
        <w:rPr>
          <w:sz w:val="28"/>
          <w:szCs w:val="28"/>
        </w:rPr>
      </w:pPr>
      <w:r>
        <w:rPr>
          <w:sz w:val="28"/>
          <w:szCs w:val="28"/>
        </w:rPr>
        <mc:AlternateContent>
          <mc:Choice Requires="wps">
            <w:drawing>
              <wp:anchor distT="0" distB="0" distL="114300" distR="114300" simplePos="0" relativeHeight="251664384" behindDoc="0" locked="0" layoutInCell="1" allowOverlap="1">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0.3pt;height:171.6pt;width:200.3pt;z-index:251664384;mso-width-relative:page;mso-height-relative:page;" fillcolor="#FFFFFF" filled="t" stroked="t" coordsize="21600,21600" o:gfxdata="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FXaZFvaAAAACwEAAA8AAAAAAAAAAQAgAAAAIgAAAGRycy9kb3ducmV2&#10;LnhtbFBLAQIUABQAAAAIAIdO4kDSh6TeMwIAAIgEAAAOAAAAAAAAAAEAIAAAACkBAABkcnMvZTJv&#10;RG9jLnhtbFBLBQYAAAAABgAGAFkBAADO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sz w:val="28"/>
          <w:szCs w:val="28"/>
        </w:rPr>
        <mc:AlternateContent>
          <mc:Choice Requires="wps">
            <w:drawing>
              <wp:anchor distT="0" distB="0" distL="114300" distR="114300" simplePos="0" relativeHeight="251663360" behindDoc="0" locked="0" layoutInCell="1" allowOverlap="1">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0.15pt;height:171.6pt;width:200.3pt;z-index:251663360;mso-width-relative:page;mso-height-relative:page;" fillcolor="#FFFFFF" filled="t" stroked="t" coordsize="21600,21600" o:gfxdata="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F/3uj9kAAAAJAQAADwAAAAAAAAABACAAAAAiAAAAZHJzL2Rvd25yZXYu&#10;eG1sUEsBAhQAFAAAAAgAh07iQNSHV58zAgAAiAQAAA4AAAAAAAAAAQAgAAAAKAEAAGRycy9lMm9E&#10;b2MueG1sUEsFBgAAAAAGAAYAWQEAAM0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rPr>
          <w:sz w:val="28"/>
          <w:szCs w:val="28"/>
        </w:rPr>
      </w:pPr>
    </w:p>
    <w:p>
      <w:pPr>
        <w:spacing w:line="360" w:lineRule="auto"/>
        <w:ind w:right="-351" w:rightChars="-167"/>
        <w:rPr>
          <w:sz w:val="28"/>
          <w:szCs w:val="28"/>
        </w:rPr>
      </w:pPr>
    </w:p>
    <w:p>
      <w:pPr>
        <w:pStyle w:val="38"/>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注：“法定代表人”直接参加投标和签署投标文件的无需提供该授权书。</w:t>
      </w:r>
    </w:p>
    <w:p>
      <w:pPr>
        <w:widowControl/>
        <w:jc w:val="left"/>
        <w:rPr>
          <w:b/>
          <w:spacing w:val="4"/>
          <w:sz w:val="44"/>
          <w:szCs w:val="44"/>
        </w:rPr>
      </w:pPr>
      <w:r>
        <w:rPr>
          <w:b/>
          <w:spacing w:val="4"/>
          <w:sz w:val="44"/>
          <w:szCs w:val="44"/>
        </w:rPr>
        <w:br w:type="page"/>
      </w:r>
    </w:p>
    <w:p>
      <w:pPr>
        <w:pStyle w:val="3"/>
        <w:spacing w:before="0" w:beforeAutospacing="0" w:after="0" w:afterAutospacing="0"/>
        <w:rPr>
          <w:rFonts w:ascii="Times New Roman" w:hAnsi="Times New Roman"/>
          <w:b w:val="0"/>
          <w:sz w:val="24"/>
          <w:szCs w:val="24"/>
        </w:rPr>
      </w:pPr>
      <w:bookmarkStart w:id="38" w:name="_Toc90543543"/>
      <w:bookmarkStart w:id="39" w:name="_Toc42777890"/>
      <w:r>
        <w:rPr>
          <w:rFonts w:hint="eastAsia" w:ascii="Times New Roman" w:hAnsi="Times New Roman"/>
          <w:b w:val="0"/>
          <w:sz w:val="24"/>
          <w:szCs w:val="24"/>
        </w:rPr>
        <w:t>附件4：南通大学采购谈判二次报价单</w:t>
      </w:r>
      <w:bookmarkEnd w:id="38"/>
      <w:bookmarkEnd w:id="39"/>
    </w:p>
    <w:p>
      <w:pPr>
        <w:jc w:val="center"/>
        <w:rPr>
          <w:b/>
          <w:color w:val="000000" w:themeColor="text1"/>
          <w:sz w:val="44"/>
          <w:szCs w:val="44"/>
          <w14:textFill>
            <w14:solidFill>
              <w14:schemeClr w14:val="tx1"/>
            </w14:solidFill>
          </w14:textFill>
        </w:rPr>
      </w:pPr>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1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126"/>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668" w:type="dxa"/>
            <w:shd w:val="clear" w:color="auto" w:fill="auto"/>
            <w:vAlign w:val="center"/>
          </w:tcPr>
          <w:p>
            <w:pPr>
              <w:jc w:val="center"/>
              <w:rPr>
                <w:sz w:val="28"/>
                <w:szCs w:val="28"/>
              </w:rPr>
            </w:pPr>
            <w:r>
              <w:rPr>
                <w:rFonts w:hint="eastAsia"/>
                <w:sz w:val="28"/>
                <w:szCs w:val="28"/>
              </w:rPr>
              <w:t>项目名称</w:t>
            </w:r>
          </w:p>
        </w:tc>
        <w:tc>
          <w:tcPr>
            <w:tcW w:w="6854" w:type="dxa"/>
            <w:gridSpan w:val="2"/>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668" w:type="dxa"/>
            <w:shd w:val="clear" w:color="auto" w:fill="auto"/>
            <w:vAlign w:val="center"/>
          </w:tcPr>
          <w:p>
            <w:pPr>
              <w:jc w:val="center"/>
              <w:rPr>
                <w:sz w:val="28"/>
                <w:szCs w:val="28"/>
              </w:rPr>
            </w:pPr>
            <w:r>
              <w:rPr>
                <w:rFonts w:hint="eastAsia"/>
                <w:sz w:val="28"/>
                <w:szCs w:val="28"/>
              </w:rPr>
              <w:t>报    价</w:t>
            </w:r>
          </w:p>
        </w:tc>
        <w:tc>
          <w:tcPr>
            <w:tcW w:w="2126" w:type="dxa"/>
            <w:shd w:val="clear" w:color="auto" w:fill="auto"/>
            <w:vAlign w:val="center"/>
          </w:tcPr>
          <w:p>
            <w:pPr>
              <w:jc w:val="left"/>
              <w:rPr>
                <w:sz w:val="28"/>
                <w:szCs w:val="28"/>
              </w:rPr>
            </w:pPr>
            <w:r>
              <w:rPr>
                <w:rFonts w:hint="eastAsia"/>
                <w:sz w:val="28"/>
                <w:szCs w:val="28"/>
              </w:rPr>
              <w:t>（小写）</w:t>
            </w:r>
          </w:p>
          <w:p>
            <w:pPr>
              <w:jc w:val="left"/>
              <w:rPr>
                <w:sz w:val="28"/>
                <w:szCs w:val="28"/>
              </w:rPr>
            </w:pPr>
          </w:p>
        </w:tc>
        <w:tc>
          <w:tcPr>
            <w:tcW w:w="4728" w:type="dxa"/>
            <w:shd w:val="clear" w:color="auto" w:fill="auto"/>
            <w:vAlign w:val="center"/>
          </w:tcPr>
          <w:p>
            <w:pPr>
              <w:jc w:val="left"/>
              <w:rPr>
                <w:sz w:val="28"/>
                <w:szCs w:val="28"/>
              </w:rPr>
            </w:pPr>
            <w:r>
              <w:rPr>
                <w:rFonts w:hint="eastAsia"/>
                <w:sz w:val="28"/>
                <w:szCs w:val="28"/>
              </w:rPr>
              <w:t>（大写）</w:t>
            </w:r>
          </w:p>
          <w:p>
            <w:pPr>
              <w:jc w:val="left"/>
              <w:rPr>
                <w:sz w:val="28"/>
                <w:szCs w:val="28"/>
              </w:rPr>
            </w:pPr>
            <w:r>
              <w:rPr>
                <w:rFonts w:hint="eastAsia"/>
                <w:sz w:val="28"/>
                <w:szCs w:val="28"/>
              </w:rPr>
              <w:t>______________万______仟______佰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668" w:type="dxa"/>
            <w:shd w:val="clear" w:color="auto" w:fill="auto"/>
            <w:vAlign w:val="center"/>
          </w:tcPr>
          <w:p>
            <w:pPr>
              <w:jc w:val="center"/>
              <w:rPr>
                <w:sz w:val="28"/>
                <w:szCs w:val="28"/>
              </w:rPr>
            </w:pPr>
            <w:r>
              <w:rPr>
                <w:rFonts w:hint="eastAsia"/>
                <w:sz w:val="28"/>
                <w:szCs w:val="28"/>
              </w:rPr>
              <w:t>其他</w:t>
            </w:r>
          </w:p>
          <w:p>
            <w:pPr>
              <w:jc w:val="center"/>
              <w:rPr>
                <w:sz w:val="28"/>
                <w:szCs w:val="28"/>
              </w:rPr>
            </w:pPr>
            <w:r>
              <w:rPr>
                <w:rFonts w:hint="eastAsia"/>
                <w:sz w:val="28"/>
                <w:szCs w:val="28"/>
              </w:rPr>
              <w:t>优惠承诺</w:t>
            </w:r>
          </w:p>
        </w:tc>
        <w:tc>
          <w:tcPr>
            <w:tcW w:w="6854" w:type="dxa"/>
            <w:gridSpan w:val="2"/>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8" w:type="dxa"/>
            <w:shd w:val="clear" w:color="auto" w:fill="auto"/>
            <w:vAlign w:val="center"/>
          </w:tcPr>
          <w:p>
            <w:pPr>
              <w:jc w:val="center"/>
              <w:rPr>
                <w:sz w:val="28"/>
                <w:szCs w:val="28"/>
              </w:rPr>
            </w:pPr>
            <w:r>
              <w:rPr>
                <w:rFonts w:hint="eastAsia"/>
                <w:sz w:val="28"/>
                <w:szCs w:val="28"/>
              </w:rPr>
              <w:t>投标单位</w:t>
            </w:r>
          </w:p>
        </w:tc>
        <w:tc>
          <w:tcPr>
            <w:tcW w:w="6854" w:type="dxa"/>
            <w:gridSpan w:val="2"/>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8" w:type="dxa"/>
            <w:tcBorders>
              <w:bottom w:val="dashSmallGap" w:color="auto" w:sz="12" w:space="0"/>
            </w:tcBorders>
            <w:shd w:val="clear" w:color="auto" w:fill="auto"/>
            <w:vAlign w:val="center"/>
          </w:tcPr>
          <w:p>
            <w:pPr>
              <w:jc w:val="center"/>
              <w:rPr>
                <w:sz w:val="28"/>
                <w:szCs w:val="28"/>
              </w:rPr>
            </w:pPr>
            <w:r>
              <w:rPr>
                <w:rFonts w:hint="eastAsia"/>
                <w:sz w:val="28"/>
                <w:szCs w:val="28"/>
              </w:rPr>
              <w:t>报 价 人</w:t>
            </w:r>
          </w:p>
          <w:p>
            <w:pPr>
              <w:jc w:val="center"/>
              <w:rPr>
                <w:sz w:val="28"/>
                <w:szCs w:val="28"/>
              </w:rPr>
            </w:pPr>
            <w:r>
              <w:rPr>
                <w:rFonts w:hint="eastAsia"/>
                <w:sz w:val="28"/>
                <w:szCs w:val="28"/>
              </w:rPr>
              <w:t>联系方式</w:t>
            </w:r>
          </w:p>
        </w:tc>
        <w:tc>
          <w:tcPr>
            <w:tcW w:w="6854" w:type="dxa"/>
            <w:gridSpan w:val="2"/>
            <w:tcBorders>
              <w:bottom w:val="dashSmallGap" w:color="auto" w:sz="12" w:space="0"/>
            </w:tcBorders>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668" w:type="dxa"/>
            <w:tcBorders>
              <w:top w:val="dashSmallGap" w:color="auto" w:sz="12" w:space="0"/>
            </w:tcBorders>
            <w:shd w:val="clear" w:color="auto" w:fill="auto"/>
            <w:vAlign w:val="center"/>
          </w:tcPr>
          <w:p>
            <w:pPr>
              <w:jc w:val="center"/>
              <w:rPr>
                <w:sz w:val="28"/>
                <w:szCs w:val="28"/>
              </w:rPr>
            </w:pPr>
            <w:r>
              <w:rPr>
                <w:rFonts w:hint="eastAsia"/>
                <w:sz w:val="28"/>
                <w:szCs w:val="28"/>
              </w:rPr>
              <w:t>使用部门</w:t>
            </w:r>
          </w:p>
        </w:tc>
        <w:tc>
          <w:tcPr>
            <w:tcW w:w="6854" w:type="dxa"/>
            <w:gridSpan w:val="2"/>
            <w:tcBorders>
              <w:top w:val="dashSmallGap" w:color="auto" w:sz="12" w:space="0"/>
            </w:tcBorders>
            <w:shd w:val="clear" w:color="auto" w:fill="auto"/>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668" w:type="dxa"/>
            <w:shd w:val="clear" w:color="auto" w:fill="auto"/>
            <w:vAlign w:val="center"/>
          </w:tcPr>
          <w:p>
            <w:pPr>
              <w:jc w:val="center"/>
              <w:rPr>
                <w:sz w:val="28"/>
                <w:szCs w:val="28"/>
              </w:rPr>
            </w:pPr>
            <w:r>
              <w:rPr>
                <w:rFonts w:hint="eastAsia"/>
                <w:sz w:val="28"/>
                <w:szCs w:val="28"/>
              </w:rPr>
              <w:t>联 系 人</w:t>
            </w:r>
          </w:p>
          <w:p>
            <w:pPr>
              <w:jc w:val="center"/>
              <w:rPr>
                <w:sz w:val="28"/>
                <w:szCs w:val="28"/>
              </w:rPr>
            </w:pPr>
            <w:r>
              <w:rPr>
                <w:rFonts w:hint="eastAsia"/>
                <w:sz w:val="28"/>
                <w:szCs w:val="28"/>
              </w:rPr>
              <w:t>联系方式</w:t>
            </w:r>
          </w:p>
        </w:tc>
        <w:tc>
          <w:tcPr>
            <w:tcW w:w="6854" w:type="dxa"/>
            <w:gridSpan w:val="2"/>
            <w:shd w:val="clear" w:color="auto" w:fill="auto"/>
            <w:vAlign w:val="center"/>
          </w:tcPr>
          <w:p>
            <w:pPr>
              <w:jc w:val="center"/>
            </w:pPr>
          </w:p>
        </w:tc>
      </w:tr>
    </w:tbl>
    <w:p>
      <w:pPr>
        <w:rPr>
          <w:szCs w:val="21"/>
        </w:rPr>
      </w:pPr>
      <w:r>
        <w:rPr>
          <w:rFonts w:hint="eastAsia"/>
          <w:szCs w:val="21"/>
        </w:rPr>
        <w:t>备注： ztb@ntu.edu.cn，联系方式0513-85012138。</w:t>
      </w:r>
    </w:p>
    <w:p>
      <w:pPr>
        <w:widowControl/>
        <w:jc w:val="left"/>
      </w:pPr>
      <w:r>
        <w:br w:type="page"/>
      </w:r>
    </w:p>
    <w:p>
      <w:pPr>
        <w:spacing w:before="312" w:beforeLines="100" w:after="468" w:afterLines="150"/>
        <w:jc w:val="left"/>
        <w:rPr>
          <w:rFonts w:asciiTheme="minorEastAsia" w:hAnsiTheme="minorEastAsia" w:eastAsiaTheme="minorEastAsia"/>
          <w:sz w:val="24"/>
        </w:rPr>
      </w:pPr>
      <w:bookmarkStart w:id="40" w:name="_Hlk72504758"/>
      <w:bookmarkStart w:id="41" w:name="_Toc53153323"/>
      <w:bookmarkStart w:id="42" w:name="_Toc50642504"/>
      <w:bookmarkStart w:id="43" w:name="_Toc90543545"/>
      <w:bookmarkStart w:id="44" w:name="_Toc49847305"/>
      <w:bookmarkStart w:id="45" w:name="_Toc52798261"/>
      <w:bookmarkStart w:id="46" w:name="_Toc50645818"/>
      <w:bookmarkStart w:id="47" w:name="_Toc51598428"/>
      <w:r>
        <w:rPr>
          <w:rFonts w:hint="eastAsia" w:asciiTheme="minorEastAsia" w:hAnsiTheme="minorEastAsia" w:eastAsiaTheme="minorEastAsia"/>
          <w:bCs/>
          <w:sz w:val="24"/>
        </w:rPr>
        <w:t>附件6：投标单位承诺函</w:t>
      </w:r>
    </w:p>
    <w:bookmarkEnd w:id="40"/>
    <w:p>
      <w:pPr>
        <w:jc w:val="center"/>
        <w:rPr>
          <w:rFonts w:ascii="宋体" w:hAnsi="宋体"/>
          <w:b/>
          <w:sz w:val="32"/>
          <w:szCs w:val="32"/>
        </w:rPr>
      </w:pPr>
      <w:bookmarkStart w:id="48" w:name="_Hlk44594141"/>
      <w:r>
        <w:rPr>
          <w:rFonts w:hint="eastAsia" w:ascii="宋体" w:hAnsi="宋体"/>
          <w:b/>
          <w:sz w:val="32"/>
          <w:szCs w:val="32"/>
        </w:rPr>
        <w:t>投标单位承诺函</w:t>
      </w:r>
    </w:p>
    <w:bookmarkEnd w:id="48"/>
    <w:p>
      <w:pPr>
        <w:spacing w:before="240" w:line="360" w:lineRule="auto"/>
        <w:ind w:firstLine="484" w:firstLineChars="202"/>
        <w:rPr>
          <w:rFonts w:ascii="宋体" w:hAnsi="宋体"/>
          <w:bCs/>
          <w:sz w:val="24"/>
        </w:rPr>
      </w:pPr>
      <w:bookmarkStart w:id="49" w:name="_Toc420915858"/>
      <w:r>
        <w:rPr>
          <w:rFonts w:hint="eastAsia" w:ascii="宋体" w:hAnsi="宋体"/>
          <w:bCs/>
          <w:sz w:val="24"/>
        </w:rPr>
        <w:t>招标项目名称：</w:t>
      </w:r>
      <w:bookmarkEnd w:id="49"/>
      <w:r>
        <w:rPr>
          <w:rFonts w:ascii="宋体" w:hAnsi="宋体"/>
          <w:bCs/>
          <w:sz w:val="24"/>
          <w:u w:val="single"/>
        </w:rPr>
        <w:t xml:space="preserve">                              </w:t>
      </w:r>
    </w:p>
    <w:p>
      <w:pPr>
        <w:spacing w:line="360" w:lineRule="auto"/>
        <w:ind w:firstLine="484" w:firstLineChars="202"/>
        <w:rPr>
          <w:rFonts w:ascii="宋体" w:hAnsi="宋体"/>
          <w:bCs/>
          <w:sz w:val="24"/>
        </w:rPr>
      </w:pPr>
      <w:r>
        <w:rPr>
          <w:rFonts w:hint="eastAsia" w:ascii="宋体" w:hAnsi="宋体"/>
          <w:bCs/>
          <w:sz w:val="24"/>
        </w:rPr>
        <w:t>招标项目编号：</w:t>
      </w:r>
      <w:r>
        <w:rPr>
          <w:rFonts w:ascii="宋体" w:hAnsi="宋体"/>
          <w:bCs/>
          <w:sz w:val="24"/>
          <w:u w:val="single"/>
        </w:rPr>
        <w:t xml:space="preserve">                              </w:t>
      </w:r>
    </w:p>
    <w:tbl>
      <w:tblPr>
        <w:tblStyle w:val="18"/>
        <w:tblW w:w="8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1843"/>
        <w:gridCol w:w="5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jc w:val="center"/>
        </w:trPr>
        <w:tc>
          <w:tcPr>
            <w:tcW w:w="925" w:type="dxa"/>
            <w:vAlign w:val="center"/>
          </w:tcPr>
          <w:p>
            <w:pPr>
              <w:jc w:val="center"/>
              <w:rPr>
                <w:rFonts w:ascii="宋体" w:hAnsi="宋体"/>
                <w:b/>
                <w:sz w:val="24"/>
              </w:rPr>
            </w:pPr>
            <w:r>
              <w:rPr>
                <w:rFonts w:hint="eastAsia" w:ascii="宋体" w:hAnsi="宋体"/>
                <w:b/>
                <w:sz w:val="24"/>
              </w:rPr>
              <w:t>序号</w:t>
            </w:r>
          </w:p>
        </w:tc>
        <w:tc>
          <w:tcPr>
            <w:tcW w:w="1843" w:type="dxa"/>
            <w:vAlign w:val="center"/>
          </w:tcPr>
          <w:p>
            <w:pPr>
              <w:jc w:val="center"/>
              <w:rPr>
                <w:rFonts w:ascii="宋体" w:hAnsi="宋体"/>
                <w:b/>
                <w:sz w:val="24"/>
              </w:rPr>
            </w:pPr>
            <w:r>
              <w:rPr>
                <w:rFonts w:hint="eastAsia" w:ascii="宋体" w:hAnsi="宋体"/>
                <w:b/>
                <w:sz w:val="24"/>
              </w:rPr>
              <w:t>项目内容</w:t>
            </w:r>
          </w:p>
        </w:tc>
        <w:tc>
          <w:tcPr>
            <w:tcW w:w="5970" w:type="dxa"/>
            <w:vAlign w:val="center"/>
          </w:tcPr>
          <w:p>
            <w:pPr>
              <w:jc w:val="center"/>
              <w:rPr>
                <w:rFonts w:ascii="宋体" w:hAnsi="宋体"/>
                <w:b/>
                <w:sz w:val="24"/>
              </w:rPr>
            </w:pPr>
            <w:r>
              <w:rPr>
                <w:rFonts w:hint="eastAsia" w:ascii="宋体" w:hAnsi="宋体"/>
                <w:b/>
                <w:sz w:val="24"/>
              </w:rPr>
              <w:t>内</w:t>
            </w:r>
            <w:r>
              <w:rPr>
                <w:rFonts w:ascii="宋体" w:hAnsi="宋体"/>
                <w:b/>
                <w:sz w:val="24"/>
              </w:rPr>
              <w:t xml:space="preserve"> </w:t>
            </w:r>
            <w:r>
              <w:rPr>
                <w:rFonts w:hint="eastAsia" w:ascii="宋体" w:hAnsi="宋体"/>
                <w:b/>
                <w:sz w:val="24"/>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 w:hRule="atLeast"/>
          <w:jc w:val="center"/>
        </w:trPr>
        <w:tc>
          <w:tcPr>
            <w:tcW w:w="925" w:type="dxa"/>
            <w:vAlign w:val="center"/>
          </w:tcPr>
          <w:p>
            <w:pPr>
              <w:jc w:val="center"/>
              <w:rPr>
                <w:rFonts w:ascii="宋体" w:hAnsi="宋体"/>
                <w:b/>
                <w:sz w:val="24"/>
              </w:rPr>
            </w:pPr>
            <w:r>
              <w:rPr>
                <w:rFonts w:ascii="宋体" w:hAnsi="宋体"/>
                <w:b/>
                <w:sz w:val="24"/>
              </w:rPr>
              <w:t>1</w:t>
            </w:r>
          </w:p>
        </w:tc>
        <w:tc>
          <w:tcPr>
            <w:tcW w:w="1843" w:type="dxa"/>
            <w:vAlign w:val="center"/>
          </w:tcPr>
          <w:p>
            <w:pPr>
              <w:jc w:val="center"/>
              <w:rPr>
                <w:rFonts w:ascii="宋体" w:hAnsi="宋体"/>
                <w:b/>
                <w:sz w:val="24"/>
              </w:rPr>
            </w:pPr>
            <w:r>
              <w:rPr>
                <w:rFonts w:hint="eastAsia" w:ascii="宋体" w:hAnsi="宋体"/>
                <w:b/>
                <w:sz w:val="24"/>
              </w:rPr>
              <w:t>工期承诺</w:t>
            </w:r>
          </w:p>
        </w:tc>
        <w:tc>
          <w:tcPr>
            <w:tcW w:w="5970" w:type="dxa"/>
            <w:vAlign w:val="center"/>
          </w:tcPr>
          <w:p>
            <w:pPr>
              <w:spacing w:line="480" w:lineRule="auto"/>
              <w:rPr>
                <w:rFonts w:ascii="宋体" w:hAnsi="宋体"/>
                <w:bCs/>
                <w:sz w:val="24"/>
              </w:rPr>
            </w:pPr>
          </w:p>
          <w:p>
            <w:pPr>
              <w:spacing w:line="480" w:lineRule="auto"/>
              <w:rPr>
                <w:rFonts w:ascii="宋体"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 w:hRule="atLeast"/>
          <w:jc w:val="center"/>
        </w:trPr>
        <w:tc>
          <w:tcPr>
            <w:tcW w:w="925" w:type="dxa"/>
            <w:vAlign w:val="center"/>
          </w:tcPr>
          <w:p>
            <w:pPr>
              <w:jc w:val="center"/>
              <w:rPr>
                <w:rFonts w:ascii="宋体" w:hAnsi="宋体"/>
                <w:b/>
                <w:sz w:val="24"/>
              </w:rPr>
            </w:pPr>
            <w:r>
              <w:rPr>
                <w:rFonts w:ascii="宋体" w:hAnsi="宋体"/>
                <w:b/>
                <w:sz w:val="24"/>
              </w:rPr>
              <w:t>2</w:t>
            </w:r>
          </w:p>
        </w:tc>
        <w:tc>
          <w:tcPr>
            <w:tcW w:w="1843" w:type="dxa"/>
            <w:vAlign w:val="center"/>
          </w:tcPr>
          <w:p>
            <w:pPr>
              <w:jc w:val="center"/>
              <w:rPr>
                <w:rFonts w:ascii="宋体" w:hAnsi="宋体"/>
                <w:b/>
                <w:sz w:val="24"/>
              </w:rPr>
            </w:pPr>
            <w:r>
              <w:rPr>
                <w:rFonts w:hint="eastAsia" w:ascii="宋体" w:hAnsi="宋体"/>
                <w:b/>
                <w:sz w:val="24"/>
              </w:rPr>
              <w:t>质量承诺</w:t>
            </w:r>
          </w:p>
        </w:tc>
        <w:tc>
          <w:tcPr>
            <w:tcW w:w="5970" w:type="dxa"/>
            <w:vAlign w:val="center"/>
          </w:tcPr>
          <w:p>
            <w:pPr>
              <w:spacing w:line="480" w:lineRule="auto"/>
              <w:rPr>
                <w:rFonts w:ascii="宋体"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 w:hRule="atLeast"/>
          <w:jc w:val="center"/>
        </w:trPr>
        <w:tc>
          <w:tcPr>
            <w:tcW w:w="925" w:type="dxa"/>
            <w:vAlign w:val="center"/>
          </w:tcPr>
          <w:p>
            <w:pPr>
              <w:jc w:val="center"/>
              <w:rPr>
                <w:rFonts w:ascii="宋体" w:hAnsi="宋体"/>
                <w:b/>
                <w:sz w:val="24"/>
              </w:rPr>
            </w:pPr>
            <w:r>
              <w:rPr>
                <w:rFonts w:ascii="宋体" w:hAnsi="宋体"/>
                <w:b/>
                <w:sz w:val="24"/>
              </w:rPr>
              <w:t>3</w:t>
            </w:r>
          </w:p>
        </w:tc>
        <w:tc>
          <w:tcPr>
            <w:tcW w:w="1843" w:type="dxa"/>
            <w:vAlign w:val="center"/>
          </w:tcPr>
          <w:p>
            <w:pPr>
              <w:jc w:val="center"/>
              <w:rPr>
                <w:rFonts w:ascii="宋体" w:hAnsi="宋体"/>
                <w:b/>
                <w:sz w:val="24"/>
              </w:rPr>
            </w:pPr>
            <w:r>
              <w:rPr>
                <w:rFonts w:hint="eastAsia" w:ascii="宋体" w:hAnsi="宋体"/>
                <w:b/>
                <w:sz w:val="24"/>
              </w:rPr>
              <w:t>质量保修期</w:t>
            </w:r>
          </w:p>
        </w:tc>
        <w:tc>
          <w:tcPr>
            <w:tcW w:w="5970" w:type="dxa"/>
            <w:vAlign w:val="center"/>
          </w:tcPr>
          <w:p>
            <w:pPr>
              <w:spacing w:line="480" w:lineRule="auto"/>
              <w:rPr>
                <w:rFonts w:ascii="宋体"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 w:hRule="atLeast"/>
          <w:jc w:val="center"/>
        </w:trPr>
        <w:tc>
          <w:tcPr>
            <w:tcW w:w="925" w:type="dxa"/>
            <w:vAlign w:val="center"/>
          </w:tcPr>
          <w:p>
            <w:pPr>
              <w:jc w:val="center"/>
              <w:rPr>
                <w:rFonts w:ascii="宋体" w:hAnsi="宋体"/>
                <w:b/>
                <w:sz w:val="24"/>
              </w:rPr>
            </w:pPr>
            <w:r>
              <w:rPr>
                <w:rFonts w:ascii="宋体" w:hAnsi="宋体"/>
                <w:b/>
                <w:sz w:val="24"/>
              </w:rPr>
              <w:t>4</w:t>
            </w:r>
          </w:p>
        </w:tc>
        <w:tc>
          <w:tcPr>
            <w:tcW w:w="1843" w:type="dxa"/>
            <w:vAlign w:val="center"/>
          </w:tcPr>
          <w:p>
            <w:pPr>
              <w:jc w:val="center"/>
              <w:rPr>
                <w:rFonts w:ascii="宋体" w:hAnsi="宋体"/>
                <w:b/>
                <w:sz w:val="24"/>
              </w:rPr>
            </w:pPr>
            <w:r>
              <w:rPr>
                <w:rFonts w:hint="eastAsia" w:ascii="宋体" w:hAnsi="宋体"/>
                <w:b/>
                <w:sz w:val="24"/>
              </w:rPr>
              <w:t>安全承诺</w:t>
            </w:r>
          </w:p>
        </w:tc>
        <w:tc>
          <w:tcPr>
            <w:tcW w:w="5970" w:type="dxa"/>
            <w:vAlign w:val="center"/>
          </w:tcPr>
          <w:p>
            <w:pPr>
              <w:jc w:val="center"/>
              <w:rPr>
                <w:rFonts w:ascii="宋体"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7" w:hRule="atLeast"/>
          <w:jc w:val="center"/>
        </w:trPr>
        <w:tc>
          <w:tcPr>
            <w:tcW w:w="925" w:type="dxa"/>
            <w:vAlign w:val="center"/>
          </w:tcPr>
          <w:p>
            <w:pPr>
              <w:jc w:val="center"/>
              <w:rPr>
                <w:rFonts w:ascii="宋体" w:hAnsi="宋体"/>
                <w:b/>
                <w:sz w:val="24"/>
              </w:rPr>
            </w:pPr>
            <w:r>
              <w:rPr>
                <w:rFonts w:ascii="宋体" w:hAnsi="宋体"/>
                <w:b/>
                <w:sz w:val="24"/>
              </w:rPr>
              <w:t>5</w:t>
            </w:r>
          </w:p>
        </w:tc>
        <w:tc>
          <w:tcPr>
            <w:tcW w:w="1843" w:type="dxa"/>
            <w:vAlign w:val="center"/>
          </w:tcPr>
          <w:p>
            <w:pPr>
              <w:jc w:val="center"/>
              <w:rPr>
                <w:rFonts w:ascii="宋体" w:hAnsi="宋体"/>
                <w:b/>
                <w:sz w:val="24"/>
              </w:rPr>
            </w:pPr>
            <w:r>
              <w:rPr>
                <w:rFonts w:hint="eastAsia" w:ascii="宋体" w:hAnsi="宋体"/>
                <w:b/>
                <w:sz w:val="24"/>
              </w:rPr>
              <w:t>其他承诺</w:t>
            </w:r>
          </w:p>
        </w:tc>
        <w:tc>
          <w:tcPr>
            <w:tcW w:w="5970" w:type="dxa"/>
            <w:vAlign w:val="center"/>
          </w:tcPr>
          <w:p>
            <w:pPr>
              <w:spacing w:line="360" w:lineRule="auto"/>
              <w:rPr>
                <w:rFonts w:ascii="宋体" w:hAnsi="宋体"/>
                <w:sz w:val="24"/>
              </w:rPr>
            </w:pPr>
          </w:p>
        </w:tc>
      </w:tr>
    </w:tbl>
    <w:p>
      <w:pPr>
        <w:jc w:val="left"/>
        <w:rPr>
          <w:rFonts w:ascii="宋体" w:hAnsi="宋体"/>
          <w:b/>
          <w:sz w:val="24"/>
          <w:u w:val="single"/>
        </w:rPr>
      </w:pPr>
    </w:p>
    <w:p>
      <w:pPr>
        <w:ind w:firstLine="3132" w:firstLineChars="1300"/>
        <w:jc w:val="left"/>
        <w:rPr>
          <w:rFonts w:ascii="宋体" w:hAnsi="宋体"/>
          <w:b/>
          <w:sz w:val="24"/>
        </w:rPr>
      </w:pPr>
    </w:p>
    <w:p>
      <w:pPr>
        <w:ind w:firstLine="3373" w:firstLineChars="1400"/>
        <w:jc w:val="left"/>
        <w:rPr>
          <w:rFonts w:ascii="宋体" w:hAnsi="宋体"/>
          <w:b/>
          <w:sz w:val="24"/>
        </w:rPr>
      </w:pPr>
      <w:r>
        <w:rPr>
          <w:rFonts w:hint="eastAsia" w:ascii="宋体" w:hAnsi="宋体"/>
          <w:b/>
          <w:sz w:val="24"/>
        </w:rPr>
        <w:t>投标单位盖章：</w:t>
      </w:r>
    </w:p>
    <w:p>
      <w:pPr>
        <w:ind w:firstLine="3373" w:firstLineChars="1400"/>
        <w:jc w:val="left"/>
        <w:rPr>
          <w:rFonts w:ascii="宋体" w:hAnsi="宋体"/>
          <w:b/>
          <w:sz w:val="24"/>
        </w:rPr>
      </w:pPr>
    </w:p>
    <w:p>
      <w:pPr>
        <w:ind w:firstLine="3373" w:firstLineChars="1400"/>
        <w:jc w:val="left"/>
        <w:rPr>
          <w:rFonts w:ascii="宋体" w:hAnsi="宋体"/>
          <w:b/>
          <w:sz w:val="24"/>
        </w:rPr>
      </w:pPr>
      <w:r>
        <w:rPr>
          <w:rFonts w:ascii="宋体" w:hAnsi="宋体"/>
          <w:b/>
          <w:sz w:val="24"/>
        </w:rPr>
        <w:t>202</w:t>
      </w:r>
      <w:r>
        <w:rPr>
          <w:rFonts w:hint="eastAsia" w:ascii="宋体" w:hAnsi="宋体"/>
          <w:b/>
          <w:sz w:val="24"/>
        </w:rPr>
        <w:t>2</w:t>
      </w:r>
      <w:r>
        <w:rPr>
          <w:rFonts w:ascii="宋体" w:hAnsi="宋体"/>
          <w:b/>
          <w:sz w:val="24"/>
        </w:rPr>
        <w:t xml:space="preserve">年  </w:t>
      </w:r>
      <w:r>
        <w:rPr>
          <w:rFonts w:hint="eastAsia" w:ascii="宋体" w:hAnsi="宋体"/>
          <w:b/>
          <w:sz w:val="24"/>
        </w:rPr>
        <w:t>月</w:t>
      </w:r>
      <w:r>
        <w:rPr>
          <w:rFonts w:ascii="宋体" w:hAnsi="宋体"/>
          <w:b/>
          <w:sz w:val="24"/>
        </w:rPr>
        <w:t xml:space="preserve">  </w:t>
      </w:r>
      <w:r>
        <w:rPr>
          <w:rFonts w:hint="eastAsia" w:ascii="宋体" w:hAnsi="宋体"/>
          <w:b/>
          <w:sz w:val="24"/>
        </w:rPr>
        <w:t>日</w:t>
      </w:r>
    </w:p>
    <w:p>
      <w:pPr>
        <w:jc w:val="left"/>
        <w:rPr>
          <w:rFonts w:ascii="宋体" w:hAnsi="宋体"/>
          <w:b/>
          <w:sz w:val="32"/>
          <w:szCs w:val="32"/>
        </w:rPr>
      </w:pPr>
    </w:p>
    <w:p>
      <w:pPr>
        <w:pStyle w:val="3"/>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附件7：无重大违法记录声明</w:t>
      </w:r>
      <w:bookmarkEnd w:id="41"/>
      <w:bookmarkEnd w:id="42"/>
      <w:bookmarkEnd w:id="43"/>
      <w:bookmarkEnd w:id="44"/>
      <w:bookmarkEnd w:id="45"/>
      <w:bookmarkEnd w:id="46"/>
      <w:bookmarkEnd w:id="47"/>
    </w:p>
    <w:p>
      <w:pPr>
        <w:pStyle w:val="30"/>
        <w:rPr>
          <w:b/>
          <w:color w:val="000000" w:themeColor="text1"/>
          <w:sz w:val="30"/>
          <w:szCs w:val="30"/>
          <w14:textFill>
            <w14:solidFill>
              <w14:schemeClr w14:val="tx1"/>
            </w14:solidFill>
          </w14:textFill>
        </w:rPr>
      </w:pPr>
    </w:p>
    <w:p>
      <w:pPr>
        <w:pStyle w:val="30"/>
        <w:rPr>
          <w:b/>
          <w:color w:val="000000" w:themeColor="text1"/>
          <w:sz w:val="30"/>
          <w:szCs w:val="30"/>
          <w14:textFill>
            <w14:solidFill>
              <w14:schemeClr w14:val="tx1"/>
            </w14:solidFill>
          </w14:textFill>
        </w:rPr>
      </w:pPr>
    </w:p>
    <w:p>
      <w:pPr>
        <w:pStyle w:val="3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30"/>
        <w:rPr>
          <w:b/>
          <w:color w:val="000000" w:themeColor="text1"/>
          <w:sz w:val="30"/>
          <w:szCs w:val="30"/>
          <w14:textFill>
            <w14:solidFill>
              <w14:schemeClr w14:val="tx1"/>
            </w14:solidFill>
          </w14:textFill>
        </w:rPr>
      </w:pPr>
    </w:p>
    <w:p>
      <w:pPr>
        <w:pStyle w:val="3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30"/>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30"/>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30"/>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p>
    <w:p>
      <w:pPr>
        <w:pStyle w:val="30"/>
        <w:rPr>
          <w:color w:val="000000" w:themeColor="text1"/>
          <w:sz w:val="28"/>
          <w:szCs w:val="28"/>
          <w14:textFill>
            <w14:solidFill>
              <w14:schemeClr w14:val="tx1"/>
            </w14:solidFill>
          </w14:textFill>
        </w:rPr>
      </w:pPr>
    </w:p>
    <w:p>
      <w:pPr>
        <w:pStyle w:val="3"/>
        <w:rPr>
          <w:b w:val="0"/>
          <w:color w:val="000000" w:themeColor="text1"/>
          <w:sz w:val="21"/>
          <w:szCs w:val="21"/>
          <w14:textFill>
            <w14:solidFill>
              <w14:schemeClr w14:val="tx1"/>
            </w14:solidFill>
          </w14:textFill>
        </w:rPr>
      </w:pPr>
      <w:bookmarkStart w:id="50" w:name="_Toc51598429"/>
      <w:bookmarkStart w:id="51" w:name="_Toc53153324"/>
      <w:bookmarkStart w:id="52" w:name="_Toc50642505"/>
      <w:bookmarkStart w:id="53" w:name="_Toc49847306"/>
      <w:bookmarkStart w:id="54" w:name="_Toc50645819"/>
      <w:bookmarkStart w:id="55" w:name="_Toc52798262"/>
      <w:bookmarkStart w:id="56" w:name="_Toc90543546"/>
      <w:r>
        <w:rPr>
          <w:rFonts w:hint="eastAsia"/>
          <w:b w:val="0"/>
          <w:color w:val="000000" w:themeColor="text1"/>
          <w:sz w:val="21"/>
          <w:szCs w:val="21"/>
          <w14:textFill>
            <w14:solidFill>
              <w14:schemeClr w14:val="tx1"/>
            </w14:solidFill>
          </w14:textFill>
        </w:rPr>
        <w:t>附件8：诚信承诺书</w:t>
      </w:r>
      <w:bookmarkEnd w:id="50"/>
      <w:bookmarkEnd w:id="51"/>
      <w:bookmarkEnd w:id="52"/>
      <w:bookmarkEnd w:id="53"/>
      <w:bookmarkEnd w:id="54"/>
      <w:bookmarkEnd w:id="55"/>
      <w:bookmarkEnd w:id="56"/>
    </w:p>
    <w:p>
      <w:pPr>
        <w:pStyle w:val="30"/>
        <w:jc w:val="center"/>
        <w:rPr>
          <w:b/>
          <w:color w:val="000000" w:themeColor="text1"/>
          <w:sz w:val="44"/>
          <w:szCs w:val="44"/>
          <w14:textFill>
            <w14:solidFill>
              <w14:schemeClr w14:val="tx1"/>
            </w14:solidFill>
          </w14:textFill>
        </w:rPr>
      </w:pPr>
    </w:p>
    <w:p>
      <w:pPr>
        <w:pStyle w:val="30"/>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3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30"/>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30"/>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30"/>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法定代表人或被委托代表人（签字）</w:t>
      </w:r>
      <w:r>
        <w:rPr>
          <w:rFonts w:hint="eastAsia"/>
          <w:color w:val="000000" w:themeColor="text1"/>
          <w:sz w:val="28"/>
          <w:szCs w:val="28"/>
          <w:u w:val="single"/>
          <w14:textFill>
            <w14:solidFill>
              <w14:schemeClr w14:val="tx1"/>
            </w14:solidFill>
          </w14:textFill>
        </w:rPr>
        <w:t xml:space="preserve">      </w:t>
      </w: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p>
    <w:p>
      <w:pPr>
        <w:pStyle w:val="30"/>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widowControl/>
        <w:jc w:val="left"/>
        <w:rPr>
          <w:color w:val="000000" w:themeColor="text1"/>
          <w:sz w:val="28"/>
          <w:szCs w:val="28"/>
          <w14:textFill>
            <w14:solidFill>
              <w14:schemeClr w14:val="tx1"/>
            </w14:solidFill>
          </w14:textFill>
        </w:rPr>
      </w:pPr>
    </w:p>
    <w:p>
      <w:pPr>
        <w:ind w:firstLine="6020" w:firstLineChars="2150"/>
        <w:rPr>
          <w:color w:val="000000" w:themeColor="text1"/>
          <w:sz w:val="28"/>
          <w:szCs w:val="28"/>
          <w14:textFill>
            <w14:solidFill>
              <w14:schemeClr w14:val="tx1"/>
            </w14:solidFill>
          </w14:textFill>
        </w:rPr>
      </w:pPr>
    </w:p>
    <w:p/>
    <w:p>
      <w:pPr>
        <w:spacing w:before="312" w:beforeLines="100" w:line="400" w:lineRule="exact"/>
        <w:rPr>
          <w:rFonts w:ascii="黑体" w:hAnsi="黑体" w:eastAsia="黑体"/>
          <w:b/>
          <w:sz w:val="24"/>
        </w:rPr>
      </w:pPr>
      <w:r>
        <w:rPr>
          <w:rFonts w:hint="eastAsia" w:ascii="黑体" w:hAnsi="黑体" w:eastAsia="黑体"/>
          <w:b/>
          <w:sz w:val="24"/>
        </w:rPr>
        <w:t>备注：</w:t>
      </w:r>
    </w:p>
    <w:p>
      <w:pPr>
        <w:pStyle w:val="6"/>
      </w:pPr>
      <w:r>
        <w:rPr>
          <w:rFonts w:hint="eastAsia" w:ascii="黑体" w:hAnsi="黑体" w:eastAsia="黑体" w:cs="宋体"/>
          <w:b/>
          <w:kern w:val="0"/>
          <w:szCs w:val="24"/>
        </w:rPr>
        <w:t>附件</w:t>
      </w:r>
      <w:r>
        <w:rPr>
          <w:rFonts w:hint="eastAsia" w:ascii="黑体" w:hAnsi="黑体" w:eastAsia="黑体" w:cs="宋体"/>
          <w:b/>
          <w:kern w:val="0"/>
          <w:szCs w:val="24"/>
          <w:lang w:val="en-US" w:eastAsia="zh-CN"/>
        </w:rPr>
        <w:t>8</w:t>
      </w:r>
      <w:r>
        <w:rPr>
          <w:rFonts w:hint="eastAsia" w:ascii="黑体" w:hAnsi="黑体" w:eastAsia="黑体" w:cs="宋体"/>
          <w:b/>
          <w:kern w:val="0"/>
          <w:szCs w:val="24"/>
        </w:rPr>
        <w:t>由于文件内容较多，单独列出在招标文件附件内</w:t>
      </w:r>
    </w:p>
    <w:sectPr>
      <w:pgSz w:w="11906" w:h="16838"/>
      <w:pgMar w:top="1440" w:right="1644" w:bottom="1440" w:left="1418"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Adobe 黑体 Std R">
    <w:altName w:val="微软雅黑"/>
    <w:panose1 w:val="00000000000000000000"/>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20</w:t>
                    </w:r>
                    <w:r>
                      <w:fldChar w:fldCharType="end"/>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2</w:t>
    </w:r>
    <w:r>
      <w:rPr>
        <w:rStyle w:val="22"/>
      </w:rP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hjNWM5N2I2ZmVlNTM1Nzc0ZDA0Y2FhNWYxNzQwYjk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51A6"/>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1F66"/>
    <w:rsid w:val="000A3FA7"/>
    <w:rsid w:val="000B5752"/>
    <w:rsid w:val="000B79AB"/>
    <w:rsid w:val="000C56D3"/>
    <w:rsid w:val="000C6B0F"/>
    <w:rsid w:val="000D16C5"/>
    <w:rsid w:val="000D1EFE"/>
    <w:rsid w:val="000D22AD"/>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5D4A"/>
    <w:rsid w:val="00136FBD"/>
    <w:rsid w:val="001374EB"/>
    <w:rsid w:val="00140D31"/>
    <w:rsid w:val="0014199F"/>
    <w:rsid w:val="00144940"/>
    <w:rsid w:val="00145B30"/>
    <w:rsid w:val="0014760E"/>
    <w:rsid w:val="00147AFB"/>
    <w:rsid w:val="001511F6"/>
    <w:rsid w:val="00152221"/>
    <w:rsid w:val="00152BA3"/>
    <w:rsid w:val="00153F28"/>
    <w:rsid w:val="00155F9B"/>
    <w:rsid w:val="0015641D"/>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9D4"/>
    <w:rsid w:val="001F5B0B"/>
    <w:rsid w:val="001F5C3F"/>
    <w:rsid w:val="001F6675"/>
    <w:rsid w:val="001F6B27"/>
    <w:rsid w:val="001F73B3"/>
    <w:rsid w:val="001F7A4B"/>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6B5C"/>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60C6"/>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199F"/>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2922"/>
    <w:rsid w:val="00463C05"/>
    <w:rsid w:val="004659AA"/>
    <w:rsid w:val="00470720"/>
    <w:rsid w:val="00470B60"/>
    <w:rsid w:val="00471430"/>
    <w:rsid w:val="0047189E"/>
    <w:rsid w:val="00471A36"/>
    <w:rsid w:val="00473A4E"/>
    <w:rsid w:val="00474245"/>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5857"/>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1ACC"/>
    <w:rsid w:val="005223D8"/>
    <w:rsid w:val="005245C6"/>
    <w:rsid w:val="00524637"/>
    <w:rsid w:val="00524752"/>
    <w:rsid w:val="005262CD"/>
    <w:rsid w:val="00526E01"/>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09F"/>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160"/>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25CA8"/>
    <w:rsid w:val="006305AF"/>
    <w:rsid w:val="00632CD7"/>
    <w:rsid w:val="0063574C"/>
    <w:rsid w:val="00636683"/>
    <w:rsid w:val="00636AAA"/>
    <w:rsid w:val="00640471"/>
    <w:rsid w:val="00641A7C"/>
    <w:rsid w:val="00641D04"/>
    <w:rsid w:val="006438F7"/>
    <w:rsid w:val="00647060"/>
    <w:rsid w:val="006515D9"/>
    <w:rsid w:val="00653740"/>
    <w:rsid w:val="00653FB4"/>
    <w:rsid w:val="00655ECA"/>
    <w:rsid w:val="00656004"/>
    <w:rsid w:val="0065635C"/>
    <w:rsid w:val="0066054E"/>
    <w:rsid w:val="006624B7"/>
    <w:rsid w:val="006626BB"/>
    <w:rsid w:val="00664355"/>
    <w:rsid w:val="00664995"/>
    <w:rsid w:val="00666135"/>
    <w:rsid w:val="006667D8"/>
    <w:rsid w:val="006702CF"/>
    <w:rsid w:val="006715F2"/>
    <w:rsid w:val="006737D2"/>
    <w:rsid w:val="006754E4"/>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C7861"/>
    <w:rsid w:val="006D1859"/>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38F9"/>
    <w:rsid w:val="0073533D"/>
    <w:rsid w:val="00735A25"/>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422B"/>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748"/>
    <w:rsid w:val="00822CE4"/>
    <w:rsid w:val="00823832"/>
    <w:rsid w:val="00824082"/>
    <w:rsid w:val="0082418E"/>
    <w:rsid w:val="00825740"/>
    <w:rsid w:val="00825FB6"/>
    <w:rsid w:val="00827E33"/>
    <w:rsid w:val="008303A1"/>
    <w:rsid w:val="0083057B"/>
    <w:rsid w:val="00832198"/>
    <w:rsid w:val="00832DEE"/>
    <w:rsid w:val="008330D3"/>
    <w:rsid w:val="008343E7"/>
    <w:rsid w:val="00834CF5"/>
    <w:rsid w:val="008359E0"/>
    <w:rsid w:val="008377CF"/>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1E78"/>
    <w:rsid w:val="008A1FBA"/>
    <w:rsid w:val="008A2A64"/>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65F"/>
    <w:rsid w:val="008D1C24"/>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5096"/>
    <w:rsid w:val="008F66F4"/>
    <w:rsid w:val="008F7BC2"/>
    <w:rsid w:val="00900EDE"/>
    <w:rsid w:val="009016F7"/>
    <w:rsid w:val="00902DA8"/>
    <w:rsid w:val="00903337"/>
    <w:rsid w:val="009041D2"/>
    <w:rsid w:val="00905CF3"/>
    <w:rsid w:val="00906214"/>
    <w:rsid w:val="009074E3"/>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0A62"/>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010"/>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3C68"/>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1E6E"/>
    <w:rsid w:val="00AE211D"/>
    <w:rsid w:val="00AE2FC3"/>
    <w:rsid w:val="00AE34EA"/>
    <w:rsid w:val="00AE40D7"/>
    <w:rsid w:val="00AE48A8"/>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444E"/>
    <w:rsid w:val="00B544D8"/>
    <w:rsid w:val="00B561AF"/>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2CA4"/>
    <w:rsid w:val="00B735C5"/>
    <w:rsid w:val="00B7507C"/>
    <w:rsid w:val="00B75EDF"/>
    <w:rsid w:val="00B77E69"/>
    <w:rsid w:val="00B800C7"/>
    <w:rsid w:val="00B81472"/>
    <w:rsid w:val="00B81EB9"/>
    <w:rsid w:val="00B82D2C"/>
    <w:rsid w:val="00B85A4E"/>
    <w:rsid w:val="00B8663C"/>
    <w:rsid w:val="00B86CE8"/>
    <w:rsid w:val="00B906CF"/>
    <w:rsid w:val="00B90E72"/>
    <w:rsid w:val="00B91E59"/>
    <w:rsid w:val="00B92743"/>
    <w:rsid w:val="00B92ACF"/>
    <w:rsid w:val="00B92DD2"/>
    <w:rsid w:val="00B92F00"/>
    <w:rsid w:val="00B94E6E"/>
    <w:rsid w:val="00B953E0"/>
    <w:rsid w:val="00B9691C"/>
    <w:rsid w:val="00BA1A83"/>
    <w:rsid w:val="00BA20BE"/>
    <w:rsid w:val="00BA2B44"/>
    <w:rsid w:val="00BA37D5"/>
    <w:rsid w:val="00BA43D7"/>
    <w:rsid w:val="00BA5C73"/>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81D"/>
    <w:rsid w:val="00C26F5F"/>
    <w:rsid w:val="00C27170"/>
    <w:rsid w:val="00C300DD"/>
    <w:rsid w:val="00C30D63"/>
    <w:rsid w:val="00C30E90"/>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0893"/>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B15"/>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56DD"/>
    <w:rsid w:val="00DE74EF"/>
    <w:rsid w:val="00DE765E"/>
    <w:rsid w:val="00DF23D0"/>
    <w:rsid w:val="00DF72BE"/>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FD"/>
    <w:rsid w:val="00E37CD5"/>
    <w:rsid w:val="00E4243E"/>
    <w:rsid w:val="00E430AF"/>
    <w:rsid w:val="00E4324B"/>
    <w:rsid w:val="00E434B8"/>
    <w:rsid w:val="00E43975"/>
    <w:rsid w:val="00E43B42"/>
    <w:rsid w:val="00E46797"/>
    <w:rsid w:val="00E519B2"/>
    <w:rsid w:val="00E520B0"/>
    <w:rsid w:val="00E53ECC"/>
    <w:rsid w:val="00E5561F"/>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595F"/>
    <w:rsid w:val="00EC6303"/>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619C"/>
    <w:rsid w:val="00EE716B"/>
    <w:rsid w:val="00EF1D77"/>
    <w:rsid w:val="00EF2447"/>
    <w:rsid w:val="00EF2C03"/>
    <w:rsid w:val="00EF4546"/>
    <w:rsid w:val="00EF559A"/>
    <w:rsid w:val="00EF73C3"/>
    <w:rsid w:val="00F0158F"/>
    <w:rsid w:val="00F0198B"/>
    <w:rsid w:val="00F027EA"/>
    <w:rsid w:val="00F03008"/>
    <w:rsid w:val="00F04FC7"/>
    <w:rsid w:val="00F05690"/>
    <w:rsid w:val="00F05F21"/>
    <w:rsid w:val="00F062A7"/>
    <w:rsid w:val="00F072FD"/>
    <w:rsid w:val="00F10FF5"/>
    <w:rsid w:val="00F11193"/>
    <w:rsid w:val="00F14A14"/>
    <w:rsid w:val="00F151D5"/>
    <w:rsid w:val="00F15D3A"/>
    <w:rsid w:val="00F1721A"/>
    <w:rsid w:val="00F20D19"/>
    <w:rsid w:val="00F21F62"/>
    <w:rsid w:val="00F22D48"/>
    <w:rsid w:val="00F23257"/>
    <w:rsid w:val="00F35B93"/>
    <w:rsid w:val="00F36CFE"/>
    <w:rsid w:val="00F43C02"/>
    <w:rsid w:val="00F43D01"/>
    <w:rsid w:val="00F442EA"/>
    <w:rsid w:val="00F4539C"/>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00D2"/>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302"/>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9F3D78"/>
    <w:rsid w:val="34AE401A"/>
    <w:rsid w:val="34CA5AF5"/>
    <w:rsid w:val="379D00A1"/>
    <w:rsid w:val="3D937289"/>
    <w:rsid w:val="47053689"/>
    <w:rsid w:val="4B906D42"/>
    <w:rsid w:val="4B974D9E"/>
    <w:rsid w:val="50A7134E"/>
    <w:rsid w:val="50E55219"/>
    <w:rsid w:val="51535C8B"/>
    <w:rsid w:val="52151111"/>
    <w:rsid w:val="52424E21"/>
    <w:rsid w:val="53FC0375"/>
    <w:rsid w:val="560B2EF5"/>
    <w:rsid w:val="5B8E280E"/>
    <w:rsid w:val="61C92D51"/>
    <w:rsid w:val="634157F2"/>
    <w:rsid w:val="65FC2E1C"/>
    <w:rsid w:val="67F11E46"/>
    <w:rsid w:val="698B6F19"/>
    <w:rsid w:val="699024FB"/>
    <w:rsid w:val="6B7D4B29"/>
    <w:rsid w:val="6D92657E"/>
    <w:rsid w:val="6F04139E"/>
    <w:rsid w:val="75B26484"/>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qFormat="1" w:unhideWhenUsed="0" w:uiPriority="39" w:semiHidden="0" w:name="toc 3" w:locked="1"/>
    <w:lsdException w:uiPriority="0" w:name="toc 4" w:locked="1"/>
    <w:lsdException w:uiPriority="0" w:name="toc 5" w:locked="1"/>
    <w:lsdException w:uiPriority="0" w:name="toc 6" w:locked="1"/>
    <w:lsdException w:uiPriority="0" w:name="toc 7" w:locked="1"/>
    <w:lsdException w:uiPriority="0" w:name="toc 8" w:locked="1"/>
    <w:lsdException w:uiPriority="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7"/>
    <w:qFormat/>
    <w:locked/>
    <w:uiPriority w:val="0"/>
    <w:pPr>
      <w:keepNext/>
      <w:keepLines/>
      <w:spacing w:before="340" w:after="330" w:line="578" w:lineRule="auto"/>
      <w:jc w:val="center"/>
      <w:outlineLvl w:val="0"/>
    </w:pPr>
    <w:rPr>
      <w:b/>
      <w:bCs/>
      <w:kern w:val="44"/>
      <w:sz w:val="44"/>
      <w:szCs w:val="44"/>
    </w:rPr>
  </w:style>
  <w:style w:type="paragraph" w:styleId="3">
    <w:name w:val="heading 2"/>
    <w:basedOn w:val="1"/>
    <w:next w:val="1"/>
    <w:link w:val="36"/>
    <w:unhideWhenUsed/>
    <w:qFormat/>
    <w:locked/>
    <w:uiPriority w:val="0"/>
    <w:pPr>
      <w:keepNext/>
      <w:keepLines/>
      <w:spacing w:before="100" w:beforeAutospacing="1" w:after="100" w:afterAutospacing="1"/>
      <w:outlineLvl w:val="1"/>
    </w:pPr>
    <w:rPr>
      <w:rFonts w:ascii="Cambria" w:hAnsi="Cambria"/>
      <w:b/>
      <w:bCs/>
      <w:sz w:val="32"/>
      <w:szCs w:val="32"/>
    </w:rPr>
  </w:style>
  <w:style w:type="paragraph" w:styleId="4">
    <w:name w:val="heading 3"/>
    <w:basedOn w:val="1"/>
    <w:next w:val="1"/>
    <w:link w:val="46"/>
    <w:unhideWhenUsed/>
    <w:qFormat/>
    <w:locked/>
    <w:uiPriority w:val="0"/>
    <w:pPr>
      <w:keepNext/>
      <w:keepLines/>
      <w:spacing w:before="100" w:beforeAutospacing="1" w:after="100" w:afterAutospacing="1"/>
      <w:outlineLvl w:val="2"/>
    </w:pPr>
    <w:rPr>
      <w:bCs/>
      <w:sz w:val="24"/>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4"/>
    <w:semiHidden/>
    <w:qFormat/>
    <w:uiPriority w:val="99"/>
    <w:pPr>
      <w:shd w:val="clear" w:color="auto" w:fill="000080"/>
    </w:pPr>
    <w:rPr>
      <w:kern w:val="0"/>
      <w:sz w:val="2"/>
    </w:rPr>
  </w:style>
  <w:style w:type="paragraph" w:styleId="6">
    <w:name w:val="Body Text"/>
    <w:basedOn w:val="1"/>
    <w:next w:val="1"/>
    <w:link w:val="28"/>
    <w:qFormat/>
    <w:uiPriority w:val="99"/>
    <w:pPr>
      <w:spacing w:after="120"/>
    </w:pPr>
    <w:rPr>
      <w:sz w:val="24"/>
      <w:szCs w:val="20"/>
    </w:rPr>
  </w:style>
  <w:style w:type="paragraph" w:styleId="7">
    <w:name w:val="toc 3"/>
    <w:basedOn w:val="1"/>
    <w:next w:val="1"/>
    <w:qFormat/>
    <w:locked/>
    <w:uiPriority w:val="39"/>
    <w:pPr>
      <w:ind w:left="840" w:leftChars="400"/>
    </w:pPr>
  </w:style>
  <w:style w:type="paragraph" w:styleId="8">
    <w:name w:val="Plain Text"/>
    <w:basedOn w:val="1"/>
    <w:link w:val="32"/>
    <w:qFormat/>
    <w:uiPriority w:val="99"/>
    <w:pPr>
      <w:jc w:val="left"/>
    </w:pPr>
    <w:rPr>
      <w:rFonts w:ascii="宋体" w:hAnsi="Courier New"/>
      <w:kern w:val="0"/>
      <w:sz w:val="20"/>
      <w:szCs w:val="21"/>
    </w:rPr>
  </w:style>
  <w:style w:type="paragraph" w:styleId="9">
    <w:name w:val="Date"/>
    <w:basedOn w:val="1"/>
    <w:next w:val="1"/>
    <w:link w:val="25"/>
    <w:qFormat/>
    <w:uiPriority w:val="99"/>
    <w:pPr>
      <w:ind w:left="2500" w:leftChars="2500"/>
    </w:pPr>
    <w:rPr>
      <w:rFonts w:eastAsia="黑体"/>
      <w:kern w:val="0"/>
      <w:sz w:val="24"/>
      <w:szCs w:val="20"/>
    </w:rPr>
  </w:style>
  <w:style w:type="paragraph" w:styleId="10">
    <w:name w:val="Balloon Text"/>
    <w:basedOn w:val="1"/>
    <w:link w:val="35"/>
    <w:semiHidden/>
    <w:qFormat/>
    <w:uiPriority w:val="99"/>
    <w:rPr>
      <w:sz w:val="18"/>
      <w:szCs w:val="20"/>
    </w:rPr>
  </w:style>
  <w:style w:type="paragraph" w:styleId="11">
    <w:name w:val="footer"/>
    <w:basedOn w:val="1"/>
    <w:link w:val="27"/>
    <w:qFormat/>
    <w:uiPriority w:val="99"/>
    <w:pPr>
      <w:tabs>
        <w:tab w:val="center" w:pos="4153"/>
        <w:tab w:val="right" w:pos="8306"/>
      </w:tabs>
      <w:snapToGrid w:val="0"/>
      <w:jc w:val="left"/>
    </w:pPr>
    <w:rPr>
      <w:sz w:val="18"/>
      <w:szCs w:val="20"/>
    </w:rPr>
  </w:style>
  <w:style w:type="paragraph" w:styleId="12">
    <w:name w:val="header"/>
    <w:basedOn w:val="1"/>
    <w:link w:val="26"/>
    <w:qFormat/>
    <w:uiPriority w:val="99"/>
    <w:pPr>
      <w:pBdr>
        <w:bottom w:val="single" w:color="auto" w:sz="6" w:space="1"/>
      </w:pBdr>
      <w:tabs>
        <w:tab w:val="center" w:pos="4153"/>
        <w:tab w:val="right" w:pos="8306"/>
      </w:tabs>
      <w:snapToGrid w:val="0"/>
      <w:jc w:val="center"/>
    </w:pPr>
    <w:rPr>
      <w:sz w:val="18"/>
      <w:szCs w:val="20"/>
    </w:rPr>
  </w:style>
  <w:style w:type="paragraph" w:styleId="13">
    <w:name w:val="toc 1"/>
    <w:basedOn w:val="1"/>
    <w:next w:val="1"/>
    <w:qFormat/>
    <w:locked/>
    <w:uiPriority w:val="39"/>
    <w:pPr>
      <w:tabs>
        <w:tab w:val="right" w:leader="dot" w:pos="8834"/>
      </w:tabs>
    </w:pPr>
  </w:style>
  <w:style w:type="paragraph" w:styleId="14">
    <w:name w:val="Body Text Indent 3"/>
    <w:basedOn w:val="1"/>
    <w:qFormat/>
    <w:uiPriority w:val="0"/>
    <w:pPr>
      <w:spacing w:line="360" w:lineRule="auto"/>
      <w:ind w:firstLine="480" w:firstLineChars="200"/>
    </w:pPr>
    <w:rPr>
      <w:rFonts w:hAnsi="宋体"/>
      <w:sz w:val="24"/>
      <w:szCs w:val="20"/>
    </w:rPr>
  </w:style>
  <w:style w:type="paragraph" w:styleId="15">
    <w:name w:val="toc 2"/>
    <w:basedOn w:val="1"/>
    <w:next w:val="1"/>
    <w:qFormat/>
    <w:locked/>
    <w:uiPriority w:val="39"/>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17">
    <w:name w:val="Title"/>
    <w:basedOn w:val="1"/>
    <w:next w:val="1"/>
    <w:link w:val="45"/>
    <w:qFormat/>
    <w:locked/>
    <w:uiPriority w:val="0"/>
    <w:pPr>
      <w:spacing w:before="240" w:after="60"/>
      <w:jc w:val="center"/>
      <w:outlineLvl w:val="0"/>
    </w:pPr>
    <w:rPr>
      <w:rFonts w:asciiTheme="majorHAnsi" w:hAnsiTheme="majorHAnsi" w:cstheme="majorBidi"/>
      <w:b/>
      <w:bCs/>
      <w:sz w:val="32"/>
      <w:szCs w:val="32"/>
    </w:rPr>
  </w:style>
  <w:style w:type="table" w:styleId="19">
    <w:name w:val="Table Grid"/>
    <w:basedOn w:val="1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
    <w:name w:val="Strong"/>
    <w:qFormat/>
    <w:locked/>
    <w:uiPriority w:val="22"/>
    <w:rPr>
      <w:b/>
      <w:bCs/>
    </w:rPr>
  </w:style>
  <w:style w:type="character" w:styleId="22">
    <w:name w:val="page number"/>
    <w:qFormat/>
    <w:uiPriority w:val="99"/>
    <w:rPr>
      <w:rFonts w:cs="Times New Roman"/>
    </w:rPr>
  </w:style>
  <w:style w:type="character" w:styleId="23">
    <w:name w:val="FollowedHyperlink"/>
    <w:qFormat/>
    <w:uiPriority w:val="99"/>
    <w:rPr>
      <w:rFonts w:cs="Times New Roman"/>
      <w:color w:val="800080"/>
      <w:u w:val="single"/>
    </w:rPr>
  </w:style>
  <w:style w:type="character" w:styleId="24">
    <w:name w:val="Hyperlink"/>
    <w:qFormat/>
    <w:uiPriority w:val="99"/>
    <w:rPr>
      <w:rFonts w:cs="Times New Roman"/>
      <w:color w:val="0000FF"/>
      <w:u w:val="single"/>
    </w:rPr>
  </w:style>
  <w:style w:type="character" w:customStyle="1" w:styleId="25">
    <w:name w:val="日期 字符"/>
    <w:link w:val="9"/>
    <w:qFormat/>
    <w:locked/>
    <w:uiPriority w:val="99"/>
    <w:rPr>
      <w:rFonts w:eastAsia="黑体" w:cs="Times New Roman"/>
      <w:sz w:val="24"/>
    </w:rPr>
  </w:style>
  <w:style w:type="character" w:customStyle="1" w:styleId="26">
    <w:name w:val="页眉 字符"/>
    <w:link w:val="12"/>
    <w:qFormat/>
    <w:locked/>
    <w:uiPriority w:val="99"/>
    <w:rPr>
      <w:rFonts w:cs="Times New Roman"/>
      <w:kern w:val="2"/>
      <w:sz w:val="18"/>
    </w:rPr>
  </w:style>
  <w:style w:type="character" w:customStyle="1" w:styleId="27">
    <w:name w:val="页脚 字符1"/>
    <w:link w:val="11"/>
    <w:qFormat/>
    <w:locked/>
    <w:uiPriority w:val="99"/>
    <w:rPr>
      <w:rFonts w:cs="Times New Roman"/>
      <w:kern w:val="2"/>
      <w:sz w:val="18"/>
    </w:rPr>
  </w:style>
  <w:style w:type="character" w:customStyle="1" w:styleId="28">
    <w:name w:val="正文文本 字符"/>
    <w:link w:val="6"/>
    <w:qFormat/>
    <w:locked/>
    <w:uiPriority w:val="99"/>
    <w:rPr>
      <w:rFonts w:cs="Times New Roman"/>
      <w:kern w:val="2"/>
      <w:sz w:val="24"/>
    </w:rPr>
  </w:style>
  <w:style w:type="paragraph" w:customStyle="1" w:styleId="29">
    <w:name w:val="此正文"/>
    <w:basedOn w:val="1"/>
    <w:qFormat/>
    <w:uiPriority w:val="99"/>
    <w:pPr>
      <w:spacing w:line="360" w:lineRule="auto"/>
      <w:ind w:firstLine="200" w:firstLineChars="200"/>
    </w:pPr>
    <w:rPr>
      <w:sz w:val="24"/>
      <w:szCs w:val="20"/>
    </w:rPr>
  </w:style>
  <w:style w:type="paragraph" w:customStyle="1" w:styleId="30">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1">
    <w:name w:val="Char Char Char Char Char Char Char"/>
    <w:basedOn w:val="1"/>
    <w:semiHidden/>
    <w:qFormat/>
    <w:uiPriority w:val="99"/>
    <w:rPr>
      <w:rFonts w:ascii="Tahoma" w:hAnsi="Tahoma" w:cs="仿宋_GB2312"/>
      <w:sz w:val="24"/>
      <w:szCs w:val="28"/>
    </w:rPr>
  </w:style>
  <w:style w:type="character" w:customStyle="1" w:styleId="32">
    <w:name w:val="纯文本 字符"/>
    <w:link w:val="8"/>
    <w:semiHidden/>
    <w:qFormat/>
    <w:locked/>
    <w:uiPriority w:val="99"/>
    <w:rPr>
      <w:rFonts w:ascii="宋体" w:hAnsi="Courier New" w:cs="Times New Roman"/>
      <w:sz w:val="21"/>
    </w:rPr>
  </w:style>
  <w:style w:type="paragraph" w:customStyle="1" w:styleId="33">
    <w:name w:val="Char Char Char Char"/>
    <w:basedOn w:val="5"/>
    <w:qFormat/>
    <w:uiPriority w:val="99"/>
    <w:pPr>
      <w:adjustRightInd w:val="0"/>
      <w:snapToGrid w:val="0"/>
      <w:spacing w:line="360" w:lineRule="auto"/>
    </w:pPr>
    <w:rPr>
      <w:rFonts w:ascii="Tahoma" w:hAnsi="Tahoma"/>
      <w:sz w:val="24"/>
    </w:rPr>
  </w:style>
  <w:style w:type="character" w:customStyle="1" w:styleId="34">
    <w:name w:val="文档结构图 字符"/>
    <w:link w:val="5"/>
    <w:semiHidden/>
    <w:qFormat/>
    <w:locked/>
    <w:uiPriority w:val="99"/>
    <w:rPr>
      <w:rFonts w:cs="Times New Roman"/>
      <w:sz w:val="2"/>
    </w:rPr>
  </w:style>
  <w:style w:type="character" w:customStyle="1" w:styleId="35">
    <w:name w:val="批注框文本 字符"/>
    <w:link w:val="10"/>
    <w:semiHidden/>
    <w:qFormat/>
    <w:locked/>
    <w:uiPriority w:val="99"/>
    <w:rPr>
      <w:rFonts w:cs="Times New Roman"/>
      <w:kern w:val="2"/>
      <w:sz w:val="18"/>
    </w:rPr>
  </w:style>
  <w:style w:type="character" w:customStyle="1" w:styleId="36">
    <w:name w:val="标题 2 字符"/>
    <w:link w:val="3"/>
    <w:qFormat/>
    <w:uiPriority w:val="0"/>
    <w:rPr>
      <w:rFonts w:ascii="Cambria" w:hAnsi="Cambria"/>
      <w:b/>
      <w:bCs/>
      <w:kern w:val="2"/>
      <w:sz w:val="32"/>
      <w:szCs w:val="32"/>
    </w:rPr>
  </w:style>
  <w:style w:type="character" w:customStyle="1" w:styleId="37">
    <w:name w:val="标题 1 字符1"/>
    <w:link w:val="2"/>
    <w:qFormat/>
    <w:uiPriority w:val="0"/>
    <w:rPr>
      <w:b/>
      <w:bCs/>
      <w:kern w:val="44"/>
      <w:sz w:val="44"/>
      <w:szCs w:val="44"/>
    </w:rPr>
  </w:style>
  <w:style w:type="paragraph" w:customStyle="1" w:styleId="38">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39">
    <w:name w:val="List Paragraph"/>
    <w:basedOn w:val="1"/>
    <w:qFormat/>
    <w:uiPriority w:val="99"/>
    <w:pPr>
      <w:ind w:firstLine="420" w:firstLineChars="200"/>
    </w:pPr>
  </w:style>
  <w:style w:type="character" w:customStyle="1" w:styleId="40">
    <w:name w:val="页脚 字符"/>
    <w:qFormat/>
    <w:locked/>
    <w:uiPriority w:val="99"/>
    <w:rPr>
      <w:rFonts w:cs="Times New Roman"/>
      <w:kern w:val="2"/>
      <w:sz w:val="18"/>
    </w:rPr>
  </w:style>
  <w:style w:type="character" w:customStyle="1" w:styleId="41">
    <w:name w:val="标题 1 字符"/>
    <w:qFormat/>
    <w:uiPriority w:val="0"/>
    <w:rPr>
      <w:b/>
      <w:bCs/>
      <w:kern w:val="44"/>
      <w:sz w:val="44"/>
      <w:szCs w:val="44"/>
    </w:rPr>
  </w:style>
  <w:style w:type="paragraph" w:customStyle="1" w:styleId="42">
    <w:name w:val="_Style 36"/>
    <w:basedOn w:val="1"/>
    <w:next w:val="39"/>
    <w:link w:val="43"/>
    <w:qFormat/>
    <w:uiPriority w:val="34"/>
    <w:pPr>
      <w:ind w:firstLine="420" w:firstLineChars="200"/>
    </w:pPr>
  </w:style>
  <w:style w:type="character" w:customStyle="1" w:styleId="43">
    <w:name w:val="列出段落 Char"/>
    <w:link w:val="42"/>
    <w:qFormat/>
    <w:uiPriority w:val="99"/>
    <w:rPr>
      <w:kern w:val="2"/>
      <w:sz w:val="21"/>
      <w:szCs w:val="24"/>
    </w:rPr>
  </w:style>
  <w:style w:type="paragraph" w:customStyle="1" w:styleId="44">
    <w:name w:val="_Style 3"/>
    <w:basedOn w:val="1"/>
    <w:qFormat/>
    <w:uiPriority w:val="34"/>
    <w:pPr>
      <w:ind w:firstLine="420" w:firstLineChars="200"/>
    </w:pPr>
    <w:rPr>
      <w:rFonts w:asciiTheme="minorHAnsi" w:hAnsiTheme="minorHAnsi" w:eastAsiaTheme="minorEastAsia" w:cstheme="minorBidi"/>
    </w:rPr>
  </w:style>
  <w:style w:type="character" w:customStyle="1" w:styleId="45">
    <w:name w:val="标题 字符"/>
    <w:basedOn w:val="20"/>
    <w:link w:val="17"/>
    <w:qFormat/>
    <w:uiPriority w:val="0"/>
    <w:rPr>
      <w:rFonts w:asciiTheme="majorHAnsi" w:hAnsiTheme="majorHAnsi" w:cstheme="majorBidi"/>
      <w:b/>
      <w:bCs/>
      <w:kern w:val="2"/>
      <w:sz w:val="32"/>
      <w:szCs w:val="32"/>
    </w:rPr>
  </w:style>
  <w:style w:type="character" w:customStyle="1" w:styleId="46">
    <w:name w:val="标题 3 字符"/>
    <w:basedOn w:val="20"/>
    <w:link w:val="4"/>
    <w:qFormat/>
    <w:uiPriority w:val="0"/>
    <w:rPr>
      <w:bCs/>
      <w:kern w:val="2"/>
      <w:sz w:val="24"/>
      <w:szCs w:val="32"/>
    </w:rPr>
  </w:style>
  <w:style w:type="paragraph" w:customStyle="1" w:styleId="4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48">
    <w:name w:val="正文缩进2格"/>
    <w:basedOn w:val="1"/>
    <w:qFormat/>
    <w:uiPriority w:val="0"/>
    <w:pPr>
      <w:spacing w:line="600" w:lineRule="exact"/>
      <w:ind w:firstLine="639" w:firstLineChars="206"/>
    </w:pPr>
    <w:rPr>
      <w:rFonts w:ascii="仿宋_GB2312" w:hAnsi="宋体" w:eastAsia="仿宋_GB2312" w:cstheme="minorBidi"/>
      <w:sz w:val="31"/>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1BEEFC-C499-42E2-A5B2-CB757BBF3CC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6933</Words>
  <Characters>7495</Characters>
  <Lines>109</Lines>
  <Paragraphs>30</Paragraphs>
  <TotalTime>0</TotalTime>
  <ScaleCrop>false</ScaleCrop>
  <LinksUpToDate>false</LinksUpToDate>
  <CharactersWithSpaces>13002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2022-01-07T09:56:00Z</dcterms:created>
  <dc:creator>USER</dc:creator>
  <cp:lastModifiedBy>gt20220116</cp:lastModifiedBy>
  <cp:lastPrinted>2021-10-26T07:49:00Z</cp:lastPrinted>
  <dcterms:modified xsi:type="dcterms:W3CDTF">2022-11-14T07:39:50Z</dcterms:modified>
  <dc:title>招  标  文  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C59CDA0B2FFA4F608607BBEE06368CDE</vt:lpwstr>
  </property>
</Properties>
</file>