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 xml:space="preserve">                                                                                                                                                                                                                                                                                                                                                                                                                                                                                                                                                                                                                                                                                                                                                                                                                                                                                                                                                                                                                                                                                                                                                                                                                                                                                                                                                                                                                                                                                                                                                                                                                                                                                                                                                                                                                                                                                                                                                                                                                                                                                                                                                                                                                                                                                                                                                                                                                                                                                                                                                                                                                                                                                                                                                                                                                                                                                                                                                                                                                                                                                                                                                                                                                                                                                                                                                                                                                                                                                                                                                                                                                                                                                                                                                                                                                                                                                                                                                                                                                                                                                                                                                                                                                </w:t>
      </w:r>
      <w:r>
        <w:rPr>
          <w:rFonts w:hint="eastAsia" w:asciiTheme="minorEastAsia" w:hAnsiTheme="minorEastAsia" w:eastAsiaTheme="minorEastAsia" w:cstheme="minorEastAsia"/>
          <w:b/>
          <w:color w:val="000000"/>
          <w:sz w:val="28"/>
          <w:szCs w:val="28"/>
        </w:rPr>
        <w:t xml:space="preserve">                                                                                                                                                                                                                                                                                                                                                                                                                                                                                                                                                                                                                                                                                                                                                                                                                                    </w:t>
      </w:r>
    </w:p>
    <w:p>
      <w:pPr>
        <w:spacing w:before="100" w:beforeAutospacing="1" w:after="100" w:afterAutospacing="1"/>
        <w:jc w:val="center"/>
        <w:rPr>
          <w:rFonts w:asciiTheme="minorEastAsia" w:hAnsiTheme="minorEastAsia" w:eastAsiaTheme="minorEastAsia" w:cstheme="minorEastAsia"/>
          <w:b/>
          <w:color w:val="000000"/>
          <w:sz w:val="28"/>
          <w:szCs w:val="28"/>
        </w:rPr>
      </w:pPr>
    </w:p>
    <w:p>
      <w:pPr>
        <w:spacing w:before="100" w:beforeAutospacing="1" w:after="100" w:afterAutospacing="1"/>
        <w:jc w:val="center"/>
        <w:rPr>
          <w:rFonts w:asciiTheme="minorEastAsia" w:hAnsiTheme="minorEastAsia" w:eastAsiaTheme="minorEastAsia" w:cstheme="minorEastAsia"/>
          <w:b/>
          <w:color w:val="000000"/>
          <w:sz w:val="44"/>
          <w:szCs w:val="44"/>
        </w:rPr>
      </w:pPr>
      <w:r>
        <w:rPr>
          <w:rFonts w:hint="eastAsia" w:asciiTheme="minorEastAsia" w:hAnsiTheme="minorEastAsia" w:eastAsiaTheme="minorEastAsia" w:cstheme="minorEastAsia"/>
          <w:b/>
          <w:color w:val="000000"/>
          <w:sz w:val="44"/>
          <w:szCs w:val="44"/>
        </w:rPr>
        <w:t>公开招标采购文件</w:t>
      </w:r>
    </w:p>
    <w:p>
      <w:pPr>
        <w:spacing w:before="100" w:beforeAutospacing="1" w:after="100" w:afterAutospacing="1"/>
        <w:rPr>
          <w:rFonts w:asciiTheme="minorEastAsia" w:hAnsiTheme="minorEastAsia" w:eastAsiaTheme="minorEastAsia" w:cstheme="minorEastAsia"/>
          <w:color w:val="000000"/>
          <w:sz w:val="28"/>
          <w:szCs w:val="28"/>
        </w:rPr>
      </w:pPr>
    </w:p>
    <w:p>
      <w:pPr>
        <w:spacing w:before="100" w:beforeAutospacing="1" w:after="100" w:afterAutospacing="1"/>
        <w:ind w:firstLine="1526" w:firstLineChars="545"/>
        <w:rPr>
          <w:rFonts w:asciiTheme="minorEastAsia" w:hAnsiTheme="minorEastAsia" w:eastAsiaTheme="minorEastAsia" w:cstheme="minorEastAsia"/>
          <w:color w:val="000000"/>
          <w:sz w:val="28"/>
          <w:szCs w:val="28"/>
        </w:rPr>
      </w:pPr>
    </w:p>
    <w:p>
      <w:pPr>
        <w:spacing w:before="100" w:beforeAutospacing="1" w:after="100" w:afterAutospacing="1"/>
        <w:ind w:firstLine="2530" w:firstLineChars="900"/>
        <w:rPr>
          <w:rFonts w:asciiTheme="minorEastAsia" w:hAnsiTheme="minorEastAsia" w:eastAsiaTheme="minorEastAsia" w:cstheme="minorEastAsia"/>
          <w:b/>
          <w:color w:val="000000"/>
          <w:spacing w:val="20"/>
          <w:sz w:val="28"/>
          <w:szCs w:val="28"/>
        </w:rPr>
      </w:pPr>
      <w:r>
        <w:rPr>
          <w:rFonts w:hint="eastAsia" w:asciiTheme="minorEastAsia" w:hAnsiTheme="minorEastAsia" w:eastAsiaTheme="minorEastAsia" w:cstheme="minorEastAsia"/>
          <w:b/>
          <w:color w:val="000000"/>
          <w:sz w:val="28"/>
          <w:szCs w:val="28"/>
        </w:rPr>
        <w:t>项目名称：南通大学中央空调维修保养</w:t>
      </w:r>
    </w:p>
    <w:p>
      <w:pPr>
        <w:spacing w:before="100" w:beforeAutospacing="1" w:after="100" w:afterAutospacing="1"/>
        <w:ind w:firstLine="2513" w:firstLineChars="894"/>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项目编号：TDFW(GK)2019-038</w:t>
      </w:r>
    </w:p>
    <w:p>
      <w:pPr>
        <w:spacing w:before="100" w:beforeAutospacing="1" w:after="100" w:afterAutospacing="1"/>
        <w:jc w:val="center"/>
        <w:rPr>
          <w:rFonts w:asciiTheme="minorEastAsia" w:hAnsiTheme="minorEastAsia" w:eastAsiaTheme="minorEastAsia" w:cstheme="minorEastAsia"/>
          <w:color w:val="000000"/>
          <w:sz w:val="28"/>
          <w:szCs w:val="28"/>
          <w:u w:val="single"/>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color w:val="000000"/>
          <w:sz w:val="28"/>
          <w:szCs w:val="28"/>
        </w:rPr>
      </w:pPr>
    </w:p>
    <w:p>
      <w:pPr>
        <w:spacing w:before="100" w:beforeAutospacing="1" w:after="100" w:afterAutospacing="1"/>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南通大学招投标管理办公室</w:t>
      </w:r>
    </w:p>
    <w:p>
      <w:pPr>
        <w:pStyle w:val="9"/>
        <w:spacing w:before="100" w:beforeAutospacing="1" w:after="100" w:afterAutospacing="1"/>
        <w:ind w:left="0" w:leftChars="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color w:val="000000"/>
          <w:sz w:val="28"/>
          <w:szCs w:val="28"/>
        </w:rPr>
        <w:t>2019年5月14日</w:t>
      </w:r>
      <w:r>
        <w:rPr>
          <w:rFonts w:hint="eastAsia" w:asciiTheme="minorEastAsia" w:hAnsiTheme="minorEastAsia" w:eastAsiaTheme="minorEastAsia" w:cstheme="minorEastAsia"/>
          <w:sz w:val="28"/>
          <w:szCs w:val="28"/>
        </w:rPr>
        <w:br w:type="page"/>
      </w:r>
    </w:p>
    <w:p>
      <w:pPr>
        <w:spacing w:after="312" w:afterLines="100"/>
        <w:ind w:firstLine="2380" w:firstLineChars="850"/>
        <w:rPr>
          <w:rStyle w:val="19"/>
          <w:rFonts w:asciiTheme="minorEastAsia" w:hAnsiTheme="minorEastAsia" w:eastAsiaTheme="minorEastAsia" w:cstheme="minorEastAsia"/>
          <w:bCs/>
          <w:color w:val="000000"/>
          <w:sz w:val="28"/>
          <w:szCs w:val="28"/>
          <w:u w:val="none"/>
        </w:rPr>
      </w:pPr>
      <w:r>
        <w:rPr>
          <w:rStyle w:val="19"/>
          <w:rFonts w:hint="eastAsia" w:asciiTheme="minorEastAsia" w:hAnsiTheme="minorEastAsia" w:eastAsiaTheme="minorEastAsia" w:cstheme="minorEastAsia"/>
          <w:bCs/>
          <w:color w:val="000000"/>
          <w:sz w:val="28"/>
          <w:szCs w:val="28"/>
          <w:u w:val="none"/>
        </w:rPr>
        <w:t>目  录</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一、公开招标采购公告</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二、供应商须知</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三、采购货物要求及相关说明</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四、商务条款</w:t>
      </w:r>
    </w:p>
    <w:p>
      <w:pPr>
        <w:ind w:firstLine="420" w:firstLineChars="15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五、附件</w:t>
      </w: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widowControl/>
        <w:jc w:val="left"/>
        <w:rPr>
          <w:rFonts w:asciiTheme="minorEastAsia" w:hAnsiTheme="minorEastAsia" w:eastAsiaTheme="minorEastAsia" w:cstheme="minorEastAsia"/>
          <w:b/>
          <w:color w:val="000000"/>
          <w:kern w:val="0"/>
          <w:sz w:val="28"/>
          <w:szCs w:val="28"/>
        </w:rPr>
      </w:pPr>
    </w:p>
    <w:p>
      <w:pP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br w:type="page"/>
      </w:r>
    </w:p>
    <w:p>
      <w:pPr>
        <w:spacing w:before="100" w:beforeAutospacing="1" w:after="100" w:afterAutospacing="1"/>
        <w:jc w:val="cente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z w:val="28"/>
          <w:szCs w:val="28"/>
        </w:rPr>
        <w:t>第一部分</w:t>
      </w:r>
      <w:r>
        <w:rPr>
          <w:rFonts w:hint="eastAsia" w:asciiTheme="minorEastAsia" w:hAnsiTheme="minorEastAsia" w:eastAsiaTheme="minorEastAsia" w:cstheme="minorEastAsia"/>
          <w:color w:val="000000"/>
          <w:sz w:val="28"/>
          <w:szCs w:val="28"/>
        </w:rPr>
        <w:t xml:space="preserve">  </w:t>
      </w:r>
      <w:r>
        <w:rPr>
          <w:rFonts w:hint="eastAsia" w:asciiTheme="minorEastAsia" w:hAnsiTheme="minorEastAsia" w:eastAsiaTheme="minorEastAsia" w:cstheme="minorEastAsia"/>
          <w:b/>
          <w:color w:val="000000"/>
          <w:sz w:val="28"/>
          <w:szCs w:val="28"/>
        </w:rPr>
        <w:t xml:space="preserve"> 公开招标采购公告</w:t>
      </w:r>
    </w:p>
    <w:p>
      <w:pPr>
        <w:ind w:firstLine="578" w:firstLineChars="200"/>
        <w:contextualSpacing/>
        <w:jc w:val="left"/>
        <w:rPr>
          <w:rFonts w:asciiTheme="minorEastAsia" w:hAnsiTheme="minorEastAsia" w:eastAsiaTheme="minorEastAsia" w:cstheme="minorEastAsia"/>
          <w:b/>
          <w:color w:val="000000" w:themeColor="text1"/>
          <w:spacing w:val="4"/>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南通大学拟采取公开招标方式购买啬园校区、启秀校区及钟秀校区部分中央空调维修保养服务，现就相关事宜公告如下：</w:t>
      </w:r>
    </w:p>
    <w:p>
      <w:pPr>
        <w:ind w:firstLine="578" w:firstLineChars="200"/>
        <w:contextualSpacing/>
        <w:jc w:val="left"/>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一、项目名称：</w:t>
      </w:r>
      <w:r>
        <w:rPr>
          <w:rFonts w:hint="eastAsia" w:asciiTheme="minorEastAsia" w:hAnsiTheme="minorEastAsia" w:eastAsiaTheme="minorEastAsia" w:cstheme="minorEastAsia"/>
          <w:color w:val="000000" w:themeColor="text1"/>
          <w:spacing w:val="4"/>
          <w:sz w:val="28"/>
          <w:szCs w:val="28"/>
          <w14:textFill>
            <w14:solidFill>
              <w14:schemeClr w14:val="tx1"/>
            </w14:solidFill>
          </w14:textFill>
        </w:rPr>
        <w:t>南通大学中央空调维修保养相关服务</w:t>
      </w:r>
    </w:p>
    <w:p>
      <w:pPr>
        <w:ind w:firstLine="578" w:firstLineChars="200"/>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二、项目编号：</w:t>
      </w:r>
      <w:r>
        <w:rPr>
          <w:rFonts w:hint="eastAsia" w:asciiTheme="minorEastAsia" w:hAnsiTheme="minorEastAsia" w:eastAsiaTheme="minorEastAsia" w:cstheme="minorEastAsia"/>
          <w:b/>
          <w:color w:val="000000" w:themeColor="text1"/>
          <w:sz w:val="28"/>
          <w:szCs w:val="28"/>
          <w14:textFill>
            <w14:solidFill>
              <w14:schemeClr w14:val="tx1"/>
            </w14:solidFill>
          </w14:textFill>
        </w:rPr>
        <w:t>TDFW(GK)2019-038</w:t>
      </w:r>
    </w:p>
    <w:p>
      <w:pPr>
        <w:ind w:firstLine="578" w:firstLineChars="200"/>
        <w:rPr>
          <w:rFonts w:ascii="宋体" w:hAnsi="宋体"/>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三、采购预算：</w:t>
      </w:r>
      <w:r>
        <w:rPr>
          <w:rFonts w:hint="eastAsia" w:asciiTheme="minorEastAsia" w:hAnsiTheme="minorEastAsia" w:eastAsiaTheme="minorEastAsia" w:cstheme="minorEastAsia"/>
          <w:color w:val="000000" w:themeColor="text1"/>
          <w:spacing w:val="4"/>
          <w:sz w:val="28"/>
          <w:szCs w:val="28"/>
          <w14:textFill>
            <w14:solidFill>
              <w14:schemeClr w14:val="tx1"/>
            </w14:solidFill>
          </w14:textFill>
        </w:rPr>
        <w:t>33万</w:t>
      </w:r>
      <w:r>
        <w:rPr>
          <w:rFonts w:hint="eastAsia" w:ascii="宋体" w:hAnsi="宋体"/>
          <w:bCs/>
          <w:color w:val="000000" w:themeColor="text1"/>
          <w:sz w:val="28"/>
          <w:szCs w:val="28"/>
          <w14:textFill>
            <w14:solidFill>
              <w14:schemeClr w14:val="tx1"/>
            </w14:solidFill>
          </w14:textFill>
        </w:rPr>
        <w:t>(标段一16万，标段二17万）</w:t>
      </w:r>
    </w:p>
    <w:p>
      <w:pPr>
        <w:ind w:firstLine="560" w:firstLineChars="20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每标段各评出一家中标单位，可投其中一个标段或者全投，必须将标段一和标段二分别制作招标文件，单独封装。</w:t>
      </w:r>
    </w:p>
    <w:p>
      <w:pPr>
        <w:ind w:firstLine="567" w:firstLineChars="196"/>
        <w:rPr>
          <w:rFonts w:asciiTheme="minorEastAsia" w:hAnsiTheme="minorEastAsia" w:eastAsiaTheme="minorEastAsia" w:cstheme="minorEastAsia"/>
          <w:color w:val="000000" w:themeColor="text1"/>
          <w:spacing w:val="4"/>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四、货物品名、数量及技术规格：</w:t>
      </w:r>
      <w:r>
        <w:rPr>
          <w:rFonts w:hint="eastAsia" w:asciiTheme="minorEastAsia" w:hAnsiTheme="minorEastAsia" w:eastAsiaTheme="minorEastAsia" w:cstheme="minorEastAsia"/>
          <w:color w:val="000000" w:themeColor="text1"/>
          <w:spacing w:val="4"/>
          <w:sz w:val="28"/>
          <w:szCs w:val="28"/>
          <w14:textFill>
            <w14:solidFill>
              <w14:schemeClr w14:val="tx1"/>
            </w14:solidFill>
          </w14:textFill>
        </w:rPr>
        <w:t>详见本招标文件第三部分“招标货物要求及相关说明”。</w:t>
      </w:r>
    </w:p>
    <w:p>
      <w:pPr>
        <w:ind w:firstLine="578" w:firstLineChars="200"/>
        <w:rPr>
          <w:rFonts w:asciiTheme="minorEastAsia" w:hAnsiTheme="minorEastAsia" w:eastAsiaTheme="minorEastAsia" w:cstheme="minorEastAsia"/>
          <w:b/>
          <w:color w:val="000000" w:themeColor="text1"/>
          <w:spacing w:val="4"/>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五、合格的投标人具备的条件：</w:t>
      </w:r>
    </w:p>
    <w:p>
      <w:pPr>
        <w:ind w:firstLine="548" w:firstLineChars="196"/>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kern w:val="0"/>
          <w:sz w:val="28"/>
          <w:szCs w:val="28"/>
          <w14:textFill>
            <w14:solidFill>
              <w14:schemeClr w14:val="tx1"/>
            </w14:solidFill>
          </w14:textFill>
        </w:rPr>
        <w:t>参加本次招标的单位除应当符合《中华人民共和国政府采购法》第二十二条的规定外，还必须具备以下条件：</w:t>
      </w:r>
    </w:p>
    <w:p>
      <w:pPr>
        <w:ind w:firstLine="560"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w:t>
      </w:r>
      <w:r>
        <w:rPr>
          <w:rFonts w:hint="eastAsia" w:asciiTheme="minorEastAsia" w:hAnsiTheme="minorEastAsia" w:eastAsiaTheme="minorEastAsia" w:cstheme="minorEastAsia"/>
          <w:bCs/>
          <w:color w:val="000000" w:themeColor="text1"/>
          <w:sz w:val="28"/>
          <w:szCs w:val="28"/>
          <w14:textFill>
            <w14:solidFill>
              <w14:schemeClr w14:val="tx1"/>
            </w14:solidFill>
          </w14:textFill>
        </w:rPr>
        <w:t>经国家工商行政管理机关注册的</w:t>
      </w:r>
      <w:r>
        <w:rPr>
          <w:rFonts w:hint="eastAsia" w:asciiTheme="minorEastAsia" w:hAnsiTheme="minorEastAsia" w:eastAsiaTheme="minorEastAsia" w:cstheme="minorEastAsia"/>
          <w:color w:val="000000" w:themeColor="text1"/>
          <w:sz w:val="28"/>
          <w:szCs w:val="28"/>
          <w14:textFill>
            <w14:solidFill>
              <w14:schemeClr w14:val="tx1"/>
            </w14:solidFill>
          </w14:textFill>
        </w:rPr>
        <w:t>企业法人；</w:t>
      </w:r>
    </w:p>
    <w:p>
      <w:pPr>
        <w:ind w:firstLine="560"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2、投标人资质类别：必须是具有独立法人资格的、专业从事中央空调维保服务的单位；</w:t>
      </w:r>
    </w:p>
    <w:p>
      <w:pPr>
        <w:tabs>
          <w:tab w:val="center" w:pos="4833"/>
        </w:tabs>
        <w:ind w:firstLine="560"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3、具有本次采购货物的供货、安装、售后服务的相应资质；</w:t>
      </w:r>
      <w:r>
        <w:rPr>
          <w:rFonts w:hint="eastAsia" w:asciiTheme="minorEastAsia" w:hAnsiTheme="minorEastAsia" w:eastAsiaTheme="minorEastAsia" w:cstheme="minorEastAsia"/>
          <w:color w:val="000000" w:themeColor="text1"/>
          <w:sz w:val="28"/>
          <w:szCs w:val="28"/>
          <w14:textFill>
            <w14:solidFill>
              <w14:schemeClr w14:val="tx1"/>
            </w14:solidFill>
          </w14:textFill>
        </w:rPr>
        <w:tab/>
      </w:r>
    </w:p>
    <w:p>
      <w:pPr>
        <w:ind w:firstLine="560"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4、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ind w:firstLine="548" w:firstLineChars="196"/>
        <w:rPr>
          <w:rFonts w:asciiTheme="minorEastAsia" w:hAnsiTheme="minorEastAsia" w:eastAsiaTheme="minorEastAsia" w:cstheme="minorEastAsia"/>
          <w:color w:val="000000" w:themeColor="text1"/>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kern w:val="0"/>
          <w:sz w:val="28"/>
          <w:szCs w:val="28"/>
          <w14:textFill>
            <w14:solidFill>
              <w14:schemeClr w14:val="tx1"/>
            </w14:solidFill>
          </w14:textFill>
        </w:rPr>
        <w:t>请投标人认真对照资格要求，如完全符合资格要求的，才能参与报名；如不符合资格要求，故意参与报名的，所产生的一切后果由投标人承担。</w:t>
      </w:r>
    </w:p>
    <w:p>
      <w:pPr>
        <w:ind w:firstLine="578" w:firstLineChars="200"/>
        <w:rPr>
          <w:rFonts w:asciiTheme="minorEastAsia" w:hAnsiTheme="minorEastAsia" w:eastAsiaTheme="minorEastAsia" w:cstheme="minorEastAsia"/>
          <w:b/>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六、投标人资格审查方式：</w:t>
      </w: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资格后审。</w:t>
      </w:r>
    </w:p>
    <w:p>
      <w:pPr>
        <w:ind w:firstLine="578"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七、招标文件获取：</w:t>
      </w:r>
      <w:r>
        <w:rPr>
          <w:rFonts w:hint="eastAsia" w:asciiTheme="minorEastAsia" w:hAnsiTheme="minorEastAsia" w:eastAsiaTheme="minorEastAsia" w:cstheme="minorEastAsia"/>
          <w:color w:val="000000" w:themeColor="text1"/>
          <w:sz w:val="28"/>
          <w:szCs w:val="28"/>
          <w14:textFill>
            <w14:solidFill>
              <w14:schemeClr w14:val="tx1"/>
            </w14:solidFill>
          </w14:textFill>
        </w:rPr>
        <w:t>投标人自行登录南通大学招投标管理办公室主页</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"http://ztb.ntu.edu.cn/" </w:instrText>
      </w:r>
      <w:r>
        <w:rPr>
          <w:color w:val="000000" w:themeColor="text1"/>
          <w14:textFill>
            <w14:solidFill>
              <w14:schemeClr w14:val="tx1"/>
            </w14:solidFill>
          </w14:textFill>
        </w:rPr>
        <w:fldChar w:fldCharType="separate"/>
      </w:r>
      <w:r>
        <w:rPr>
          <w:rStyle w:val="20"/>
          <w:rFonts w:hint="eastAsia" w:asciiTheme="minorEastAsia" w:hAnsiTheme="minorEastAsia" w:eastAsiaTheme="minorEastAsia" w:cstheme="minorEastAsia"/>
          <w:color w:val="000000" w:themeColor="text1"/>
          <w:sz w:val="28"/>
          <w:szCs w:val="28"/>
          <w14:textFill>
            <w14:solidFill>
              <w14:schemeClr w14:val="tx1"/>
            </w14:solidFill>
          </w14:textFill>
        </w:rPr>
        <w:t>ztb.ntu.edu.cn</w:t>
      </w:r>
      <w:r>
        <w:rPr>
          <w:rStyle w:val="20"/>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14:textFill>
            <w14:solidFill>
              <w14:schemeClr w14:val="tx1"/>
            </w14:solidFill>
          </w14:textFill>
        </w:rPr>
        <w:t>下载。</w:t>
      </w:r>
    </w:p>
    <w:p>
      <w:pPr>
        <w:ind w:firstLine="562"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八</w:t>
      </w: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、招标文件售价：</w:t>
      </w:r>
      <w:r>
        <w:rPr>
          <w:rFonts w:hint="eastAsia" w:asciiTheme="minorEastAsia" w:hAnsiTheme="minorEastAsia" w:eastAsiaTheme="minorEastAsia" w:cstheme="minorEastAsia"/>
          <w:color w:val="000000" w:themeColor="text1"/>
          <w:sz w:val="28"/>
          <w:szCs w:val="28"/>
          <w14:textFill>
            <w14:solidFill>
              <w14:schemeClr w14:val="tx1"/>
            </w14:solidFill>
          </w14:textFill>
        </w:rPr>
        <w:t>人民币300元。（现金，投标时现场缴纳，事后不退。）</w:t>
      </w:r>
    </w:p>
    <w:p>
      <w:pPr>
        <w:ind w:firstLine="562"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九、投标保证金：</w:t>
      </w: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人民</w:t>
      </w:r>
      <w:r>
        <w:rPr>
          <w:rFonts w:hint="eastAsia" w:asciiTheme="minorEastAsia" w:hAnsiTheme="minorEastAsia" w:eastAsiaTheme="minorEastAsia" w:cstheme="minorEastAsia"/>
          <w:color w:val="000000" w:themeColor="text1"/>
          <w:sz w:val="28"/>
          <w:szCs w:val="28"/>
          <w14:textFill>
            <w14:solidFill>
              <w14:schemeClr w14:val="tx1"/>
            </w14:solidFill>
          </w14:textFill>
        </w:rPr>
        <w:t>币6000元，限银行汇票，其他方式无效。</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南通大学账户信息：</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1、单位名称：南通大学</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2、税务登记号码：12320000466012919A</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3、统一社会信用代码：12320000466012919A</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4、开户银行：中国建设银行股份有限公司南通分行营业部</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5、行号：105306000071</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6、账号：32001648636059123123</w:t>
      </w:r>
    </w:p>
    <w:p>
      <w:pPr>
        <w:ind w:firstLine="56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7、地址：南通市啬园路9号</w:t>
      </w:r>
    </w:p>
    <w:p>
      <w:pPr>
        <w:ind w:firstLine="568" w:firstLineChars="200"/>
        <w:rPr>
          <w:rFonts w:asciiTheme="minorEastAsia" w:hAnsiTheme="minorEastAsia" w:eastAsiaTheme="minorEastAsia" w:cstheme="minorEastAsia"/>
          <w:b/>
          <w:color w:val="000000" w:themeColor="text1"/>
          <w:spacing w:val="4"/>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8、联系电话：85012100</w:t>
      </w:r>
    </w:p>
    <w:p>
      <w:pPr>
        <w:ind w:firstLine="578"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十</w:t>
      </w:r>
      <w:r>
        <w:rPr>
          <w:rFonts w:hint="eastAsia" w:asciiTheme="minorEastAsia" w:hAnsiTheme="minorEastAsia" w:eastAsiaTheme="minorEastAsia" w:cstheme="minorEastAsia"/>
          <w:b/>
          <w:color w:val="000000" w:themeColor="text1"/>
          <w:sz w:val="28"/>
          <w:szCs w:val="28"/>
          <w14:textFill>
            <w14:solidFill>
              <w14:schemeClr w14:val="tx1"/>
            </w14:solidFill>
          </w14:textFill>
        </w:rPr>
        <w:t>、投标报名时间：</w:t>
      </w: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潜在投标人如确定参加投标，请务必于</w:t>
      </w:r>
      <w:r>
        <w:rPr>
          <w:rFonts w:hint="eastAsia" w:asciiTheme="minorEastAsia" w:hAnsiTheme="minorEastAsia" w:eastAsiaTheme="minorEastAsia" w:cstheme="minorEastAsia"/>
          <w:color w:val="000000" w:themeColor="text1"/>
          <w:spacing w:val="4"/>
          <w:sz w:val="28"/>
          <w:szCs w:val="28"/>
          <w14:textFill>
            <w14:solidFill>
              <w14:schemeClr w14:val="tx1"/>
            </w14:solidFill>
          </w14:textFill>
        </w:rPr>
        <w:t>2019年5月31日15时00分</w:t>
      </w: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前将“报名投标确认函”（格式见附件8）填写完整，扫描并用</w:t>
      </w:r>
      <w:r>
        <w:rPr>
          <w:rFonts w:hint="eastAsia" w:asciiTheme="minorEastAsia" w:hAnsiTheme="minorEastAsia" w:eastAsiaTheme="minorEastAsia" w:cstheme="minorEastAsia"/>
          <w:b/>
          <w:bCs/>
          <w:color w:val="000000" w:themeColor="text1"/>
          <w:sz w:val="28"/>
          <w:szCs w:val="28"/>
          <w14:textFill>
            <w14:solidFill>
              <w14:schemeClr w14:val="tx1"/>
            </w14:solidFill>
          </w14:textFill>
        </w:rPr>
        <w:t>“项目名称+投标公司名称”</w:t>
      </w: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作为文件名保存成文件，发送电子邮件至以下邮箱：ztb@ntu.edu.cn。如潜在投标人未按上述要求操作，将自行承担所产生的风险。</w:t>
      </w:r>
    </w:p>
    <w:p>
      <w:pPr>
        <w:ind w:firstLine="578" w:firstLineChars="200"/>
        <w:rPr>
          <w:rFonts w:asciiTheme="minorEastAsia" w:hAnsiTheme="minorEastAsia" w:eastAsiaTheme="minorEastAsia" w:cstheme="minorEastAsia"/>
          <w:b/>
          <w:color w:val="000000" w:themeColor="text1"/>
          <w:spacing w:val="4"/>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4"/>
          <w:sz w:val="28"/>
          <w:szCs w:val="28"/>
          <w14:textFill>
            <w14:solidFill>
              <w14:schemeClr w14:val="tx1"/>
            </w14:solidFill>
          </w14:textFill>
        </w:rPr>
        <w:t>十一、投标文件接收时间及地点</w:t>
      </w:r>
    </w:p>
    <w:p>
      <w:pPr>
        <w:ind w:firstLine="576" w:firstLineChars="200"/>
        <w:rPr>
          <w:rFonts w:asciiTheme="minorEastAsia" w:hAnsiTheme="minorEastAsia" w:eastAsiaTheme="minorEastAsia" w:cstheme="minorEastAsia"/>
          <w:b/>
          <w:color w:val="000000" w:themeColor="text1"/>
          <w:spacing w:val="4"/>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pacing w:val="4"/>
          <w:sz w:val="28"/>
          <w:szCs w:val="28"/>
          <w14:textFill>
            <w14:solidFill>
              <w14:schemeClr w14:val="tx1"/>
            </w14:solidFill>
          </w14:textFill>
        </w:rPr>
        <w:t>投标文件请于2019年6月4日下午14:00—14:30送达啬园路9号南通大学啬园校区综合楼421室，2019年6月4日下午14:30在啬园校区综合楼416室进行评标。邀请所有投标人参加，不另行通知。</w:t>
      </w:r>
    </w:p>
    <w:p>
      <w:pPr>
        <w:ind w:firstLine="570" w:firstLineChars="200"/>
        <w:rPr>
          <w:rFonts w:ascii="宋体" w:hAnsi="宋体"/>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2"/>
          <w:kern w:val="0"/>
          <w:sz w:val="28"/>
          <w:szCs w:val="28"/>
          <w14:textFill>
            <w14:solidFill>
              <w14:schemeClr w14:val="tx1"/>
            </w14:solidFill>
          </w14:textFill>
        </w:rPr>
        <w:t>十二、</w:t>
      </w:r>
      <w:r>
        <w:rPr>
          <w:rFonts w:hint="eastAsia" w:ascii="宋体" w:hAnsi="宋体"/>
          <w:b/>
          <w:bCs/>
          <w:color w:val="000000" w:themeColor="text1"/>
          <w:sz w:val="28"/>
          <w:szCs w:val="28"/>
          <w14:textFill>
            <w14:solidFill>
              <w14:schemeClr w14:val="tx1"/>
            </w14:solidFill>
          </w14:textFill>
        </w:rPr>
        <w:t>与本次招标有关的事宜请按下列通讯方式联系</w:t>
      </w:r>
    </w:p>
    <w:p>
      <w:pPr>
        <w:ind w:firstLine="560" w:firstLineChars="200"/>
        <w:rPr>
          <w:rFonts w:asciiTheme="minorEastAsia" w:hAnsiTheme="minorEastAsia" w:eastAsiaTheme="minorEastAsia" w:cstheme="minorEastAsia"/>
          <w:color w:val="000000" w:themeColor="text1"/>
          <w:spacing w:val="2"/>
          <w:kern w:val="0"/>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如对技术方面有疑问请咨询项目联系人；对招标条款疑问请咨询招标联系人。</w:t>
      </w:r>
    </w:p>
    <w:p>
      <w:pPr>
        <w:ind w:firstLine="560" w:firstLineChars="2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项目联系人：刘应</w:t>
      </w:r>
    </w:p>
    <w:p>
      <w:pPr>
        <w:ind w:firstLine="560" w:firstLineChars="2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联系电话：0513-85012737</w:t>
      </w:r>
    </w:p>
    <w:p>
      <w:pPr>
        <w:ind w:firstLine="560" w:firstLineChars="2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招标联系人：汤靖、娄阳</w:t>
      </w:r>
    </w:p>
    <w:p>
      <w:pPr>
        <w:ind w:firstLine="560" w:firstLineChars="200"/>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联系电话：</w:t>
      </w:r>
      <w:r>
        <w:rPr>
          <w:rFonts w:hint="eastAsia" w:asciiTheme="minorEastAsia" w:hAnsiTheme="minorEastAsia" w:eastAsiaTheme="minorEastAsia" w:cstheme="minorEastAsia"/>
          <w:color w:val="000000" w:themeColor="text1"/>
          <w:spacing w:val="2"/>
          <w:kern w:val="0"/>
          <w:sz w:val="28"/>
          <w:szCs w:val="28"/>
          <w14:textFill>
            <w14:solidFill>
              <w14:schemeClr w14:val="tx1"/>
            </w14:solidFill>
          </w14:textFill>
        </w:rPr>
        <w:t>0513-85012138</w:t>
      </w: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rPr>
          <w:rFonts w:asciiTheme="minorEastAsia" w:hAnsiTheme="minorEastAsia" w:eastAsiaTheme="minorEastAsia" w:cstheme="minorEastAsia"/>
          <w:b/>
          <w:spacing w:val="4"/>
          <w:sz w:val="28"/>
          <w:szCs w:val="28"/>
        </w:rPr>
      </w:pPr>
    </w:p>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pacing w:val="4"/>
          <w:sz w:val="28"/>
          <w:szCs w:val="28"/>
        </w:rPr>
        <w:t xml:space="preserve">第二部分  </w:t>
      </w:r>
      <w:r>
        <w:rPr>
          <w:rFonts w:hint="eastAsia" w:asciiTheme="minorEastAsia" w:hAnsiTheme="minorEastAsia" w:eastAsiaTheme="minorEastAsia" w:cstheme="minorEastAsia"/>
          <w:b/>
          <w:sz w:val="28"/>
          <w:szCs w:val="28"/>
        </w:rPr>
        <w:t>投标人须知</w:t>
      </w: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一、招标文件</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1.1. </w:t>
      </w:r>
      <w:r>
        <w:rPr>
          <w:rFonts w:hint="eastAsia" w:asciiTheme="minorEastAsia" w:hAnsiTheme="minorEastAsia" w:eastAsiaTheme="minorEastAsia" w:cstheme="minorEastAsia"/>
          <w:sz w:val="28"/>
          <w:szCs w:val="28"/>
        </w:rPr>
        <w:t>名词定义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本招标文件中的招标人、投标人、中标人分别指：</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（1）招标人指南通大学，亦称买方。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（2）投标人指响应招标并具备相应资质的参与投标的公司。</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（3）中标人指最后中标的投标人，亦称卖方。</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1.2. </w:t>
      </w:r>
      <w:r>
        <w:rPr>
          <w:rFonts w:hint="eastAsia" w:asciiTheme="minorEastAsia" w:hAnsiTheme="minorEastAsia" w:eastAsiaTheme="minorEastAsia" w:cstheme="minorEastAsia"/>
          <w:sz w:val="28"/>
          <w:szCs w:val="28"/>
        </w:rPr>
        <w:t>招标文件的组成</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本招标文件由下列部分组成：</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（1）公开招标采购公告</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（2）投标人须知</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（3）招标货物要求及相关说明</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（4）商务条款</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（5）附件目录及格式</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1.3. </w:t>
      </w:r>
      <w:r>
        <w:rPr>
          <w:rFonts w:hint="eastAsia" w:asciiTheme="minorEastAsia" w:hAnsiTheme="minorEastAsia" w:eastAsiaTheme="minorEastAsia" w:cstheme="minorEastAsia"/>
          <w:sz w:val="28"/>
          <w:szCs w:val="28"/>
        </w:rPr>
        <w:t>招标文件的澄清</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投标人对招标文件的某些内容有疑问，应在投标截止时间5日前以书面形式传真通知招标人，招标人将予以书面答复。招标人认为有必要时，可将答复内容（包括疑问内容，但不包括疑问来源）在南通大学招投标信息网站上公开发布。</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1.4. </w:t>
      </w:r>
      <w:r>
        <w:rPr>
          <w:rFonts w:hint="eastAsia" w:asciiTheme="minorEastAsia" w:hAnsiTheme="minorEastAsia" w:eastAsiaTheme="minorEastAsia" w:cstheme="minorEastAsia"/>
          <w:sz w:val="28"/>
          <w:szCs w:val="28"/>
        </w:rPr>
        <w:t>招标文件的补充和修改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（1）招标人有权在投标截止时间3日前对招标文件进行补充和修改，补充和修改的内容在南通大学招投标信息网站上公开发布。补充和修改的内容作为招标文件的组成部分，对投标人具有同等约束作用。</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（2）如招标文件的补充和修改对投标人准备投标的时间有影响，招标人有权决定推迟投标截止时间和开标时间。</w:t>
      </w:r>
    </w:p>
    <w:p>
      <w:pPr>
        <w:ind w:firstLine="562" w:firstLineChars="200"/>
        <w:rPr>
          <w:rFonts w:asciiTheme="minorEastAsia" w:hAnsiTheme="minorEastAsia" w:eastAsiaTheme="minorEastAsia" w:cstheme="minorEastAsia"/>
          <w:b/>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二、投标文件</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2.1. </w:t>
      </w:r>
      <w:r>
        <w:rPr>
          <w:rFonts w:hint="eastAsia" w:asciiTheme="minorEastAsia" w:hAnsiTheme="minorEastAsia" w:eastAsiaTheme="minorEastAsia" w:cstheme="minorEastAsia"/>
          <w:sz w:val="28"/>
          <w:szCs w:val="28"/>
        </w:rPr>
        <w:t>投标文件的语言</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（1）投标文件及来往函件均应使用中文。</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（2）授权文件、产品说明书、样本等非中文材料，其中的要点应附有中文译文。</w:t>
      </w:r>
    </w:p>
    <w:p>
      <w:pPr>
        <w:ind w:firstLine="562"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z w:val="28"/>
          <w:szCs w:val="28"/>
        </w:rPr>
        <w:t xml:space="preserve">2.2. </w:t>
      </w:r>
      <w:r>
        <w:rPr>
          <w:rFonts w:hint="eastAsia" w:asciiTheme="minorEastAsia" w:hAnsiTheme="minorEastAsia" w:eastAsiaTheme="minorEastAsia" w:cstheme="minorEastAsia"/>
          <w:color w:val="000000"/>
          <w:sz w:val="28"/>
          <w:szCs w:val="28"/>
        </w:rPr>
        <w:t>投标文件的组成</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包括资格证明文件、技术文件和商务文件。应</w:t>
      </w:r>
      <w:r>
        <w:rPr>
          <w:rFonts w:hint="eastAsia" w:asciiTheme="minorEastAsia" w:hAnsiTheme="minorEastAsia" w:eastAsiaTheme="minorEastAsia" w:cstheme="minorEastAsia"/>
          <w:bCs/>
          <w:color w:val="000000"/>
          <w:sz w:val="28"/>
          <w:szCs w:val="28"/>
        </w:rPr>
        <w:t>装订成册，分别封装。</w:t>
      </w:r>
    </w:p>
    <w:p>
      <w:pPr>
        <w:ind w:firstLine="562"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color w:val="000000"/>
          <w:sz w:val="28"/>
          <w:szCs w:val="28"/>
        </w:rPr>
        <w:t>（一）资格证明文件</w:t>
      </w:r>
      <w:r>
        <w:rPr>
          <w:rFonts w:hint="eastAsia" w:asciiTheme="minorEastAsia" w:hAnsiTheme="minorEastAsia" w:eastAsiaTheme="minorEastAsia" w:cstheme="minorEastAsia"/>
          <w:color w:val="000000"/>
          <w:sz w:val="28"/>
          <w:szCs w:val="28"/>
        </w:rPr>
        <w:t>包括：</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（1）营业执照复印件；</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（2）法定代表人资格证明原件（格式见附件6）；</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（3）法定代表人授权书原件（格式见附件7）；</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（4）法定代表人及授权代表身份证复印件或其他相关证明；</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（5）投标人近三年内无行贿犯罪违法记录声明；</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（6）具备履行合同必须的设备和专业技术能力的证明材料；</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（7）投标人2018年度依法纳税的相关证明材料（纳税周期为一年）；</w:t>
      </w:r>
    </w:p>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（8）法定代表人及授权代表近6个月依法缴纳社会保障金的相关证明材料。</w:t>
      </w:r>
    </w:p>
    <w:p>
      <w:pPr>
        <w:ind w:firstLine="562" w:firstLineChars="200"/>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以上资格证明文件的复印件均需加盖投标人公章，原件带到评标现场备查。</w:t>
      </w:r>
    </w:p>
    <w:p>
      <w:pPr>
        <w:numPr>
          <w:ilvl w:val="0"/>
          <w:numId w:val="1"/>
        </w:numPr>
        <w:ind w:firstLine="560" w:firstLineChars="20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技术标包括以下部分：</w:t>
      </w:r>
    </w:p>
    <w:p>
      <w:pPr>
        <w:numPr>
          <w:ilvl w:val="0"/>
          <w:numId w:val="2"/>
        </w:numPr>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技术方案；</w:t>
      </w:r>
    </w:p>
    <w:p>
      <w:pPr>
        <w:ind w:left="702"/>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2、服务承诺；</w:t>
      </w:r>
    </w:p>
    <w:p>
      <w:pPr>
        <w:ind w:left="702"/>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3、近三年相似维保案例业绩。</w:t>
      </w:r>
    </w:p>
    <w:p>
      <w:pPr>
        <w:numPr>
          <w:ilvl w:val="0"/>
          <w:numId w:val="1"/>
        </w:numPr>
        <w:ind w:firstLine="560" w:firstLineChars="20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商务标</w:t>
      </w:r>
    </w:p>
    <w:p>
      <w:pPr>
        <w:ind w:left="420" w:leftChars="200"/>
        <w:rPr>
          <w:rFonts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报价单（含分项报价和总报价）</w:t>
      </w:r>
    </w:p>
    <w:p>
      <w:pPr>
        <w:ind w:firstLine="689" w:firstLineChars="245"/>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2.3. </w:t>
      </w:r>
      <w:r>
        <w:rPr>
          <w:rFonts w:hint="eastAsia" w:asciiTheme="minorEastAsia" w:hAnsiTheme="minorEastAsia" w:eastAsiaTheme="minorEastAsia" w:cstheme="minorEastAsia"/>
          <w:sz w:val="28"/>
          <w:szCs w:val="28"/>
        </w:rPr>
        <w:t>投标文件的形式及签署</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（1）投标人需提交资格证明文件正本1份，技术标文件正本1份、副本2份，商务标文件（报价）正、副本各1份。商务标文件（报价）、资格证明文件和技术标文件须分开装并在</w:t>
      </w:r>
      <w:r>
        <w:rPr>
          <w:rFonts w:hint="eastAsia" w:asciiTheme="minorEastAsia" w:hAnsiTheme="minorEastAsia" w:eastAsiaTheme="minorEastAsia" w:cstheme="minorEastAsia"/>
          <w:b/>
          <w:sz w:val="28"/>
          <w:szCs w:val="28"/>
        </w:rPr>
        <w:t>投标文件的封面上</w:t>
      </w:r>
      <w:r>
        <w:rPr>
          <w:rFonts w:hint="eastAsia" w:asciiTheme="minorEastAsia" w:hAnsiTheme="minorEastAsia" w:eastAsiaTheme="minorEastAsia" w:cstheme="minorEastAsia"/>
          <w:sz w:val="28"/>
          <w:szCs w:val="28"/>
        </w:rPr>
        <w:t>明确标明资格证明文件、技术标文件和商务标文件（报价）以及正本和副本。如投标文件正本与副本有不同之处，以正本为准。</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（2）投标文件正本与副本均应使用A4型纸打印并胶印装订。</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（3）投标文件不应有涂改、增删之处，但如有错误必须修改时，修改处必须由原授权代表签署。</w:t>
      </w:r>
    </w:p>
    <w:p>
      <w:pPr>
        <w:ind w:firstLine="551" w:firstLineChars="196"/>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2.4. </w:t>
      </w:r>
      <w:r>
        <w:rPr>
          <w:rFonts w:hint="eastAsia" w:asciiTheme="minorEastAsia" w:hAnsiTheme="minorEastAsia" w:eastAsiaTheme="minorEastAsia" w:cstheme="minorEastAsia"/>
          <w:sz w:val="28"/>
          <w:szCs w:val="28"/>
        </w:rPr>
        <w:t>投标文件的密封和标记</w:t>
      </w:r>
    </w:p>
    <w:p>
      <w:pPr>
        <w:ind w:firstLine="548" w:firstLineChars="19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投标人应将投标文件用封套加以密封，在封口处粘贴密封条，盖骑缝公章，并在封套上标明：</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（1）收件人：南通大学招投标管理办公室</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（2）招标项目编号：</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（3）招标项目名称：</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（4）投标人名称： </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（5）联系电话（手机）：</w:t>
      </w:r>
      <w:r>
        <w:rPr>
          <w:rFonts w:hint="eastAsia" w:asciiTheme="minorEastAsia" w:hAnsiTheme="minorEastAsia" w:eastAsiaTheme="minorEastAsia" w:cstheme="minorEastAsia"/>
          <w:sz w:val="28"/>
          <w:szCs w:val="28"/>
          <w:u w:val="single"/>
        </w:rPr>
        <w:t xml:space="preserve">                             </w:t>
      </w:r>
    </w:p>
    <w:p>
      <w:pPr>
        <w:ind w:firstLine="1120" w:firstLineChars="4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（6）开标之前不得启封</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没有按上述规定密封和标记的投标文件，招标人将不承担投标文件错放或提前开启的责任。</w:t>
      </w:r>
    </w:p>
    <w:p>
      <w:pPr>
        <w:rPr>
          <w:rFonts w:asciiTheme="minorEastAsia" w:hAnsiTheme="minorEastAsia" w:eastAsiaTheme="minorEastAsia" w:cstheme="minorEastAsia"/>
          <w:b/>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三、投标细则</w:t>
      </w:r>
    </w:p>
    <w:p>
      <w:pPr>
        <w:ind w:firstLine="551" w:firstLineChars="196"/>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3.1.</w:t>
      </w:r>
      <w:r>
        <w:rPr>
          <w:rFonts w:hint="eastAsia" w:asciiTheme="minorEastAsia" w:hAnsiTheme="minorEastAsia" w:eastAsiaTheme="minorEastAsia" w:cstheme="minorEastAsia"/>
          <w:bCs/>
          <w:sz w:val="28"/>
          <w:szCs w:val="28"/>
        </w:rPr>
        <w:t xml:space="preserve"> 质量要求</w:t>
      </w:r>
    </w:p>
    <w:p>
      <w:pPr>
        <w:ind w:firstLine="548" w:firstLineChars="19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确保整个空调系统运行正常，制冷制热效果良好。设备及装置在良好的状态下运行；发生故障</w:t>
      </w:r>
      <w:r>
        <w:rPr>
          <w:rFonts w:hint="eastAsia" w:asciiTheme="minorEastAsia" w:hAnsiTheme="minorEastAsia" w:eastAsiaTheme="minorEastAsia" w:cstheme="minorEastAsia"/>
          <w:sz w:val="28"/>
          <w:szCs w:val="28"/>
        </w:rPr>
        <w:t>1小时内响应。</w:t>
      </w:r>
    </w:p>
    <w:p>
      <w:pPr>
        <w:ind w:firstLine="551" w:firstLineChars="196"/>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 xml:space="preserve">3.2. </w:t>
      </w:r>
      <w:r>
        <w:rPr>
          <w:rFonts w:hint="eastAsia" w:asciiTheme="minorEastAsia" w:hAnsiTheme="minorEastAsia" w:eastAsiaTheme="minorEastAsia" w:cstheme="minorEastAsia"/>
          <w:bCs/>
          <w:sz w:val="28"/>
          <w:szCs w:val="28"/>
        </w:rPr>
        <w:t>投标报价</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本次招标总控制价33万元(标段一16万元，标段二17万元），以人民币报价，超过者一律作废标处理。</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3.3. </w:t>
      </w:r>
      <w:r>
        <w:rPr>
          <w:rFonts w:hint="eastAsia" w:asciiTheme="minorEastAsia" w:hAnsiTheme="minorEastAsia" w:eastAsiaTheme="minorEastAsia" w:cstheme="minorEastAsia"/>
          <w:sz w:val="28"/>
          <w:szCs w:val="28"/>
        </w:rPr>
        <w:t>投标文件的递交</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（1）投标人应仔细阅读招标文件的所有内容并做出实质性的响应，同时按招标文件规定的要求和格式，提交完整的投标文件。</w:t>
      </w:r>
    </w:p>
    <w:p>
      <w:pPr>
        <w:ind w:firstLine="560" w:firstLineChars="200"/>
        <w:contextualSpacing/>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（2）投标文件应在投标截止时间前送达</w:t>
      </w:r>
      <w:r>
        <w:rPr>
          <w:rFonts w:hint="eastAsia" w:asciiTheme="minorEastAsia" w:hAnsiTheme="minorEastAsia" w:eastAsiaTheme="minorEastAsia" w:cstheme="minorEastAsia"/>
          <w:color w:val="000000"/>
          <w:spacing w:val="2"/>
          <w:kern w:val="0"/>
          <w:sz w:val="28"/>
          <w:szCs w:val="28"/>
        </w:rPr>
        <w:t>南通大学啬园校区</w:t>
      </w:r>
      <w:r>
        <w:rPr>
          <w:rFonts w:hint="eastAsia" w:ascii="宋体" w:hAnsi="宋体" w:cs="宋体"/>
          <w:color w:val="000000"/>
          <w:sz w:val="28"/>
          <w:szCs w:val="28"/>
        </w:rPr>
        <w:t>综合楼421室</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b/>
          <w:sz w:val="28"/>
          <w:szCs w:val="28"/>
        </w:rPr>
        <w:t>逾期送达或未送达指定地点以及未按询价文件要求密封的投标文件，潜在投标人须自行承担相应风险。</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（3）招标人不接受电报、电话、传真及电子邮件投标。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3.4.</w:t>
      </w:r>
      <w:r>
        <w:rPr>
          <w:rFonts w:hint="eastAsia" w:asciiTheme="minorEastAsia" w:hAnsiTheme="minorEastAsia" w:eastAsiaTheme="minorEastAsia" w:cstheme="minorEastAsia"/>
          <w:sz w:val="28"/>
          <w:szCs w:val="28"/>
        </w:rPr>
        <w:t xml:space="preserve"> 投标文件的修改和撤回</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（1）投标截止时间后投标文件不得修改。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（2）投标截止时间前投标人可以撤标，但在投标截止时间后不允许撤标。</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3.5. </w:t>
      </w:r>
      <w:r>
        <w:rPr>
          <w:rFonts w:hint="eastAsia" w:asciiTheme="minorEastAsia" w:hAnsiTheme="minorEastAsia" w:eastAsiaTheme="minorEastAsia" w:cstheme="minorEastAsia"/>
          <w:sz w:val="28"/>
          <w:szCs w:val="28"/>
        </w:rPr>
        <w:t>投标有效期</w:t>
      </w:r>
    </w:p>
    <w:p>
      <w:pPr>
        <w:ind w:firstLine="548" w:firstLineChars="196"/>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从投标截止时间起，投标有效期为90天。</w:t>
      </w:r>
    </w:p>
    <w:p>
      <w:pPr>
        <w:ind w:firstLine="551" w:firstLineChars="196"/>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3.6. </w:t>
      </w:r>
      <w:r>
        <w:rPr>
          <w:rFonts w:hint="eastAsia" w:asciiTheme="minorEastAsia" w:hAnsiTheme="minorEastAsia" w:eastAsiaTheme="minorEastAsia" w:cstheme="minorEastAsia"/>
          <w:sz w:val="28"/>
          <w:szCs w:val="28"/>
        </w:rPr>
        <w:t>招标终止</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投标截止后，如投标人少于3个，招标人有权选择其他采购方式或终止本次招标。</w:t>
      </w:r>
    </w:p>
    <w:p>
      <w:pPr>
        <w:ind w:firstLine="560" w:firstLineChars="200"/>
        <w:rPr>
          <w:rFonts w:asciiTheme="minorEastAsia" w:hAnsiTheme="minorEastAsia" w:eastAsiaTheme="minorEastAsia" w:cstheme="minorEastAsia"/>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四、评标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4.1. </w:t>
      </w:r>
      <w:r>
        <w:rPr>
          <w:rFonts w:hint="eastAsia" w:asciiTheme="minorEastAsia" w:hAnsiTheme="minorEastAsia" w:eastAsiaTheme="minorEastAsia" w:cstheme="minorEastAsia"/>
          <w:sz w:val="28"/>
          <w:szCs w:val="28"/>
        </w:rPr>
        <w:t>招标人按规定的时间和地点进行公开招标，投标人可派代表（持授权代表身份证明）参加。</w:t>
      </w:r>
      <w:r>
        <w:rPr>
          <w:rFonts w:hint="eastAsia" w:asciiTheme="minorEastAsia" w:hAnsiTheme="minorEastAsia" w:eastAsiaTheme="minorEastAsia" w:cstheme="minorEastAsia"/>
          <w:b/>
          <w:sz w:val="28"/>
          <w:szCs w:val="28"/>
        </w:rPr>
        <w:t>投标人未派代表参加开标的，视为默认接受开标结果。</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4.2. </w:t>
      </w:r>
      <w:r>
        <w:rPr>
          <w:rFonts w:hint="eastAsia" w:asciiTheme="minorEastAsia" w:hAnsiTheme="minorEastAsia" w:eastAsiaTheme="minorEastAsia" w:cstheme="minorEastAsia"/>
          <w:sz w:val="28"/>
          <w:szCs w:val="28"/>
          <w:lang w:val="zh-CN"/>
        </w:rPr>
        <w:t>开标时，</w:t>
      </w:r>
      <w:r>
        <w:rPr>
          <w:rFonts w:hint="eastAsia" w:asciiTheme="minorEastAsia" w:hAnsiTheme="minorEastAsia" w:eastAsiaTheme="minorEastAsia" w:cstheme="minorEastAsia"/>
          <w:sz w:val="28"/>
          <w:szCs w:val="28"/>
        </w:rPr>
        <w:t>招标人</w:t>
      </w:r>
      <w:r>
        <w:rPr>
          <w:rFonts w:hint="eastAsia" w:asciiTheme="minorEastAsia" w:hAnsiTheme="minorEastAsia" w:eastAsiaTheme="minorEastAsia" w:cstheme="minorEastAsia"/>
          <w:sz w:val="28"/>
          <w:szCs w:val="28"/>
          <w:lang w:val="zh-CN"/>
        </w:rPr>
        <w:t>将邀请</w:t>
      </w:r>
      <w:r>
        <w:rPr>
          <w:rFonts w:hint="eastAsia" w:asciiTheme="minorEastAsia" w:hAnsiTheme="minorEastAsia" w:eastAsiaTheme="minorEastAsia" w:cstheme="minorEastAsia"/>
          <w:sz w:val="28"/>
          <w:szCs w:val="28"/>
        </w:rPr>
        <w:t>投标人代表检查投标文件的密封情况，经确认无误后，由工作人员拆封。</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4.3. </w:t>
      </w:r>
      <w:r>
        <w:rPr>
          <w:rFonts w:hint="eastAsia" w:asciiTheme="minorEastAsia" w:hAnsiTheme="minorEastAsia" w:eastAsiaTheme="minorEastAsia" w:cstheme="minorEastAsia"/>
          <w:sz w:val="28"/>
          <w:szCs w:val="28"/>
        </w:rPr>
        <w:t>招标人组织用户代表和</w:t>
      </w:r>
      <w:r>
        <w:rPr>
          <w:rFonts w:hint="eastAsia" w:asciiTheme="minorEastAsia" w:hAnsiTheme="minorEastAsia" w:eastAsiaTheme="minorEastAsia" w:cstheme="minorEastAsia"/>
          <w:sz w:val="28"/>
          <w:szCs w:val="28"/>
          <w:lang w:val="zh-CN"/>
        </w:rPr>
        <w:t>有关技术、经济方面的</w:t>
      </w:r>
      <w:r>
        <w:rPr>
          <w:rFonts w:hint="eastAsia" w:asciiTheme="minorEastAsia" w:hAnsiTheme="minorEastAsia" w:eastAsiaTheme="minorEastAsia" w:cstheme="minorEastAsia"/>
          <w:sz w:val="28"/>
          <w:szCs w:val="28"/>
        </w:rPr>
        <w:t>专家组成评标小组进行评标。</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4.4. </w:t>
      </w:r>
      <w:r>
        <w:rPr>
          <w:rFonts w:hint="eastAsia" w:asciiTheme="minorEastAsia" w:hAnsiTheme="minorEastAsia" w:eastAsiaTheme="minorEastAsia" w:cstheme="minorEastAsia"/>
          <w:sz w:val="28"/>
          <w:szCs w:val="28"/>
        </w:rPr>
        <w:t>在详细评标之前，招标人和评委要对投标人的投标资格以及投标是否对招标文件的实质性要求和条件做出响应进行审查。</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4.5. </w:t>
      </w:r>
      <w:r>
        <w:rPr>
          <w:rFonts w:hint="eastAsia" w:asciiTheme="minorEastAsia" w:hAnsiTheme="minorEastAsia" w:eastAsiaTheme="minorEastAsia" w:cstheme="minorEastAsia"/>
          <w:sz w:val="28"/>
          <w:szCs w:val="28"/>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4.6. </w:t>
      </w:r>
      <w:r>
        <w:rPr>
          <w:rFonts w:hint="eastAsia" w:asciiTheme="minorEastAsia" w:hAnsiTheme="minorEastAsia" w:eastAsiaTheme="minorEastAsia" w:cstheme="minorEastAsia"/>
          <w:sz w:val="28"/>
          <w:szCs w:val="28"/>
        </w:rPr>
        <w:t>投标文件出现（但不限于）下列情况之一的，由评标小组评审后作无效投标或废标处理：</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（1）超出经营范围投标的；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bCs/>
          <w:sz w:val="28"/>
          <w:szCs w:val="28"/>
        </w:rPr>
        <w:t>不具备招标文件规定的资格条件及未按招标文件规定的要求提供资格证明文件的；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（3）无法定代表人签字或签字人无法定代表人有效授权的；应加盖投标人公章而未盖章的；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（4）投标有效期不足的；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（5）投标报价不合理明显低于成本的；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（6）重要技术指标和参数不满足招标要求的；</w:t>
      </w:r>
    </w:p>
    <w:p>
      <w:pPr>
        <w:tabs>
          <w:tab w:val="left" w:pos="525"/>
          <w:tab w:val="left" w:pos="1050"/>
        </w:tabs>
        <w:ind w:left="1"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bCs/>
          <w:sz w:val="28"/>
          <w:szCs w:val="28"/>
        </w:rPr>
        <w:t>重要内容或关键字迹模糊不清无法辨认的；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（8）未对招标文件实质性要求和条件做出响应的；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（9）故意哄抬价格或压价等其它恶意串通投标的；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（10）有损害招标人和用户利益的规定的；</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（11）不同投标人的投标文件由同一单位或者个人编制；</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（12）不同投标人委托同一单位或者个人办理投标事宜；</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（13）不同投标人的投标文件载明的项目管理成员或者联系人员为同一人；</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（14）不同投标人的投标文件异常一致或者投标报价呈规律性差异；</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（15）不同投标人的投标文件相互混装；</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（16）不同投标人的投标保证金从同一单位或者个人的账户转出。</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4.7. </w:t>
      </w:r>
      <w:r>
        <w:rPr>
          <w:rFonts w:hint="eastAsia" w:asciiTheme="minorEastAsia" w:hAnsiTheme="minorEastAsia" w:eastAsiaTheme="minorEastAsia" w:cstheme="minorEastAsia"/>
          <w:sz w:val="28"/>
          <w:szCs w:val="28"/>
        </w:rPr>
        <w:t>评标小组认为有必要时，将要求投标人述标或对投标文件中某些内容做出澄清或说明，但不接受投标人主动提出的澄清和说明。</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4.8. </w:t>
      </w:r>
      <w:r>
        <w:rPr>
          <w:rFonts w:hint="eastAsia" w:asciiTheme="minorEastAsia" w:hAnsiTheme="minorEastAsia" w:eastAsiaTheme="minorEastAsia" w:cstheme="minorEastAsia"/>
          <w:sz w:val="28"/>
          <w:szCs w:val="28"/>
        </w:rPr>
        <w:t>评标小组将从投标人的投标报价、产品质量、技术方案、售后服务、企业状况等经济、技术和商务及其他优惠条件等方面，依据评标方法，对所有投标文件进行综合评审。</w:t>
      </w:r>
    </w:p>
    <w:p>
      <w:pPr>
        <w:ind w:firstLine="560" w:firstLineChars="200"/>
        <w:rPr>
          <w:rFonts w:asciiTheme="minorEastAsia" w:hAnsiTheme="minorEastAsia" w:eastAsiaTheme="minorEastAsia" w:cstheme="minorEastAsia"/>
          <w:sz w:val="28"/>
          <w:szCs w:val="28"/>
        </w:rPr>
      </w:pPr>
    </w:p>
    <w:p>
      <w:pPr>
        <w:ind w:firstLine="560" w:firstLineChars="200"/>
        <w:rPr>
          <w:rFonts w:asciiTheme="minorEastAsia" w:hAnsiTheme="minorEastAsia" w:eastAsiaTheme="minorEastAsia" w:cstheme="minorEastAsia"/>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五、评标方法及评分标准</w:t>
      </w:r>
    </w:p>
    <w:p>
      <w:pPr>
        <w:ind w:firstLine="551" w:firstLineChars="196"/>
        <w:outlineLvl w:val="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5.1.</w:t>
      </w:r>
      <w:r>
        <w:rPr>
          <w:rFonts w:hint="eastAsia" w:asciiTheme="minorEastAsia" w:hAnsiTheme="minorEastAsia" w:eastAsiaTheme="minorEastAsia" w:cstheme="minorEastAsia"/>
          <w:sz w:val="28"/>
          <w:szCs w:val="28"/>
        </w:rPr>
        <w:t xml:space="preserve"> 评标方法</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（1）本次招标采用</w:t>
      </w:r>
      <w:r>
        <w:rPr>
          <w:rFonts w:hint="eastAsia" w:asciiTheme="minorEastAsia" w:hAnsiTheme="minorEastAsia" w:eastAsiaTheme="minorEastAsia" w:cstheme="minorEastAsia"/>
          <w:b/>
          <w:sz w:val="28"/>
          <w:szCs w:val="28"/>
        </w:rPr>
        <w:t>综合评分法</w:t>
      </w:r>
      <w:r>
        <w:rPr>
          <w:rFonts w:hint="eastAsia" w:asciiTheme="minorEastAsia" w:hAnsiTheme="minorEastAsia" w:eastAsiaTheme="minorEastAsia" w:cstheme="minorEastAsia"/>
          <w:sz w:val="28"/>
          <w:szCs w:val="28"/>
        </w:rPr>
        <w:t>评标，即在投标文件满足招标文件全部实质性要求，且按照评审因素的量化指标评审得分最高的投标人为排名第一的中标候选人。</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（2）评标小组各成员独立对每一份有效投标文件进行评价并对除报价以外的评分项目进行评分，报价得分由工作人员通过计算得出。</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投标人得分 = ∑评委评价得分/评委人数 + 报价得分。</w:t>
      </w:r>
    </w:p>
    <w:p>
      <w:pPr>
        <w:ind w:firstLine="562"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 xml:space="preserve">5.2. </w:t>
      </w:r>
      <w:r>
        <w:rPr>
          <w:rFonts w:hint="eastAsia" w:asciiTheme="minorEastAsia" w:hAnsiTheme="minorEastAsia" w:eastAsiaTheme="minorEastAsia" w:cstheme="minorEastAsia"/>
          <w:bCs/>
          <w:sz w:val="28"/>
          <w:szCs w:val="28"/>
        </w:rPr>
        <w:t>评分标准</w:t>
      </w:r>
    </w:p>
    <w:tbl>
      <w:tblPr>
        <w:tblStyle w:val="14"/>
        <w:tblW w:w="9581" w:type="dxa"/>
        <w:tblInd w:w="0" w:type="dxa"/>
        <w:tblLayout w:type="fixed"/>
        <w:tblCellMar>
          <w:top w:w="0" w:type="dxa"/>
          <w:left w:w="0" w:type="dxa"/>
          <w:bottom w:w="0" w:type="dxa"/>
          <w:right w:w="0" w:type="dxa"/>
        </w:tblCellMar>
      </w:tblPr>
      <w:tblGrid>
        <w:gridCol w:w="531"/>
        <w:gridCol w:w="505"/>
        <w:gridCol w:w="1075"/>
        <w:gridCol w:w="7470"/>
      </w:tblGrid>
      <w:tr>
        <w:tblPrEx>
          <w:tblLayout w:type="fixed"/>
          <w:tblCellMar>
            <w:top w:w="0" w:type="dxa"/>
            <w:left w:w="0" w:type="dxa"/>
            <w:bottom w:w="0" w:type="dxa"/>
            <w:right w:w="0" w:type="dxa"/>
          </w:tblCellMar>
        </w:tblPrEx>
        <w:trPr>
          <w:trHeight w:val="495" w:hRule="atLeast"/>
        </w:trPr>
        <w:tc>
          <w:tcPr>
            <w:tcW w:w="1036" w:type="dxa"/>
            <w:gridSpan w:val="2"/>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Style w:val="17"/>
                <w:rFonts w:hint="eastAsia" w:ascii="宋体" w:hAnsi="宋体" w:cs="宋体"/>
                <w:color w:val="333333"/>
              </w:rPr>
              <w:t>评审因素</w:t>
            </w:r>
          </w:p>
        </w:tc>
        <w:tc>
          <w:tcPr>
            <w:tcW w:w="107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Style w:val="17"/>
                <w:rFonts w:hint="eastAsia" w:ascii="宋体" w:hAnsi="宋体" w:cs="宋体"/>
                <w:color w:val="333333"/>
              </w:rPr>
              <w:t>分值</w:t>
            </w:r>
          </w:p>
        </w:tc>
        <w:tc>
          <w:tcPr>
            <w:tcW w:w="7470"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Style w:val="17"/>
                <w:rFonts w:hint="eastAsia" w:ascii="宋体" w:hAnsi="宋体" w:cs="宋体"/>
                <w:color w:val="333333"/>
              </w:rPr>
              <w:t>评分细则</w:t>
            </w:r>
          </w:p>
        </w:tc>
      </w:tr>
      <w:tr>
        <w:tblPrEx>
          <w:tblLayout w:type="fixed"/>
          <w:tblCellMar>
            <w:top w:w="0" w:type="dxa"/>
            <w:left w:w="0" w:type="dxa"/>
            <w:bottom w:w="0" w:type="dxa"/>
            <w:right w:w="0" w:type="dxa"/>
          </w:tblCellMar>
        </w:tblPrEx>
        <w:trPr>
          <w:trHeight w:val="1185" w:hRule="atLeast"/>
        </w:trPr>
        <w:tc>
          <w:tcPr>
            <w:tcW w:w="1036" w:type="dxa"/>
            <w:gridSpan w:val="2"/>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投标</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报价</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30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80" w:firstLineChars="200"/>
              <w:jc w:val="both"/>
              <w:rPr>
                <w:rFonts w:ascii="宋体" w:hAnsi="宋体" w:cs="宋体"/>
                <w:color w:val="333333"/>
              </w:rPr>
            </w:pPr>
            <w:r>
              <w:rPr>
                <w:rFonts w:hint="eastAsia" w:ascii="宋体" w:hAnsi="宋体" w:cs="宋体"/>
                <w:color w:val="333333"/>
              </w:rPr>
              <w:t>满足招标文件要求且投标价格最低的投标报价为评标基准价，其价格分为满分，其他投标人的价格分按下列公式计算：</w:t>
            </w:r>
          </w:p>
          <w:p>
            <w:pPr>
              <w:pStyle w:val="13"/>
              <w:widowControl/>
              <w:spacing w:beforeAutospacing="0" w:afterAutospacing="0"/>
              <w:ind w:right="135" w:firstLine="480" w:firstLineChars="200"/>
              <w:jc w:val="both"/>
              <w:rPr>
                <w:rFonts w:ascii="宋体" w:hAnsi="宋体" w:cs="宋体"/>
                <w:color w:val="333333"/>
              </w:rPr>
            </w:pPr>
            <w:r>
              <w:rPr>
                <w:rFonts w:hint="eastAsia" w:ascii="宋体" w:hAnsi="宋体" w:cs="宋体"/>
                <w:color w:val="333333"/>
              </w:rPr>
              <w:t>投标报价得分=（投标基准价/投标报价）×30</w:t>
            </w:r>
          </w:p>
        </w:tc>
      </w:tr>
      <w:tr>
        <w:tblPrEx>
          <w:tblLayout w:type="fixed"/>
          <w:tblCellMar>
            <w:top w:w="0" w:type="dxa"/>
            <w:left w:w="0" w:type="dxa"/>
            <w:bottom w:w="0" w:type="dxa"/>
            <w:right w:w="0" w:type="dxa"/>
          </w:tblCellMar>
        </w:tblPrEx>
        <w:trPr>
          <w:trHeight w:val="1681" w:hRule="atLeast"/>
        </w:trPr>
        <w:tc>
          <w:tcPr>
            <w:tcW w:w="531" w:type="dxa"/>
            <w:vMerge w:val="restart"/>
            <w:tcBorders>
              <w:top w:val="nil"/>
              <w:left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技</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术</w:t>
            </w: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方案</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40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提供的技术方案完整、可行、合理、先进；方案描述清晰，对系统现状和业务需求的理解与分析准确，充分考虑用户需求；对设备的供货、安装调试、验收和配合应用系统上线等进行了合理安排和规划；关键技术和施工工艺的、实施难点及解决方案；验收方案等。方案评价好得30-40分；评价较好得15-29分；评价一般得1-14分。</w:t>
            </w:r>
          </w:p>
        </w:tc>
      </w:tr>
      <w:tr>
        <w:tblPrEx>
          <w:tblLayout w:type="fixed"/>
          <w:tblCellMar>
            <w:top w:w="0" w:type="dxa"/>
            <w:left w:w="0" w:type="dxa"/>
            <w:bottom w:w="0" w:type="dxa"/>
            <w:right w:w="0" w:type="dxa"/>
          </w:tblCellMar>
        </w:tblPrEx>
        <w:trPr>
          <w:trHeight w:val="795" w:hRule="atLeast"/>
        </w:trPr>
        <w:tc>
          <w:tcPr>
            <w:tcW w:w="531" w:type="dxa"/>
            <w:vMerge w:val="continue"/>
            <w:tcBorders>
              <w:left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服务</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承诺</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20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根据产品故障报修的响应时间、处理速度、定期巡检以及技术支持、软件升级、技术培训等服务承诺评分。优秀者得15-20分；较好得8-14分；一般得1-7分。</w:t>
            </w:r>
          </w:p>
        </w:tc>
      </w:tr>
      <w:tr>
        <w:tblPrEx>
          <w:tblLayout w:type="fixed"/>
          <w:tblCellMar>
            <w:top w:w="0" w:type="dxa"/>
            <w:left w:w="0" w:type="dxa"/>
            <w:bottom w:w="0" w:type="dxa"/>
            <w:right w:w="0" w:type="dxa"/>
          </w:tblCellMar>
        </w:tblPrEx>
        <w:trPr>
          <w:trHeight w:val="1275" w:hRule="atLeast"/>
        </w:trPr>
        <w:tc>
          <w:tcPr>
            <w:tcW w:w="531" w:type="dxa"/>
            <w:vMerge w:val="continue"/>
            <w:tcBorders>
              <w:left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业绩</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5</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投标人近三年以来有维保案例的得1分；本次所投维保的品牌近三年有案例的（以提供的维护保养合同复印件为准，合同中不得隐去任何内容，否则无效，同一被维保单位的多份维保合同仅算一份业绩）每份1分，最多得5分。</w:t>
            </w:r>
          </w:p>
        </w:tc>
      </w:tr>
      <w:tr>
        <w:tblPrEx>
          <w:tblLayout w:type="fixed"/>
          <w:tblCellMar>
            <w:top w:w="0" w:type="dxa"/>
            <w:left w:w="0" w:type="dxa"/>
            <w:bottom w:w="0" w:type="dxa"/>
            <w:right w:w="0" w:type="dxa"/>
          </w:tblCellMar>
        </w:tblPrEx>
        <w:trPr>
          <w:trHeight w:val="90" w:hRule="atLeast"/>
        </w:trPr>
        <w:tc>
          <w:tcPr>
            <w:tcW w:w="531" w:type="dxa"/>
            <w:vMerge w:val="continue"/>
            <w:tcBorders>
              <w:left w:val="single" w:color="000000" w:sz="6" w:space="0"/>
              <w:bottom w:val="single" w:color="000000" w:sz="6" w:space="0"/>
              <w:right w:val="single" w:color="auto" w:sz="4"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p>
        </w:tc>
        <w:tc>
          <w:tcPr>
            <w:tcW w:w="505" w:type="dxa"/>
            <w:tcBorders>
              <w:top w:val="nil"/>
              <w:left w:val="single" w:color="auto" w:sz="4" w:space="0"/>
              <w:bottom w:val="single" w:color="000000" w:sz="6" w:space="0"/>
              <w:right w:val="single" w:color="000000" w:sz="6" w:space="0"/>
            </w:tcBorders>
            <w:shd w:val="clear" w:color="auto" w:fill="auto"/>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投标</w:t>
            </w:r>
          </w:p>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文件</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5</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根据投标文件对投标文件的响应情况、表述清晰程度、规范性等评分，满分5分。</w:t>
            </w:r>
          </w:p>
        </w:tc>
      </w:tr>
      <w:tr>
        <w:tblPrEx>
          <w:tblLayout w:type="fixed"/>
          <w:tblCellMar>
            <w:top w:w="0" w:type="dxa"/>
            <w:left w:w="0" w:type="dxa"/>
            <w:bottom w:w="0" w:type="dxa"/>
            <w:right w:w="0" w:type="dxa"/>
          </w:tblCellMar>
        </w:tblPrEx>
        <w:trPr>
          <w:trHeight w:val="765" w:hRule="atLeast"/>
        </w:trPr>
        <w:tc>
          <w:tcPr>
            <w:tcW w:w="1036" w:type="dxa"/>
            <w:gridSpan w:val="2"/>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合计</w:t>
            </w:r>
          </w:p>
        </w:tc>
        <w:tc>
          <w:tcPr>
            <w:tcW w:w="10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jc w:val="center"/>
              <w:rPr>
                <w:rFonts w:ascii="宋体" w:hAnsi="宋体" w:cs="宋体"/>
                <w:color w:val="333333"/>
              </w:rPr>
            </w:pPr>
            <w:r>
              <w:rPr>
                <w:rFonts w:hint="eastAsia" w:ascii="宋体" w:hAnsi="宋体" w:cs="宋体"/>
                <w:color w:val="333333"/>
              </w:rPr>
              <w:t>100</w:t>
            </w:r>
          </w:p>
        </w:tc>
        <w:tc>
          <w:tcPr>
            <w:tcW w:w="7470"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3"/>
              <w:widowControl/>
              <w:spacing w:beforeAutospacing="0" w:afterAutospacing="0"/>
              <w:ind w:right="135" w:firstLine="420"/>
              <w:jc w:val="both"/>
              <w:rPr>
                <w:rFonts w:ascii="宋体" w:hAnsi="宋体" w:cs="宋体"/>
                <w:color w:val="333333"/>
              </w:rPr>
            </w:pPr>
            <w:r>
              <w:rPr>
                <w:rFonts w:hint="eastAsia" w:ascii="宋体" w:hAnsi="宋体" w:cs="宋体"/>
                <w:color w:val="333333"/>
              </w:rPr>
              <w:t>投标人最后得分保留两位小数</w:t>
            </w:r>
          </w:p>
        </w:tc>
      </w:tr>
    </w:tbl>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六、 定标</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6.1.</w:t>
      </w:r>
      <w:r>
        <w:rPr>
          <w:rFonts w:hint="eastAsia" w:asciiTheme="minorEastAsia" w:hAnsiTheme="minorEastAsia" w:eastAsiaTheme="minorEastAsia" w:cstheme="minorEastAsia"/>
          <w:sz w:val="28"/>
          <w:szCs w:val="28"/>
        </w:rPr>
        <w:t xml:space="preserve"> 评标小组</w:t>
      </w:r>
      <w:r>
        <w:rPr>
          <w:rFonts w:hint="eastAsia" w:asciiTheme="minorEastAsia" w:hAnsiTheme="minorEastAsia" w:eastAsiaTheme="minorEastAsia" w:cstheme="minorEastAsia"/>
          <w:sz w:val="28"/>
          <w:szCs w:val="28"/>
          <w:lang w:val="zh-CN"/>
        </w:rPr>
        <w:t>按照综合评分结果对投标人进行排序。</w:t>
      </w:r>
      <w:r>
        <w:rPr>
          <w:rFonts w:hint="eastAsia" w:asciiTheme="minorEastAsia" w:hAnsiTheme="minorEastAsia" w:eastAsiaTheme="minorEastAsia" w:cstheme="minorEastAsia"/>
          <w:sz w:val="28"/>
          <w:szCs w:val="28"/>
        </w:rPr>
        <w:t>排序相同的，按投标报价由低到高顺序排列。排名第一的投标人将被推荐为中标候选人或者直接被确定为中标人。</w:t>
      </w:r>
    </w:p>
    <w:p>
      <w:pPr>
        <w:ind w:firstLine="562" w:firstLineChars="200"/>
        <w:outlineLvl w:val="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6.2. </w:t>
      </w:r>
      <w:r>
        <w:rPr>
          <w:rFonts w:hint="eastAsia" w:asciiTheme="minorEastAsia" w:hAnsiTheme="minorEastAsia" w:eastAsiaTheme="minorEastAsia" w:cstheme="minorEastAsia"/>
          <w:sz w:val="28"/>
          <w:szCs w:val="28"/>
        </w:rPr>
        <w:t>评标小组认为所有投标报价均不合理或所有投标方案均不能满足招标人要求时，有权否决所有投标，评标小组也没有义务必须接受最低报价的投标。</w:t>
      </w:r>
    </w:p>
    <w:p>
      <w:pPr>
        <w:ind w:firstLine="551" w:firstLineChars="196"/>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6.3. </w:t>
      </w:r>
      <w:r>
        <w:rPr>
          <w:rFonts w:hint="eastAsia" w:asciiTheme="minorEastAsia" w:hAnsiTheme="minorEastAsia" w:eastAsiaTheme="minorEastAsia" w:cstheme="minorEastAsia"/>
          <w:sz w:val="28"/>
          <w:szCs w:val="28"/>
        </w:rPr>
        <w:t>出现下列情形之一的，招标人有权决定本次招标作废标处理：</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（1）发生影响招标公平、公正的违法、违规行为的；</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（2）投标人的投标报价均超过了采购预算，学校不能支付的；</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（3）因重大变故，采购任务取消的。</w:t>
      </w:r>
    </w:p>
    <w:p>
      <w:pPr>
        <w:ind w:firstLine="551" w:firstLineChars="196"/>
        <w:outlineLvl w:val="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6.4. </w:t>
      </w:r>
      <w:r>
        <w:rPr>
          <w:rFonts w:hint="eastAsia" w:asciiTheme="minorEastAsia" w:hAnsiTheme="minorEastAsia" w:eastAsiaTheme="minorEastAsia" w:cstheme="minorEastAsia"/>
          <w:sz w:val="28"/>
          <w:szCs w:val="28"/>
        </w:rPr>
        <w:t>对未中标的投标人，招标人不做未中标解释。</w:t>
      </w:r>
    </w:p>
    <w:p>
      <w:pPr>
        <w:ind w:firstLine="551" w:firstLineChars="196"/>
        <w:outlineLvl w:val="0"/>
        <w:rPr>
          <w:rFonts w:asciiTheme="minorEastAsia" w:hAnsiTheme="minorEastAsia" w:eastAsiaTheme="minorEastAsia" w:cstheme="minorEastAsia"/>
          <w:b/>
          <w:sz w:val="28"/>
          <w:szCs w:val="28"/>
        </w:rPr>
      </w:pPr>
    </w:p>
    <w:p>
      <w:pPr>
        <w:ind w:firstLine="562" w:firstLineChars="200"/>
        <w:outlineLvl w:val="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七、合同的签订</w:t>
      </w:r>
    </w:p>
    <w:p>
      <w:pPr>
        <w:ind w:right="-4" w:rightChars="-2" w:firstLine="554" w:firstLineChars="197"/>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7.1. </w:t>
      </w:r>
      <w:r>
        <w:rPr>
          <w:rFonts w:hint="eastAsia" w:asciiTheme="minorEastAsia" w:hAnsiTheme="minorEastAsia" w:eastAsiaTheme="minorEastAsia" w:cstheme="minorEastAsia"/>
          <w:kern w:val="0"/>
          <w:sz w:val="28"/>
          <w:szCs w:val="28"/>
        </w:rPr>
        <w:t>中标人确定后，招标人将通过学校招标网公示1天，公示期满无异议，中标人应在10日内与招标人签订合同，过期视为放弃中标。</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7.2. </w:t>
      </w:r>
      <w:r>
        <w:rPr>
          <w:rFonts w:hint="eastAsia" w:asciiTheme="minorEastAsia" w:hAnsiTheme="minorEastAsia" w:eastAsiaTheme="minorEastAsia" w:cstheme="minorEastAsia"/>
          <w:kern w:val="0"/>
          <w:sz w:val="28"/>
          <w:szCs w:val="28"/>
        </w:rPr>
        <w:t>本招标文件和中标人的投标文件包括中标人所做出的各种书面承诺将作为招标人与中标人双方签订合同的依据，并作为合同的附件与合同具有同等法律效力。</w:t>
      </w:r>
    </w:p>
    <w:p>
      <w:pPr>
        <w:ind w:firstLine="562"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7.3. </w:t>
      </w:r>
      <w:r>
        <w:rPr>
          <w:rFonts w:hint="eastAsia" w:asciiTheme="minorEastAsia" w:hAnsiTheme="minorEastAsia" w:eastAsiaTheme="minorEastAsia" w:cstheme="minorEastAsia"/>
          <w:sz w:val="28"/>
          <w:szCs w:val="28"/>
        </w:rPr>
        <w:t>如投标人中标后悔标，招标人将取消该投标人本次中标资格及今后两年内的投标资格。</w:t>
      </w:r>
    </w:p>
    <w:p>
      <w:pPr>
        <w:ind w:firstLine="562" w:firstLineChars="20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八、其他</w:t>
      </w:r>
    </w:p>
    <w:p>
      <w:pPr>
        <w:ind w:firstLine="562" w:firstLineChars="200"/>
        <w:jc w:val="both"/>
        <w:rPr>
          <w:rFonts w:asciiTheme="minorEastAsia" w:hAnsiTheme="minorEastAsia" w:eastAsiaTheme="minorEastAsia" w:cstheme="minorEastAsia"/>
          <w:b/>
          <w:sz w:val="28"/>
          <w:szCs w:val="28"/>
        </w:rPr>
      </w:pPr>
      <w:bookmarkStart w:id="0" w:name="_GoBack"/>
      <w:bookmarkEnd w:id="0"/>
      <w:r>
        <w:rPr>
          <w:rFonts w:hint="eastAsia" w:asciiTheme="minorEastAsia" w:hAnsiTheme="minorEastAsia" w:eastAsiaTheme="minorEastAsia" w:cstheme="minorEastAsia"/>
          <w:b/>
          <w:sz w:val="28"/>
          <w:szCs w:val="28"/>
        </w:rPr>
        <w:t>投标人无论中标与否，招标人不承担投标人参加投标的任何费用。</w:t>
      </w:r>
    </w:p>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第三部分 招标货物要求及相关说明</w:t>
      </w:r>
    </w:p>
    <w:p>
      <w:pPr>
        <w:numPr>
          <w:ilvl w:val="0"/>
          <w:numId w:val="3"/>
        </w:numPr>
        <w:ind w:firstLine="560" w:firstLineChars="200"/>
        <w:rPr>
          <w:rFonts w:cs="宋体"/>
          <w:sz w:val="28"/>
          <w:szCs w:val="28"/>
          <w:lang w:val="zh-CN"/>
        </w:rPr>
      </w:pPr>
      <w:r>
        <w:rPr>
          <w:rFonts w:hint="eastAsia" w:cs="宋体"/>
          <w:sz w:val="28"/>
          <w:szCs w:val="28"/>
          <w:lang w:val="zh-CN"/>
        </w:rPr>
        <w:t>标段一</w:t>
      </w:r>
    </w:p>
    <w:p>
      <w:pPr>
        <w:ind w:firstLine="560" w:firstLineChars="200"/>
        <w:rPr>
          <w:rFonts w:cs="宋体"/>
          <w:sz w:val="28"/>
          <w:szCs w:val="28"/>
          <w:lang w:val="zh-CN"/>
        </w:rPr>
      </w:pPr>
      <w:r>
        <w:rPr>
          <w:rFonts w:hint="eastAsia" w:cs="宋体"/>
          <w:sz w:val="28"/>
          <w:szCs w:val="28"/>
        </w:rPr>
        <w:t>1、</w:t>
      </w:r>
      <w:r>
        <w:rPr>
          <w:rFonts w:hint="eastAsia" w:cs="宋体"/>
          <w:sz w:val="28"/>
          <w:szCs w:val="28"/>
          <w:lang w:val="zh-CN"/>
        </w:rPr>
        <w:t>标段一维保区域范围</w:t>
      </w:r>
    </w:p>
    <w:p>
      <w:pPr>
        <w:autoSpaceDE w:val="0"/>
        <w:autoSpaceDN w:val="0"/>
        <w:adjustRightInd w:val="0"/>
        <w:ind w:firstLine="560" w:firstLineChars="200"/>
        <w:rPr>
          <w:sz w:val="28"/>
          <w:szCs w:val="28"/>
        </w:rPr>
      </w:pPr>
      <w:r>
        <w:rPr>
          <w:rFonts w:hint="eastAsia" w:cs="宋体"/>
          <w:sz w:val="28"/>
          <w:szCs w:val="28"/>
          <w:lang w:val="zh-CN"/>
        </w:rPr>
        <w:t>启秀校区</w:t>
      </w:r>
      <w:r>
        <w:rPr>
          <w:rFonts w:hint="eastAsia" w:ascii="宋体" w:hAnsi="宋体" w:cs="宋体"/>
          <w:sz w:val="28"/>
          <w:szCs w:val="28"/>
          <w:lang w:val="zh-CN"/>
        </w:rPr>
        <w:t>(除动物中心)与钟秀校区(除活塞机)中央空调及主校区西食堂麦克维尔风冷螺杆机组。委托中标人进行维修保养，中标人</w:t>
      </w:r>
      <w:r>
        <w:rPr>
          <w:rFonts w:hint="eastAsia" w:cs="宋体"/>
          <w:sz w:val="28"/>
          <w:szCs w:val="28"/>
          <w:lang w:val="zh-CN"/>
        </w:rPr>
        <w:t>应确保</w:t>
      </w:r>
      <w:r>
        <w:rPr>
          <w:rFonts w:hint="eastAsia" w:ascii="宋体" w:hAnsi="宋体" w:cs="宋体"/>
          <w:sz w:val="28"/>
          <w:szCs w:val="28"/>
        </w:rPr>
        <w:t>中央空调</w:t>
      </w:r>
      <w:r>
        <w:rPr>
          <w:rFonts w:hint="eastAsia" w:cs="宋体"/>
          <w:sz w:val="28"/>
          <w:szCs w:val="28"/>
          <w:lang w:val="zh-CN"/>
        </w:rPr>
        <w:t>始终处以良好的工作状态。（详见下表）</w:t>
      </w:r>
    </w:p>
    <w:p>
      <w:pPr>
        <w:numPr>
          <w:ilvl w:val="0"/>
          <w:numId w:val="2"/>
        </w:numPr>
        <w:rPr>
          <w:rFonts w:cs="宋体"/>
          <w:sz w:val="28"/>
          <w:szCs w:val="28"/>
        </w:rPr>
      </w:pPr>
      <w:r>
        <w:rPr>
          <w:rFonts w:hint="eastAsia" w:cs="宋体"/>
          <w:sz w:val="28"/>
          <w:szCs w:val="28"/>
          <w:lang w:val="zh-CN"/>
        </w:rPr>
        <w:t>标段一设备概况及分布</w:t>
      </w:r>
      <w:r>
        <w:rPr>
          <w:rFonts w:hint="eastAsia" w:cs="宋体"/>
          <w:sz w:val="28"/>
          <w:szCs w:val="28"/>
        </w:rPr>
        <w:t xml:space="preserve"> </w:t>
      </w:r>
    </w:p>
    <w:p>
      <w:pPr>
        <w:rPr>
          <w:rFonts w:asciiTheme="minorEastAsia" w:hAnsiTheme="minorEastAsia" w:eastAsiaTheme="minorEastAsia" w:cstheme="minorEastAsia"/>
          <w:sz w:val="28"/>
          <w:szCs w:val="28"/>
        </w:rPr>
      </w:pPr>
      <w:r>
        <w:drawing>
          <wp:anchor distT="0" distB="0" distL="114300" distR="114300" simplePos="0" relativeHeight="251662336" behindDoc="0" locked="0" layoutInCell="1" allowOverlap="1">
            <wp:simplePos x="0" y="0"/>
            <wp:positionH relativeFrom="column">
              <wp:posOffset>-294005</wp:posOffset>
            </wp:positionH>
            <wp:positionV relativeFrom="paragraph">
              <wp:posOffset>32385</wp:posOffset>
            </wp:positionV>
            <wp:extent cx="6748780" cy="4774565"/>
            <wp:effectExtent l="0" t="0" r="13970" b="6985"/>
            <wp:wrapTopAndBottom/>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9"/>
                    <a:stretch>
                      <a:fillRect/>
                    </a:stretch>
                  </pic:blipFill>
                  <pic:spPr>
                    <a:xfrm>
                      <a:off x="0" y="0"/>
                      <a:ext cx="6748780" cy="4774565"/>
                    </a:xfrm>
                    <a:prstGeom prst="rect">
                      <a:avLst/>
                    </a:prstGeom>
                    <a:noFill/>
                    <a:ln>
                      <a:noFill/>
                    </a:ln>
                  </pic:spPr>
                </pic:pic>
              </a:graphicData>
            </a:graphic>
          </wp:anchor>
        </w:drawing>
      </w:r>
      <w:r>
        <w:rPr>
          <w:rFonts w:hint="eastAsia" w:asciiTheme="minorEastAsia" w:hAnsiTheme="minorEastAsia" w:eastAsiaTheme="minorEastAsia" w:cstheme="minorEastAsia"/>
          <w:sz w:val="28"/>
          <w:szCs w:val="28"/>
        </w:rPr>
        <w:t>注：1、主校区西食堂螺杆压缩机在校方确认后，维修费双方各承担50%。2、除螺杆压缩机外所有配件。3、螺杆压缩机换油两年内不得少于一次。4、不含配电柜及配电柜至机组的电源与水泵。5、合同期内外机清洗不得少于一次。</w:t>
      </w:r>
    </w:p>
    <w:p>
      <w:pPr>
        <w:ind w:left="420" w:leftChars="200" w:firstLine="280" w:firstLineChars="1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二、标段二设备概况及分布</w:t>
      </w:r>
    </w:p>
    <w:p>
      <w:pPr>
        <w:rPr>
          <w:rFonts w:ascii="宋体" w:hAnsi="宋体" w:cs="宋体"/>
          <w:sz w:val="28"/>
          <w:szCs w:val="28"/>
        </w:rPr>
      </w:pPr>
      <w:r>
        <w:drawing>
          <wp:anchor distT="0" distB="0" distL="114300" distR="114300" simplePos="0" relativeHeight="251661312" behindDoc="0" locked="0" layoutInCell="1" allowOverlap="1">
            <wp:simplePos x="0" y="0"/>
            <wp:positionH relativeFrom="column">
              <wp:posOffset>-352425</wp:posOffset>
            </wp:positionH>
            <wp:positionV relativeFrom="paragraph">
              <wp:posOffset>17780</wp:posOffset>
            </wp:positionV>
            <wp:extent cx="6964045" cy="5103495"/>
            <wp:effectExtent l="0" t="0" r="8255" b="1905"/>
            <wp:wrapTopAndBottom/>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6964045" cy="5103495"/>
                    </a:xfrm>
                    <a:prstGeom prst="rect">
                      <a:avLst/>
                    </a:prstGeom>
                    <a:noFill/>
                    <a:ln>
                      <a:noFill/>
                    </a:ln>
                  </pic:spPr>
                </pic:pic>
              </a:graphicData>
            </a:graphic>
          </wp:anchor>
        </w:drawing>
      </w:r>
      <w:r>
        <w:rPr>
          <w:rFonts w:hint="eastAsia" w:ascii="宋体" w:hAnsi="宋体" w:cs="宋体"/>
          <w:sz w:val="28"/>
          <w:szCs w:val="28"/>
        </w:rPr>
        <w:t>注：1、所有配件及材料由中标人提供。2、中标人提供维修所需的设备及工具。3、不含配电柜及配电柜至空调机组的电源。4、合同期内对以上空调的室内及室外机清洗不得少于一次。</w:t>
      </w: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widowControl/>
        <w:ind w:firstLine="560" w:firstLineChars="200"/>
        <w:rPr>
          <w:rFonts w:asciiTheme="minorEastAsia" w:hAnsiTheme="minorEastAsia" w:eastAsiaTheme="minorEastAsia" w:cstheme="minorEastAsia"/>
          <w:sz w:val="28"/>
          <w:szCs w:val="28"/>
        </w:rPr>
      </w:pPr>
    </w:p>
    <w:p>
      <w:pPr>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pacing w:val="4"/>
          <w:sz w:val="28"/>
          <w:szCs w:val="28"/>
        </w:rPr>
        <w:t>第四部分 商务条款</w:t>
      </w:r>
    </w:p>
    <w:p>
      <w:pPr>
        <w:ind w:firstLine="560" w:firstLineChars="200"/>
        <w:rPr>
          <w:rFonts w:asciiTheme="minorEastAsia" w:hAnsiTheme="minorEastAsia" w:eastAsiaTheme="minorEastAsia" w:cstheme="minorEastAsia"/>
          <w:sz w:val="28"/>
          <w:szCs w:val="28"/>
        </w:rPr>
      </w:pPr>
      <w:r>
        <w:rPr>
          <w:rFonts w:hint="eastAsia" w:ascii="宋体" w:hAnsi="宋体" w:cs="宋体"/>
          <w:sz w:val="28"/>
          <w:szCs w:val="28"/>
        </w:rPr>
        <w:t>一、</w:t>
      </w:r>
      <w:r>
        <w:rPr>
          <w:rFonts w:hint="eastAsia" w:asciiTheme="minorEastAsia" w:hAnsiTheme="minorEastAsia" w:eastAsiaTheme="minorEastAsia" w:cstheme="minorEastAsia"/>
          <w:sz w:val="28"/>
          <w:szCs w:val="28"/>
        </w:rPr>
        <w:t>付款方式：合同签订后两周内首付合同价30%，维保日期到期后经验收合格后两周内付清剩余合同价的70%。</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二、协议期限与其他：</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本项目公开招标有效期两年，维保合同一年一签。本合同经双方签字盖章之日起生效。</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三、维修保养的服务内容及项目（招标人简称甲方、中标人简称乙方）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（一）技术维护方面</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全年在夏季和冬季开机前，对机组进行全面维护，具体情况如下：</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1、机组运行情况：复检机组运行设定参数、机组实际运行参数（压力传感器、温度传感器、电流传感器）。</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2、压缩机：对地绝缘情况良好。启动与运行电流符合负荷技术参数的要求。压缩机运行平稳、无杂音。</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3、控制部分：检查集中控制器和电脑扳控制系统的元件，检查机组的保护设定与工作状况，检查系统控制器。</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4、制冷工质：检查吸、排气压力，吸排气温度，检查机组有无冷媒渗漏情况，确保压力、温度正常，系统无渗漏。</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5、室内机、室外机定期进行滤网清洗、翅片清洗。</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6、保养工作结束后，将机组运行状况、控制与报警记录及处理情况汇报给甲方。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（二）技术保养方面</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设备运行期间，乙方将派技术服务人员每周不少于一次到甲方机房和使用区域进行跟踪服务。常规检查服务后，应即口头或书面向值班人员汇报情况并征询意见。</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l、机组运行情况：检查电压、电流，机组的增减载情况，有无杂音。</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2、吸排气状况：检查制冷剂，有无渗漏现象。</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3、换热系统：检查冷凝器蒸发器换热情况。</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4、电器部分的联动工作情况。</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5、检查压缩机油电加热的工作情况，回油情况。</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6、室内机组运行、控温情况、风量大小、噪音等，并及时处理。</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注：如需要乙方进行本合同项目以外的服务时，乙方将根据要求提交经费预算，报甲方同意后进行。</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(三）故障维修方面</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设备在使用过程中出现故障，接到甲方通知后，乙方维保人员在2小时内到达现场，对故障部位进行修理。普通维修10小时内修复完毕，特殊维修24小时内修复完毕，如遇特殊零配件损坏情况下协商解决。</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l、报告故障原因及损坏的器件，及时更换配件确保正常运行。</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2、复检故障性抢修的情况及修理后该部分的工作情况。</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3、及时与甲方操作人员沟通，分析原因。辅导操作人员，提高操作水平及故障处理的方法。</w:t>
      </w:r>
    </w:p>
    <w:p>
      <w:pPr>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4、维保期内，由于人为原因及电源引起的损坏，或其他不可抗力原因引起的故障（如地震、洪水、飓风、雷电等），费用的发生由甲方支付，但乙方以优惠的价格提供配件。</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四、双方权利和义务（招标人简称甲方、中标人简称乙方）</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（一）甲方的权利和义务：</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1、甲方有权监督检查乙方依照合同约定实施维保计划的情况，监督经乙方维保后的空调设备是否符合安全技术规范技术要求，其性能是否良好。</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2、甲方有权要求乙方人员服从本单位现场安全管理，对不服从现场安全管理人员的乙方人员，有权要求乙方更换人员。</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3、甲方按照合同约定按期支付维保款。</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4、甲方为乙方提供维保所需的工作环境、场所、电源等。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5、未经乙方书面许可不得允许非乙方人员从事与本项目的空调设备维保有关的工作。</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6、甲方应按规程操作空调设备，作好各项数据的记录，及时沟通。签收乙方的维保记录及建议等。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(二）乙方的权利和义务：</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l、乙方不得以任何形式将本维保项目进行非法分包、转包。</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2、乙方应掌握所服务设备的准确信息，当出现不满足设备运行的条件时，乙方有及时书面告知甲方的义务，并提出整改建议和方案。</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3、乙方负责做好保养工作书面记录，由维护保养工作人员和甲方授权人员共同签字确认。保养工作记录内容应当包括设备的名称、型号和额定功率等技术参数以及维护保养的内容、日期、建议等。</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4、乙方提供维修、保养等服务内容和项目。</w:t>
      </w:r>
    </w:p>
    <w:p>
      <w:pPr>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5、乙方及时提供服务过程中各项费用的有效发票。</w:t>
      </w:r>
    </w:p>
    <w:p>
      <w:pPr>
        <w:rPr>
          <w:rFonts w:asciiTheme="minorEastAsia" w:hAnsiTheme="minorEastAsia" w:eastAsiaTheme="minorEastAsia" w:cstheme="minorEastAsia"/>
          <w:b/>
          <w:spacing w:val="4"/>
          <w:sz w:val="28"/>
          <w:szCs w:val="28"/>
        </w:rPr>
      </w:pPr>
      <w:r>
        <w:rPr>
          <w:rFonts w:hint="eastAsia" w:asciiTheme="minorEastAsia" w:hAnsiTheme="minorEastAsia" w:eastAsiaTheme="minorEastAsia" w:cstheme="minorEastAsia"/>
          <w:b/>
          <w:spacing w:val="4"/>
          <w:sz w:val="28"/>
          <w:szCs w:val="28"/>
        </w:rPr>
        <w:br w:type="page"/>
      </w:r>
    </w:p>
    <w:p>
      <w:pPr>
        <w:widowControl/>
        <w:ind w:firstLine="3325" w:firstLineChars="11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pacing w:val="4"/>
          <w:sz w:val="28"/>
          <w:szCs w:val="28"/>
        </w:rPr>
        <w:t>第五部分  附  件</w:t>
      </w:r>
    </w:p>
    <w:p>
      <w:pPr>
        <w:rPr>
          <w:rFonts w:asciiTheme="minorEastAsia" w:hAnsiTheme="minorEastAsia" w:eastAsiaTheme="minorEastAsia" w:cstheme="minorEastAsia"/>
          <w:spacing w:val="4"/>
          <w:sz w:val="28"/>
          <w:szCs w:val="28"/>
        </w:rPr>
      </w:pP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附件1：投标函</w:t>
      </w: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附件2：投标报价总表</w:t>
      </w: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附件3：配置清单及分项报价表</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附件4：技术规格响应/偏</w:t>
      </w:r>
      <w:r>
        <w:rPr>
          <w:rFonts w:hint="eastAsia" w:asciiTheme="minorEastAsia" w:hAnsiTheme="minorEastAsia" w:eastAsiaTheme="minorEastAsia" w:cstheme="minorEastAsia"/>
          <w:color w:val="000000"/>
          <w:sz w:val="28"/>
          <w:szCs w:val="28"/>
        </w:rPr>
        <w:t>离表</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附件5：</w:t>
      </w:r>
      <w:r>
        <w:rPr>
          <w:rFonts w:hint="eastAsia" w:asciiTheme="minorEastAsia" w:hAnsiTheme="minorEastAsia" w:eastAsiaTheme="minorEastAsia" w:cstheme="minorEastAsia"/>
          <w:color w:val="000000"/>
          <w:sz w:val="28"/>
          <w:szCs w:val="28"/>
        </w:rPr>
        <w:t>商务条款响应</w:t>
      </w:r>
      <w:r>
        <w:rPr>
          <w:rFonts w:hint="eastAsia" w:asciiTheme="minorEastAsia" w:hAnsiTheme="minorEastAsia" w:eastAsiaTheme="minorEastAsia" w:cstheme="minorEastAsia"/>
          <w:color w:val="000000"/>
          <w:spacing w:val="4"/>
          <w:sz w:val="28"/>
          <w:szCs w:val="28"/>
        </w:rPr>
        <w:t>/</w:t>
      </w:r>
      <w:r>
        <w:rPr>
          <w:rFonts w:hint="eastAsia" w:asciiTheme="minorEastAsia" w:hAnsiTheme="minorEastAsia" w:eastAsiaTheme="minorEastAsia" w:cstheme="minorEastAsia"/>
          <w:color w:val="000000"/>
          <w:sz w:val="28"/>
          <w:szCs w:val="28"/>
        </w:rPr>
        <w:t>偏离表</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附件6：</w:t>
      </w:r>
      <w:r>
        <w:rPr>
          <w:rFonts w:hint="eastAsia" w:asciiTheme="minorEastAsia" w:hAnsiTheme="minorEastAsia" w:eastAsiaTheme="minorEastAsia" w:cstheme="minorEastAsia"/>
          <w:color w:val="000000"/>
          <w:sz w:val="28"/>
          <w:szCs w:val="28"/>
        </w:rPr>
        <w:t>法定代表人资格证明</w:t>
      </w:r>
    </w:p>
    <w:p>
      <w:pP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pacing w:val="4"/>
          <w:sz w:val="28"/>
          <w:szCs w:val="28"/>
        </w:rPr>
        <w:t>附件7：</w:t>
      </w:r>
      <w:r>
        <w:rPr>
          <w:rFonts w:hint="eastAsia" w:asciiTheme="minorEastAsia" w:hAnsiTheme="minorEastAsia" w:eastAsiaTheme="minorEastAsia" w:cstheme="minorEastAsia"/>
          <w:color w:val="000000"/>
          <w:sz w:val="28"/>
          <w:szCs w:val="28"/>
        </w:rPr>
        <w:t>法定代表人授权书</w:t>
      </w: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附件8：报名投标确认函</w:t>
      </w:r>
    </w:p>
    <w:p>
      <w:pPr>
        <w:rPr>
          <w:rFonts w:asciiTheme="minorEastAsia" w:hAnsiTheme="minorEastAsia" w:eastAsiaTheme="minorEastAsia" w:cstheme="minorEastAsia"/>
          <w:color w:val="000000"/>
          <w:sz w:val="28"/>
          <w:szCs w:val="28"/>
        </w:rPr>
      </w:pPr>
    </w:p>
    <w:p>
      <w:pPr>
        <w:rPr>
          <w:rFonts w:asciiTheme="minorEastAsia" w:hAnsiTheme="minorEastAsia" w:eastAsiaTheme="minorEastAsia" w:cstheme="minorEastAsia"/>
          <w:color w:val="000000"/>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宋体"/>
          <w:b/>
          <w:bCs/>
          <w:sz w:val="44"/>
        </w:rPr>
      </w:pPr>
      <w:r>
        <w:rPr>
          <w:rFonts w:hint="eastAsia"/>
          <w:sz w:val="28"/>
          <w:szCs w:val="28"/>
        </w:rPr>
        <w:t>附件</w:t>
      </w:r>
      <w:r>
        <w:rPr>
          <w:sz w:val="28"/>
          <w:szCs w:val="28"/>
        </w:rP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、愿按招标文件的要求提供货物和服务，投标货物及服务的投标总价为：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4"/>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tcPr>
          <w:p>
            <w:pPr>
              <w:spacing w:line="480" w:lineRule="auto"/>
              <w:jc w:val="center"/>
              <w:rPr>
                <w:sz w:val="24"/>
              </w:rPr>
            </w:pPr>
            <w:r>
              <w:rPr>
                <w:rFonts w:hint="eastAsia"/>
                <w:sz w:val="24"/>
              </w:rPr>
              <w:t>投</w:t>
            </w:r>
            <w:r>
              <w:rPr>
                <w:sz w:val="24"/>
              </w:rPr>
              <w:t xml:space="preserve"> </w:t>
            </w:r>
            <w:r>
              <w:rPr>
                <w:rFonts w:hint="eastAsia"/>
                <w:sz w:val="24"/>
              </w:rPr>
              <w:t>标</w:t>
            </w:r>
            <w:r>
              <w:rPr>
                <w:sz w:val="24"/>
              </w:rPr>
              <w:t xml:space="preserve"> </w:t>
            </w:r>
            <w:r>
              <w:rPr>
                <w:rFonts w:hint="eastAsia"/>
                <w:sz w:val="24"/>
              </w:rPr>
              <w:t>人（公章）：</w:t>
            </w:r>
          </w:p>
        </w:tc>
        <w:tc>
          <w:tcPr>
            <w:tcW w:w="4678" w:type="dxa"/>
            <w:tcBorders>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ascii="Adobe 黑体 Std R" w:hAnsi="Adobe 黑体 Std R" w:eastAsia="Adobe 黑体 Std R"/>
                <w:sz w:val="24"/>
              </w:rPr>
              <w:t>E  m  a  i  l</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color="000000" w:sz="4" w:space="0"/>
              <w:bottom w:val="single" w:color="000000" w:sz="4" w:space="0"/>
            </w:tcBorders>
          </w:tcPr>
          <w:p>
            <w:pPr>
              <w:spacing w:line="480" w:lineRule="auto"/>
              <w:rPr>
                <w:sz w:val="24"/>
              </w:rPr>
            </w:pPr>
          </w:p>
        </w:tc>
      </w:tr>
    </w:tbl>
    <w:p>
      <w:pPr>
        <w:rPr>
          <w:rFonts w:asciiTheme="minorEastAsia" w:hAnsiTheme="minorEastAsia" w:eastAsiaTheme="minorEastAsia" w:cstheme="minorEastAsia"/>
          <w:sz w:val="28"/>
          <w:szCs w:val="28"/>
        </w:rPr>
      </w:pPr>
    </w:p>
    <w:p>
      <w:pPr>
        <w:snapToGrid w:val="0"/>
        <w:ind w:left="-143" w:leftChars="-68" w:right="-351" w:rightChars="-167"/>
        <w:rPr>
          <w:rFonts w:asciiTheme="minorEastAsia" w:hAnsiTheme="minorEastAsia" w:eastAsiaTheme="minorEastAsia" w:cstheme="minorEastAsia"/>
          <w:spacing w:val="4"/>
          <w:sz w:val="28"/>
          <w:szCs w:val="28"/>
        </w:rPr>
        <w:sectPr>
          <w:footerReference r:id="rId6" w:type="first"/>
          <w:headerReference r:id="rId3" w:type="default"/>
          <w:footerReference r:id="rId4" w:type="default"/>
          <w:footerReference r:id="rId5" w:type="even"/>
          <w:pgSz w:w="11906" w:h="16838"/>
          <w:pgMar w:top="1440" w:right="1111" w:bottom="1327" w:left="1128" w:header="851" w:footer="992" w:gutter="0"/>
          <w:cols w:space="425" w:num="1"/>
          <w:titlePg/>
          <w:docGrid w:type="lines" w:linePitch="312" w:charSpace="0"/>
        </w:sectPr>
      </w:pPr>
    </w:p>
    <w:p>
      <w:pPr>
        <w:snapToGrid w:val="0"/>
        <w:ind w:right="-350" w:rightChars="-167"/>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4"/>
          <w:sz w:val="28"/>
          <w:szCs w:val="28"/>
        </w:rPr>
        <w:t>附件2</w:t>
      </w:r>
    </w:p>
    <w:p>
      <w:pPr>
        <w:snapToGrid w:val="0"/>
        <w:ind w:right="-350" w:rightChars="-167" w:firstLine="4068" w:firstLineChars="1453"/>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投 标 报 价 表</w:t>
      </w:r>
    </w:p>
    <w:p>
      <w:pPr>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投标单位名称：</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                       项目编号：</w:t>
      </w:r>
      <w:r>
        <w:rPr>
          <w:rFonts w:hint="eastAsia" w:asciiTheme="minorEastAsia" w:hAnsiTheme="minorEastAsia" w:eastAsiaTheme="minorEastAsia" w:cstheme="minorEastAsia"/>
          <w:sz w:val="28"/>
          <w:szCs w:val="28"/>
          <w:u w:val="single"/>
        </w:rPr>
        <w:t xml:space="preserve">                       </w:t>
      </w:r>
    </w:p>
    <w:p>
      <w:pPr>
        <w:rPr>
          <w:rFonts w:asciiTheme="minorEastAsia" w:hAnsiTheme="minorEastAsia" w:eastAsiaTheme="minorEastAsia" w:cstheme="minorEastAsia"/>
          <w:sz w:val="28"/>
          <w:szCs w:val="28"/>
        </w:rPr>
      </w:pPr>
    </w:p>
    <w:tbl>
      <w:tblPr>
        <w:tblStyle w:val="14"/>
        <w:tblW w:w="134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2"/>
        <w:gridCol w:w="2559"/>
        <w:gridCol w:w="3520"/>
        <w:gridCol w:w="5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序号</w:t>
            </w:r>
          </w:p>
        </w:tc>
        <w:tc>
          <w:tcPr>
            <w:tcW w:w="255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货物名称</w:t>
            </w:r>
          </w:p>
        </w:tc>
        <w:tc>
          <w:tcPr>
            <w:tcW w:w="3520"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生产厂商</w:t>
            </w:r>
          </w:p>
        </w:tc>
        <w:tc>
          <w:tcPr>
            <w:tcW w:w="575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单价（元人民币/套）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56"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970" w:hRule="exact"/>
        </w:trPr>
        <w:tc>
          <w:tcPr>
            <w:tcW w:w="1562" w:type="dxa"/>
          </w:tcPr>
          <w:p>
            <w:pPr>
              <w:rPr>
                <w:rFonts w:asciiTheme="minorEastAsia" w:hAnsiTheme="minorEastAsia" w:eastAsiaTheme="minorEastAsia" w:cstheme="minorEastAsia"/>
                <w:sz w:val="28"/>
                <w:szCs w:val="28"/>
              </w:rPr>
            </w:pPr>
          </w:p>
        </w:tc>
        <w:tc>
          <w:tcPr>
            <w:tcW w:w="2559" w:type="dxa"/>
          </w:tcPr>
          <w:p>
            <w:pPr>
              <w:rPr>
                <w:rFonts w:asciiTheme="minorEastAsia" w:hAnsiTheme="minorEastAsia" w:eastAsiaTheme="minorEastAsia" w:cstheme="minorEastAsia"/>
                <w:sz w:val="28"/>
                <w:szCs w:val="28"/>
              </w:rPr>
            </w:pPr>
          </w:p>
        </w:tc>
        <w:tc>
          <w:tcPr>
            <w:tcW w:w="3520" w:type="dxa"/>
          </w:tcPr>
          <w:p>
            <w:pPr>
              <w:rPr>
                <w:rFonts w:asciiTheme="minorEastAsia" w:hAnsiTheme="minorEastAsia" w:eastAsiaTheme="minorEastAsia" w:cstheme="minorEastAsia"/>
                <w:sz w:val="28"/>
                <w:szCs w:val="28"/>
              </w:rPr>
            </w:pPr>
          </w:p>
        </w:tc>
        <w:tc>
          <w:tcPr>
            <w:tcW w:w="5759" w:type="dxa"/>
          </w:tcPr>
          <w:p>
            <w:pPr>
              <w:rPr>
                <w:rFonts w:asciiTheme="minorEastAsia" w:hAnsiTheme="minorEastAsia" w:eastAsiaTheme="minorEastAsia" w:cstheme="minorEastAsia"/>
                <w:sz w:val="28"/>
                <w:szCs w:val="28"/>
              </w:rPr>
            </w:pPr>
          </w:p>
        </w:tc>
      </w:tr>
    </w:tbl>
    <w:p>
      <w:pPr>
        <w:snapToGrid w:val="0"/>
        <w:ind w:right="-350" w:rightChars="-167"/>
        <w:rPr>
          <w:rFonts w:asciiTheme="minorEastAsia" w:hAnsiTheme="minorEastAsia" w:eastAsiaTheme="minorEastAsia" w:cstheme="minorEastAsia"/>
          <w:b/>
          <w:sz w:val="28"/>
          <w:szCs w:val="28"/>
        </w:rPr>
        <w:sectPr>
          <w:pgSz w:w="16838" w:h="11906" w:orient="landscape"/>
          <w:pgMar w:top="1418" w:right="1440" w:bottom="1134" w:left="1440" w:header="851" w:footer="992" w:gutter="0"/>
          <w:pgNumType w:chapStyle="1"/>
          <w:cols w:space="425" w:num="1"/>
          <w:docGrid w:type="linesAndChars" w:linePitch="312" w:charSpace="0"/>
        </w:sectPr>
      </w:pPr>
    </w:p>
    <w:p>
      <w:pPr>
        <w:snapToGrid w:val="0"/>
        <w:ind w:right="-351" w:rightChars="-167"/>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4"/>
          <w:sz w:val="28"/>
          <w:szCs w:val="28"/>
        </w:rPr>
        <w:t>附件3</w:t>
      </w:r>
    </w:p>
    <w:p>
      <w:pPr>
        <w:snapToGrid w:val="0"/>
        <w:ind w:right="-351" w:rightChars="-167" w:firstLine="4084" w:firstLineChars="1453"/>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配置清单及分项报价表</w:t>
      </w:r>
    </w:p>
    <w:tbl>
      <w:tblPr>
        <w:tblStyle w:val="14"/>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992"/>
        <w:gridCol w:w="1276"/>
        <w:gridCol w:w="1739"/>
        <w:gridCol w:w="2357"/>
        <w:gridCol w:w="840"/>
        <w:gridCol w:w="819"/>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1526" w:type="dxa"/>
            <w:gridSpan w:val="2"/>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项目名称</w:t>
            </w:r>
          </w:p>
        </w:tc>
        <w:tc>
          <w:tcPr>
            <w:tcW w:w="6364" w:type="dxa"/>
            <w:gridSpan w:val="4"/>
            <w:vAlign w:val="center"/>
          </w:tcPr>
          <w:p>
            <w:pPr>
              <w:jc w:val="center"/>
              <w:rPr>
                <w:rFonts w:asciiTheme="minorEastAsia" w:hAnsiTheme="minorEastAsia" w:eastAsiaTheme="minorEastAsia" w:cstheme="minorEastAsia"/>
                <w:b/>
                <w:sz w:val="28"/>
                <w:szCs w:val="28"/>
              </w:rPr>
            </w:pPr>
          </w:p>
        </w:tc>
        <w:tc>
          <w:tcPr>
            <w:tcW w:w="1659" w:type="dxa"/>
            <w:gridSpan w:val="2"/>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项目编号</w:t>
            </w:r>
          </w:p>
        </w:tc>
        <w:tc>
          <w:tcPr>
            <w:tcW w:w="4625" w:type="dxa"/>
            <w:gridSpan w:val="3"/>
            <w:vAlign w:val="center"/>
          </w:tcPr>
          <w:p>
            <w:pPr>
              <w:jc w:val="center"/>
              <w:rPr>
                <w:rFonts w:asciiTheme="minorEastAsia" w:hAnsiTheme="minorEastAsia" w:eastAsiaTheme="minorEastAsia" w:cstheme="minorEastAsia"/>
                <w:b/>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序号</w:t>
            </w:r>
          </w:p>
        </w:tc>
        <w:tc>
          <w:tcPr>
            <w:tcW w:w="2894" w:type="dxa"/>
            <w:gridSpan w:val="3"/>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主机（部件、配件等）名称</w:t>
            </w:r>
          </w:p>
        </w:tc>
        <w:tc>
          <w:tcPr>
            <w:tcW w:w="173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规格型号</w:t>
            </w:r>
          </w:p>
        </w:tc>
        <w:tc>
          <w:tcPr>
            <w:tcW w:w="2357"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生产厂商</w:t>
            </w:r>
          </w:p>
        </w:tc>
        <w:tc>
          <w:tcPr>
            <w:tcW w:w="840"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数量</w:t>
            </w:r>
          </w:p>
        </w:tc>
        <w:tc>
          <w:tcPr>
            <w:tcW w:w="819"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货币</w:t>
            </w:r>
          </w:p>
        </w:tc>
        <w:tc>
          <w:tcPr>
            <w:tcW w:w="1191"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单价（元）</w:t>
            </w:r>
          </w:p>
        </w:tc>
        <w:tc>
          <w:tcPr>
            <w:tcW w:w="119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总价（元）</w:t>
            </w:r>
          </w:p>
        </w:tc>
        <w:tc>
          <w:tcPr>
            <w:tcW w:w="224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jc w:val="left"/>
              <w:rPr>
                <w:rFonts w:asciiTheme="minorEastAsia" w:hAnsiTheme="minorEastAsia" w:eastAsiaTheme="minorEastAsia" w:cstheme="minorEastAsia"/>
                <w:b/>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rPr>
                <w:rFonts w:asciiTheme="minorEastAsia" w:hAnsiTheme="minorEastAsia" w:eastAsiaTheme="minorEastAsia" w:cstheme="minorEastAsia"/>
                <w:sz w:val="28"/>
                <w:szCs w:val="28"/>
              </w:rPr>
            </w:pPr>
          </w:p>
        </w:tc>
        <w:tc>
          <w:tcPr>
            <w:tcW w:w="2894" w:type="dxa"/>
            <w:gridSpan w:val="3"/>
          </w:tcPr>
          <w:p>
            <w:pPr>
              <w:rPr>
                <w:rFonts w:asciiTheme="minorEastAsia" w:hAnsiTheme="minorEastAsia" w:eastAsiaTheme="minorEastAsia" w:cstheme="minorEastAsia"/>
                <w:sz w:val="28"/>
                <w:szCs w:val="28"/>
              </w:rPr>
            </w:pPr>
          </w:p>
        </w:tc>
        <w:tc>
          <w:tcPr>
            <w:tcW w:w="1739" w:type="dxa"/>
          </w:tcPr>
          <w:p>
            <w:pPr>
              <w:rPr>
                <w:rFonts w:asciiTheme="minorEastAsia" w:hAnsiTheme="minorEastAsia" w:eastAsiaTheme="minorEastAsia" w:cstheme="minorEastAsia"/>
                <w:sz w:val="28"/>
                <w:szCs w:val="28"/>
              </w:rPr>
            </w:pPr>
          </w:p>
        </w:tc>
        <w:tc>
          <w:tcPr>
            <w:tcW w:w="2357" w:type="dxa"/>
          </w:tcPr>
          <w:p>
            <w:pPr>
              <w:rPr>
                <w:rFonts w:asciiTheme="minorEastAsia" w:hAnsiTheme="minorEastAsia" w:eastAsiaTheme="minorEastAsia" w:cstheme="minorEastAsia"/>
                <w:sz w:val="28"/>
                <w:szCs w:val="28"/>
              </w:rPr>
            </w:pPr>
          </w:p>
        </w:tc>
        <w:tc>
          <w:tcPr>
            <w:tcW w:w="840" w:type="dxa"/>
          </w:tcPr>
          <w:p>
            <w:pPr>
              <w:rPr>
                <w:rFonts w:asciiTheme="minorEastAsia" w:hAnsiTheme="minorEastAsia" w:eastAsiaTheme="minorEastAsia" w:cstheme="minorEastAsia"/>
                <w:sz w:val="28"/>
                <w:szCs w:val="28"/>
              </w:rPr>
            </w:pPr>
          </w:p>
        </w:tc>
        <w:tc>
          <w:tcPr>
            <w:tcW w:w="819" w:type="dxa"/>
          </w:tcPr>
          <w:p>
            <w:pPr>
              <w:rPr>
                <w:rFonts w:asciiTheme="minorEastAsia" w:hAnsiTheme="minorEastAsia" w:eastAsiaTheme="minorEastAsia" w:cstheme="minorEastAsia"/>
                <w:sz w:val="28"/>
                <w:szCs w:val="28"/>
              </w:rPr>
            </w:pPr>
          </w:p>
        </w:tc>
        <w:tc>
          <w:tcPr>
            <w:tcW w:w="1191" w:type="dxa"/>
          </w:tcPr>
          <w:p>
            <w:pPr>
              <w:rPr>
                <w:rFonts w:asciiTheme="minorEastAsia" w:hAnsiTheme="minorEastAsia" w:eastAsiaTheme="minorEastAsia" w:cstheme="minorEastAsia"/>
                <w:sz w:val="28"/>
                <w:szCs w:val="28"/>
              </w:rPr>
            </w:pPr>
          </w:p>
        </w:tc>
        <w:tc>
          <w:tcPr>
            <w:tcW w:w="1192" w:type="dxa"/>
          </w:tcPr>
          <w:p>
            <w:pPr>
              <w:rPr>
                <w:rFonts w:asciiTheme="minorEastAsia" w:hAnsiTheme="minorEastAsia" w:eastAsiaTheme="minorEastAsia" w:cstheme="minorEastAsia"/>
                <w:sz w:val="28"/>
                <w:szCs w:val="28"/>
              </w:rPr>
            </w:pPr>
          </w:p>
        </w:tc>
        <w:tc>
          <w:tcPr>
            <w:tcW w:w="2242" w:type="dxa"/>
          </w:tcPr>
          <w:p>
            <w:pPr>
              <w:rPr>
                <w:rFonts w:asciiTheme="minorEastAsia" w:hAnsiTheme="minorEastAsia" w:eastAsiaTheme="minorEastAsia" w:cstheme="min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864" w:hRule="atLeast"/>
        </w:trPr>
        <w:tc>
          <w:tcPr>
            <w:tcW w:w="2518" w:type="dxa"/>
            <w:gridSpan w:val="3"/>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供应商名称（公章）</w:t>
            </w:r>
          </w:p>
        </w:tc>
        <w:tc>
          <w:tcPr>
            <w:tcW w:w="3015" w:type="dxa"/>
            <w:gridSpan w:val="2"/>
            <w:vAlign w:val="center"/>
          </w:tcPr>
          <w:p>
            <w:pPr>
              <w:jc w:val="center"/>
              <w:rPr>
                <w:rFonts w:asciiTheme="minorEastAsia" w:hAnsiTheme="minorEastAsia" w:eastAsiaTheme="minorEastAsia" w:cstheme="minorEastAsia"/>
                <w:b/>
                <w:sz w:val="28"/>
                <w:szCs w:val="28"/>
              </w:rPr>
            </w:pPr>
          </w:p>
        </w:tc>
        <w:tc>
          <w:tcPr>
            <w:tcW w:w="2357"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授权代表（签名）</w:t>
            </w:r>
          </w:p>
        </w:tc>
        <w:tc>
          <w:tcPr>
            <w:tcW w:w="2850" w:type="dxa"/>
            <w:gridSpan w:val="3"/>
            <w:vAlign w:val="center"/>
          </w:tcPr>
          <w:p>
            <w:pPr>
              <w:jc w:val="center"/>
              <w:rPr>
                <w:rFonts w:asciiTheme="minorEastAsia" w:hAnsiTheme="minorEastAsia" w:eastAsiaTheme="minorEastAsia" w:cstheme="minorEastAsia"/>
                <w:b/>
                <w:sz w:val="28"/>
                <w:szCs w:val="28"/>
              </w:rPr>
            </w:pPr>
          </w:p>
        </w:tc>
        <w:tc>
          <w:tcPr>
            <w:tcW w:w="1192" w:type="dxa"/>
            <w:vAlign w:val="center"/>
          </w:tcPr>
          <w:p>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日期</w:t>
            </w:r>
          </w:p>
        </w:tc>
        <w:tc>
          <w:tcPr>
            <w:tcW w:w="2242" w:type="dxa"/>
            <w:vAlign w:val="center"/>
          </w:tcPr>
          <w:p>
            <w:pPr>
              <w:jc w:val="center"/>
              <w:rPr>
                <w:rFonts w:asciiTheme="minorEastAsia" w:hAnsiTheme="minorEastAsia" w:eastAsiaTheme="minorEastAsia" w:cstheme="minorEastAsia"/>
                <w:b/>
                <w:sz w:val="28"/>
                <w:szCs w:val="28"/>
              </w:rPr>
            </w:pPr>
          </w:p>
        </w:tc>
      </w:tr>
    </w:tbl>
    <w:p>
      <w:pPr>
        <w:rPr>
          <w:rFonts w:asciiTheme="minorEastAsia" w:hAnsiTheme="minorEastAsia" w:eastAsiaTheme="minorEastAsia" w:cstheme="minorEastAsia"/>
          <w:color w:val="000000"/>
          <w:spacing w:val="4"/>
          <w:sz w:val="28"/>
          <w:szCs w:val="28"/>
        </w:rPr>
      </w:pPr>
    </w:p>
    <w:p>
      <w:pPr>
        <w:rPr>
          <w:rFonts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 xml:space="preserve">附件4                            </w:t>
      </w:r>
      <w:r>
        <w:rPr>
          <w:rFonts w:hint="eastAsia" w:asciiTheme="minorEastAsia" w:hAnsiTheme="minorEastAsia" w:eastAsiaTheme="minorEastAsia" w:cstheme="minorEastAsia"/>
          <w:b/>
          <w:color w:val="000000"/>
          <w:sz w:val="28"/>
          <w:szCs w:val="28"/>
        </w:rPr>
        <w:t>技术规格响应/偏离表</w:t>
      </w:r>
    </w:p>
    <w:tbl>
      <w:tblPr>
        <w:tblStyle w:val="14"/>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项目名称</w:t>
            </w:r>
          </w:p>
        </w:tc>
        <w:tc>
          <w:tcPr>
            <w:tcW w:w="6520" w:type="dxa"/>
            <w:gridSpan w:val="3"/>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项目编号</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序号</w:t>
            </w:r>
          </w:p>
        </w:tc>
        <w:tc>
          <w:tcPr>
            <w:tcW w:w="3686"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采购规格</w:t>
            </w:r>
          </w:p>
        </w:tc>
        <w:tc>
          <w:tcPr>
            <w:tcW w:w="4252"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投标规格</w:t>
            </w:r>
          </w:p>
        </w:tc>
        <w:tc>
          <w:tcPr>
            <w:tcW w:w="1418"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响应/偏离</w:t>
            </w:r>
          </w:p>
        </w:tc>
        <w:tc>
          <w:tcPr>
            <w:tcW w:w="4006"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right="-288" w:rightChars="-137"/>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594"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供应商名称</w:t>
            </w:r>
          </w:p>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（公章）</w:t>
            </w:r>
          </w:p>
        </w:tc>
        <w:tc>
          <w:tcPr>
            <w:tcW w:w="2268" w:type="dxa"/>
            <w:vAlign w:val="center"/>
          </w:tcPr>
          <w:p>
            <w:pPr>
              <w:ind w:left="-90"/>
              <w:jc w:val="center"/>
              <w:rPr>
                <w:rFonts w:asciiTheme="minorEastAsia" w:hAnsiTheme="minorEastAsia" w:eastAsiaTheme="minorEastAsia" w:cstheme="minorEastAsia"/>
                <w:color w:val="000000"/>
                <w:kern w:val="0"/>
                <w:sz w:val="28"/>
                <w:szCs w:val="28"/>
              </w:rPr>
            </w:pPr>
          </w:p>
        </w:tc>
        <w:tc>
          <w:tcPr>
            <w:tcW w:w="2693"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授权代表（签名）</w:t>
            </w:r>
          </w:p>
        </w:tc>
        <w:tc>
          <w:tcPr>
            <w:tcW w:w="1559" w:type="dxa"/>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日期</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bl>
    <w:p>
      <w:pPr>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注：供应商应对照用户需求表中的技术规格，逐条核对所提供货物和服务是否做出了实质性的响应，有偏离的必须做出说明，对有具体参数要求的指标项，供应商必须提供本次投标货物的具体参数值。</w:t>
      </w:r>
    </w:p>
    <w:p>
      <w:pP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color w:val="000000"/>
          <w:sz w:val="28"/>
          <w:szCs w:val="28"/>
        </w:rPr>
        <w:br w:type="page"/>
      </w:r>
      <w:r>
        <w:rPr>
          <w:rFonts w:hint="eastAsia" w:asciiTheme="minorEastAsia" w:hAnsiTheme="minorEastAsia" w:eastAsiaTheme="minorEastAsia" w:cstheme="minorEastAsia"/>
          <w:color w:val="000000"/>
          <w:spacing w:val="4"/>
          <w:sz w:val="28"/>
          <w:szCs w:val="28"/>
        </w:rPr>
        <w:t xml:space="preserve">附件5                               </w:t>
      </w:r>
      <w:r>
        <w:rPr>
          <w:rFonts w:hint="eastAsia" w:asciiTheme="minorEastAsia" w:hAnsiTheme="minorEastAsia" w:eastAsiaTheme="minorEastAsia" w:cstheme="minorEastAsia"/>
          <w:b/>
          <w:bCs/>
          <w:color w:val="000000"/>
          <w:sz w:val="28"/>
          <w:szCs w:val="28"/>
        </w:rPr>
        <w:t>商务条款响应/偏离表</w:t>
      </w:r>
    </w:p>
    <w:tbl>
      <w:tblPr>
        <w:tblStyle w:val="14"/>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项目名称</w:t>
            </w:r>
          </w:p>
        </w:tc>
        <w:tc>
          <w:tcPr>
            <w:tcW w:w="6520" w:type="dxa"/>
            <w:gridSpan w:val="3"/>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项目编号</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序号</w:t>
            </w:r>
          </w:p>
        </w:tc>
        <w:tc>
          <w:tcPr>
            <w:tcW w:w="3686"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采购条款</w:t>
            </w:r>
          </w:p>
        </w:tc>
        <w:tc>
          <w:tcPr>
            <w:tcW w:w="4252" w:type="dxa"/>
            <w:gridSpan w:val="2"/>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投标条款</w:t>
            </w:r>
          </w:p>
        </w:tc>
        <w:tc>
          <w:tcPr>
            <w:tcW w:w="1418"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响应/偏离</w:t>
            </w:r>
          </w:p>
        </w:tc>
        <w:tc>
          <w:tcPr>
            <w:tcW w:w="4006" w:type="dxa"/>
            <w:vAlign w:val="center"/>
          </w:tcPr>
          <w:p>
            <w:pPr>
              <w:ind w:left="-9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right="-288" w:rightChars="-137"/>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594"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Theme="minorEastAsia" w:hAnsiTheme="minorEastAsia" w:eastAsiaTheme="minorEastAsia" w:cstheme="minorEastAsia"/>
                <w:color w:val="000000"/>
                <w:kern w:val="0"/>
                <w:sz w:val="28"/>
                <w:szCs w:val="28"/>
              </w:rPr>
            </w:pPr>
          </w:p>
        </w:tc>
        <w:tc>
          <w:tcPr>
            <w:tcW w:w="3686" w:type="dxa"/>
            <w:gridSpan w:val="2"/>
          </w:tcPr>
          <w:p>
            <w:pPr>
              <w:ind w:left="-90"/>
              <w:jc w:val="left"/>
              <w:rPr>
                <w:rFonts w:asciiTheme="minorEastAsia" w:hAnsiTheme="minorEastAsia" w:eastAsiaTheme="minorEastAsia" w:cstheme="minorEastAsia"/>
                <w:color w:val="000000"/>
                <w:kern w:val="0"/>
                <w:sz w:val="28"/>
                <w:szCs w:val="28"/>
              </w:rPr>
            </w:pPr>
          </w:p>
        </w:tc>
        <w:tc>
          <w:tcPr>
            <w:tcW w:w="4252" w:type="dxa"/>
            <w:gridSpan w:val="2"/>
          </w:tcPr>
          <w:p>
            <w:pPr>
              <w:ind w:left="-90"/>
              <w:jc w:val="left"/>
              <w:rPr>
                <w:rFonts w:asciiTheme="minorEastAsia" w:hAnsiTheme="minorEastAsia" w:eastAsiaTheme="minorEastAsia" w:cstheme="minorEastAsia"/>
                <w:color w:val="000000"/>
                <w:kern w:val="0"/>
                <w:sz w:val="28"/>
                <w:szCs w:val="28"/>
              </w:rPr>
            </w:pPr>
          </w:p>
        </w:tc>
        <w:tc>
          <w:tcPr>
            <w:tcW w:w="1418" w:type="dxa"/>
          </w:tcPr>
          <w:p>
            <w:pPr>
              <w:ind w:left="-90"/>
              <w:jc w:val="left"/>
              <w:rPr>
                <w:rFonts w:asciiTheme="minorEastAsia" w:hAnsiTheme="minorEastAsia" w:eastAsiaTheme="minorEastAsia" w:cstheme="minorEastAsia"/>
                <w:color w:val="000000"/>
                <w:kern w:val="0"/>
                <w:sz w:val="28"/>
                <w:szCs w:val="28"/>
              </w:rPr>
            </w:pPr>
          </w:p>
        </w:tc>
        <w:tc>
          <w:tcPr>
            <w:tcW w:w="4006" w:type="dxa"/>
          </w:tcPr>
          <w:p>
            <w:pPr>
              <w:ind w:left="-90"/>
              <w:jc w:val="left"/>
              <w:rPr>
                <w:rFonts w:asciiTheme="minorEastAsia" w:hAnsiTheme="minorEastAsia" w:eastAsiaTheme="minorEastAsia" w:cstheme="minorEastAsia"/>
                <w:color w:val="000000"/>
                <w:kern w:val="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供应商名称（公章）</w:t>
            </w:r>
          </w:p>
        </w:tc>
        <w:tc>
          <w:tcPr>
            <w:tcW w:w="2268" w:type="dxa"/>
            <w:vAlign w:val="center"/>
          </w:tcPr>
          <w:p>
            <w:pPr>
              <w:ind w:left="-90"/>
              <w:jc w:val="center"/>
              <w:rPr>
                <w:rFonts w:asciiTheme="minorEastAsia" w:hAnsiTheme="minorEastAsia" w:eastAsiaTheme="minorEastAsia" w:cstheme="minorEastAsia"/>
                <w:color w:val="000000"/>
                <w:kern w:val="0"/>
                <w:sz w:val="28"/>
                <w:szCs w:val="28"/>
              </w:rPr>
            </w:pPr>
          </w:p>
        </w:tc>
        <w:tc>
          <w:tcPr>
            <w:tcW w:w="2693"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授权代表（签名）</w:t>
            </w:r>
          </w:p>
        </w:tc>
        <w:tc>
          <w:tcPr>
            <w:tcW w:w="1559" w:type="dxa"/>
            <w:vAlign w:val="center"/>
          </w:tcPr>
          <w:p>
            <w:pPr>
              <w:ind w:left="-90"/>
              <w:jc w:val="center"/>
              <w:rPr>
                <w:rFonts w:asciiTheme="minorEastAsia" w:hAnsiTheme="minorEastAsia" w:eastAsiaTheme="minorEastAsia" w:cstheme="minorEastAsia"/>
                <w:color w:val="000000"/>
                <w:kern w:val="0"/>
                <w:sz w:val="28"/>
                <w:szCs w:val="28"/>
              </w:rPr>
            </w:pPr>
          </w:p>
        </w:tc>
        <w:tc>
          <w:tcPr>
            <w:tcW w:w="1418" w:type="dxa"/>
            <w:vAlign w:val="center"/>
          </w:tcPr>
          <w:p>
            <w:pPr>
              <w:ind w:left="-90"/>
              <w:jc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b/>
                <w:color w:val="000000"/>
                <w:sz w:val="28"/>
                <w:szCs w:val="28"/>
              </w:rPr>
              <w:t>日期</w:t>
            </w:r>
          </w:p>
        </w:tc>
        <w:tc>
          <w:tcPr>
            <w:tcW w:w="4006" w:type="dxa"/>
            <w:vAlign w:val="center"/>
          </w:tcPr>
          <w:p>
            <w:pPr>
              <w:ind w:left="-90"/>
              <w:jc w:val="center"/>
              <w:rPr>
                <w:rFonts w:asciiTheme="minorEastAsia" w:hAnsiTheme="minorEastAsia" w:eastAsiaTheme="minorEastAsia" w:cstheme="minorEastAsia"/>
                <w:color w:val="000000"/>
                <w:kern w:val="0"/>
                <w:sz w:val="28"/>
                <w:szCs w:val="28"/>
              </w:rPr>
            </w:pPr>
          </w:p>
        </w:tc>
      </w:tr>
    </w:tbl>
    <w:p>
      <w:pPr>
        <w:ind w:firstLine="560" w:firstLineChars="200"/>
        <w:rPr>
          <w:rFonts w:asciiTheme="minorEastAsia" w:hAnsiTheme="minorEastAsia" w:eastAsiaTheme="minorEastAsia" w:cstheme="minorEastAsia"/>
          <w:color w:val="000000"/>
          <w:sz w:val="28"/>
          <w:szCs w:val="28"/>
        </w:rPr>
        <w:sectPr>
          <w:pgSz w:w="16838" w:h="11906" w:orient="landscape"/>
          <w:pgMar w:top="1644" w:right="1440" w:bottom="1644" w:left="1440" w:header="851" w:footer="992" w:gutter="0"/>
          <w:cols w:space="425" w:num="1"/>
          <w:docGrid w:type="lines" w:linePitch="312" w:charSpace="0"/>
        </w:sectPr>
      </w:pPr>
      <w:r>
        <w:rPr>
          <w:rFonts w:hint="eastAsia" w:asciiTheme="minorEastAsia" w:hAnsiTheme="minorEastAsia" w:eastAsiaTheme="minorEastAsia" w:cstheme="minorEastAsia"/>
          <w:color w:val="000000"/>
          <w:sz w:val="28"/>
          <w:szCs w:val="28"/>
        </w:rPr>
        <w:t>注：供应商应对照公开招标文件的商务条款，逐条核对是否做出了实质性的响应，有偏离的必须做出说明。</w:t>
      </w:r>
    </w:p>
    <w:p>
      <w:pPr>
        <w:rPr>
          <w:rFonts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t>附件6</w:t>
      </w:r>
    </w:p>
    <w:p>
      <w:pPr>
        <w:pStyle w:val="2"/>
        <w:spacing w:line="24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法定代表人资格证明</w:t>
      </w:r>
    </w:p>
    <w:p>
      <w:pPr>
        <w:spacing w:after="312" w:afterLines="100"/>
        <w:ind w:right="-351" w:rightChars="-167"/>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rPr>
        <w:t>南通大学招投标管理办公室：</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姓名：</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性别：</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身份证号码：</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sz w:val="28"/>
          <w:szCs w:val="28"/>
        </w:rPr>
        <w:t>系我公司的法</w:t>
      </w:r>
      <w:r>
        <w:rPr>
          <w:rFonts w:hint="eastAsia" w:asciiTheme="minorEastAsia" w:hAnsiTheme="minorEastAsia" w:eastAsiaTheme="minorEastAsia" w:cstheme="minorEastAsia"/>
          <w:kern w:val="0"/>
          <w:sz w:val="28"/>
          <w:szCs w:val="28"/>
        </w:rPr>
        <w:t>定代表人，</w:t>
      </w:r>
      <w:r>
        <w:rPr>
          <w:rFonts w:hint="eastAsia" w:asciiTheme="minorEastAsia" w:hAnsiTheme="minorEastAsia" w:eastAsiaTheme="minorEastAsia" w:cstheme="minorEastAsia"/>
          <w:sz w:val="28"/>
          <w:szCs w:val="28"/>
        </w:rPr>
        <w:t>参加南通大学</w:t>
      </w:r>
      <w:r>
        <w:rPr>
          <w:rFonts w:hint="eastAsia" w:asciiTheme="minorEastAsia" w:hAnsiTheme="minorEastAsia" w:eastAsiaTheme="minorEastAsia" w:cstheme="minorEastAsia"/>
          <w:sz w:val="28"/>
          <w:szCs w:val="28"/>
          <w:u w:val="single"/>
        </w:rPr>
        <w:t>（项目名称及编号）</w:t>
      </w:r>
      <w:r>
        <w:rPr>
          <w:rFonts w:hint="eastAsia" w:asciiTheme="minorEastAsia" w:hAnsiTheme="minorEastAsia" w:eastAsiaTheme="minorEastAsia" w:cstheme="minorEastAsia"/>
          <w:sz w:val="28"/>
          <w:szCs w:val="28"/>
        </w:rPr>
        <w:t>的投标，</w:t>
      </w:r>
      <w:r>
        <w:rPr>
          <w:rFonts w:hint="eastAsia" w:asciiTheme="minorEastAsia" w:hAnsiTheme="minorEastAsia" w:eastAsiaTheme="minorEastAsia" w:cstheme="minorEastAsia"/>
          <w:kern w:val="0"/>
          <w:sz w:val="28"/>
          <w:szCs w:val="28"/>
        </w:rPr>
        <w:t>代表本公司签署投标文件、进行谈判、签订合同和处理与之有关的一切事务。</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特此证明。</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（公章）</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日期：</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月</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日</w:t>
      </w:r>
    </w:p>
    <w:p>
      <w:pPr>
        <w:ind w:right="-351" w:rightChars="-167"/>
        <w:rPr>
          <w:rFonts w:asciiTheme="minorEastAsia" w:hAnsiTheme="minorEastAsia" w:eastAsiaTheme="minorEastAsia" w:cstheme="minorEastAsia"/>
          <w:sz w:val="28"/>
          <w:szCs w:val="28"/>
        </w:rPr>
      </w:pPr>
    </w:p>
    <w:p>
      <w:pPr>
        <w:ind w:right="32"/>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mc:AlternateContent>
          <mc:Choice Requires="wps">
            <w:drawing>
              <wp:anchor distT="0" distB="0" distL="114300" distR="114300" simplePos="0" relativeHeight="251658240" behindDoc="0" locked="0" layoutInCell="1" allowOverlap="1">
                <wp:simplePos x="0" y="0"/>
                <wp:positionH relativeFrom="column">
                  <wp:posOffset>617855</wp:posOffset>
                </wp:positionH>
                <wp:positionV relativeFrom="paragraph">
                  <wp:posOffset>448310</wp:posOffset>
                </wp:positionV>
                <wp:extent cx="4058920" cy="2437765"/>
                <wp:effectExtent l="4445" t="5080" r="13335" b="14605"/>
                <wp:wrapNone/>
                <wp:docPr id="1" name="文本框 2"/>
                <wp:cNvGraphicFramePr/>
                <a:graphic xmlns:a="http://schemas.openxmlformats.org/drawingml/2006/main">
                  <a:graphicData uri="http://schemas.microsoft.com/office/word/2010/wordprocessingShape">
                    <wps:wsp>
                      <wps:cNvSpPr txBox="1"/>
                      <wps:spPr>
                        <a:xfrm>
                          <a:off x="0" y="0"/>
                          <a:ext cx="4058920" cy="24377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wps:txbx>
                      <wps:bodyPr upright="1"/>
                    </wps:wsp>
                  </a:graphicData>
                </a:graphic>
              </wp:anchor>
            </w:drawing>
          </mc:Choice>
          <mc:Fallback>
            <w:pict>
              <v:shape id="文本框 2" o:spid="_x0000_s1026" o:spt="202" type="#_x0000_t202" style="position:absolute;left:0pt;margin-left:48.65pt;margin-top:35.3pt;height:191.95pt;width:319.6pt;z-index:251658240;mso-width-relative:page;mso-height-relative:page;" fillcolor="#FFFFFF" filled="t" stroked="t" coordsize="21600,2160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bCGyXYAAAACQEAAA8AAAAAAAAAAQAgAAAAIgAAAGRycy9kb3ducmV2LnhtbFBLAQIUABQA&#10;AAAIAIdO4kCUM20M8AEAAOkDAAAOAAAAAAAAAAEAIAAAACcBAABkcnMvZTJvRG9jLnhtbFBLBQYA&#10;AAAABgAGAFkBAACJBQ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mc:Fallback>
        </mc:AlternateContent>
      </w:r>
      <w:r>
        <w:rPr>
          <w:rFonts w:hint="eastAsia" w:asciiTheme="minorEastAsia" w:hAnsiTheme="minorEastAsia" w:eastAsiaTheme="minorEastAsia" w:cstheme="minorEastAsia"/>
          <w:b/>
          <w:bCs/>
          <w:sz w:val="28"/>
          <w:szCs w:val="28"/>
        </w:rPr>
        <w:br w:type="page"/>
      </w:r>
      <w:r>
        <w:rPr>
          <w:rFonts w:hint="eastAsia" w:asciiTheme="minorEastAsia" w:hAnsiTheme="minorEastAsia" w:eastAsiaTheme="minorEastAsia" w:cstheme="minorEastAsia"/>
          <w:sz w:val="28"/>
          <w:szCs w:val="28"/>
        </w:rPr>
        <w:t>附件7</w:t>
      </w:r>
    </w:p>
    <w:p>
      <w:pPr>
        <w:pStyle w:val="2"/>
        <w:spacing w:line="24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法定代表人授权书</w:t>
      </w:r>
    </w:p>
    <w:p>
      <w:pPr>
        <w:ind w:right="-351" w:rightChars="-167"/>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南通大学招投标管理办公室：</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本授权书声明：我</w:t>
      </w:r>
      <w:r>
        <w:rPr>
          <w:rFonts w:hint="eastAsia" w:asciiTheme="minorEastAsia" w:hAnsiTheme="minorEastAsia" w:eastAsiaTheme="minorEastAsia" w:cstheme="minorEastAsia"/>
          <w:sz w:val="28"/>
          <w:szCs w:val="28"/>
          <w:u w:val="single"/>
        </w:rPr>
        <w:t>（法定代表人姓名）</w:t>
      </w:r>
      <w:r>
        <w:rPr>
          <w:rFonts w:hint="eastAsia" w:asciiTheme="minorEastAsia" w:hAnsiTheme="minorEastAsia" w:eastAsiaTheme="minorEastAsia" w:cstheme="minorEastAsia"/>
          <w:sz w:val="28"/>
          <w:szCs w:val="28"/>
        </w:rPr>
        <w:t>系</w:t>
      </w:r>
      <w:r>
        <w:rPr>
          <w:rFonts w:hint="eastAsia" w:asciiTheme="minorEastAsia" w:hAnsiTheme="minorEastAsia" w:eastAsiaTheme="minorEastAsia" w:cstheme="minorEastAsia"/>
          <w:kern w:val="0"/>
          <w:sz w:val="28"/>
          <w:szCs w:val="28"/>
          <w:u w:val="single"/>
        </w:rPr>
        <w:t xml:space="preserve"> （单位名称） </w:t>
      </w:r>
      <w:r>
        <w:rPr>
          <w:rFonts w:hint="eastAsia" w:asciiTheme="minorEastAsia" w:hAnsiTheme="minorEastAsia" w:eastAsiaTheme="minorEastAsia" w:cstheme="minorEastAsia"/>
          <w:kern w:val="0"/>
          <w:sz w:val="28"/>
          <w:szCs w:val="28"/>
        </w:rPr>
        <w:t>的法定代表人，现</w:t>
      </w:r>
      <w:r>
        <w:rPr>
          <w:rFonts w:hint="eastAsia" w:asciiTheme="minorEastAsia" w:hAnsiTheme="minorEastAsia" w:eastAsiaTheme="minorEastAsia" w:cstheme="minorEastAsia"/>
          <w:sz w:val="28"/>
          <w:szCs w:val="28"/>
        </w:rPr>
        <w:t>代表本公司授权</w:t>
      </w:r>
      <w:r>
        <w:rPr>
          <w:rFonts w:hint="eastAsia" w:asciiTheme="minorEastAsia" w:hAnsiTheme="minorEastAsia" w:eastAsiaTheme="minorEastAsia" w:cstheme="minorEastAsia"/>
          <w:sz w:val="28"/>
          <w:szCs w:val="28"/>
          <w:u w:val="single"/>
        </w:rPr>
        <w:t>（单位名称）</w:t>
      </w:r>
      <w:r>
        <w:rPr>
          <w:rFonts w:hint="eastAsia" w:asciiTheme="minorEastAsia" w:hAnsiTheme="minorEastAsia" w:eastAsiaTheme="minorEastAsia" w:cstheme="minorEastAsia"/>
          <w:sz w:val="28"/>
          <w:szCs w:val="28"/>
        </w:rPr>
        <w:t xml:space="preserve"> 的 </w:t>
      </w:r>
      <w:r>
        <w:rPr>
          <w:rFonts w:hint="eastAsia" w:asciiTheme="minorEastAsia" w:hAnsiTheme="minorEastAsia" w:eastAsiaTheme="minorEastAsia" w:cstheme="minorEastAsia"/>
          <w:sz w:val="28"/>
          <w:szCs w:val="28"/>
          <w:u w:val="single"/>
        </w:rPr>
        <w:t>（被授权人的姓名）</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kern w:val="0"/>
          <w:sz w:val="28"/>
          <w:szCs w:val="28"/>
        </w:rPr>
        <w:t>身份证号码：</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sz w:val="28"/>
          <w:szCs w:val="28"/>
        </w:rPr>
        <w:t>为本公司的合法代理人，参加南通大学</w:t>
      </w:r>
      <w:r>
        <w:rPr>
          <w:rFonts w:hint="eastAsia" w:asciiTheme="minorEastAsia" w:hAnsiTheme="minorEastAsia" w:eastAsiaTheme="minorEastAsia" w:cstheme="minorEastAsia"/>
          <w:sz w:val="28"/>
          <w:szCs w:val="28"/>
          <w:u w:val="single"/>
        </w:rPr>
        <w:t>（项目名称及编号）</w:t>
      </w:r>
      <w:r>
        <w:rPr>
          <w:rFonts w:hint="eastAsia" w:asciiTheme="minorEastAsia" w:hAnsiTheme="minorEastAsia" w:eastAsiaTheme="minorEastAsia" w:cstheme="minorEastAsia"/>
          <w:sz w:val="28"/>
          <w:szCs w:val="28"/>
        </w:rPr>
        <w:t>的投标，</w:t>
      </w:r>
      <w:r>
        <w:rPr>
          <w:rFonts w:hint="eastAsia" w:asciiTheme="minorEastAsia" w:hAnsiTheme="minorEastAsia" w:eastAsiaTheme="minorEastAsia" w:cstheme="minorEastAsia"/>
          <w:kern w:val="0"/>
          <w:sz w:val="28"/>
          <w:szCs w:val="28"/>
        </w:rPr>
        <w:t>代表本公司签署投标文件、进行</w:t>
      </w:r>
      <w:r>
        <w:rPr>
          <w:rFonts w:hint="eastAsia" w:asciiTheme="minorEastAsia" w:hAnsiTheme="minorEastAsia" w:eastAsiaTheme="minorEastAsia" w:cstheme="minorEastAsia"/>
          <w:sz w:val="28"/>
          <w:szCs w:val="28"/>
        </w:rPr>
        <w:t>谈判、签订合同和处理与之有关的一切事务。</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本授权书于_______年____月____日签字生效。</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法定代表人签字：__________________</w:t>
      </w:r>
    </w:p>
    <w:p>
      <w:pPr>
        <w:widowControl/>
        <w:wordWrap w:val="0"/>
        <w:snapToGrid w:val="0"/>
        <w:spacing w:before="90" w:after="90"/>
        <w:ind w:firstLine="6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被授权人签字：____________________</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（公章）</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日期：</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月</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日</w:t>
      </w:r>
    </w:p>
    <w:p>
      <w:pPr>
        <w:ind w:right="-351" w:rightChars="-167"/>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mc:AlternateContent>
          <mc:Choice Requires="wps">
            <w:drawing>
              <wp:anchor distT="0" distB="0" distL="114300" distR="114300" simplePos="0" relativeHeight="251659264" behindDoc="0" locked="0" layoutInCell="1" allowOverlap="1">
                <wp:simplePos x="0" y="0"/>
                <wp:positionH relativeFrom="column">
                  <wp:posOffset>733425</wp:posOffset>
                </wp:positionH>
                <wp:positionV relativeFrom="paragraph">
                  <wp:posOffset>116840</wp:posOffset>
                </wp:positionV>
                <wp:extent cx="3886200" cy="2179320"/>
                <wp:effectExtent l="5080" t="4445" r="13970" b="6985"/>
                <wp:wrapNone/>
                <wp:docPr id="2" name="文本框 1"/>
                <wp:cNvGraphicFramePr/>
                <a:graphic xmlns:a="http://schemas.openxmlformats.org/drawingml/2006/main">
                  <a:graphicData uri="http://schemas.microsoft.com/office/word/2010/wordprocessingShape">
                    <wps:wsp>
                      <wps:cNvSpPr txBox="1"/>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pPr>
                            <w:r>
                              <w:rPr>
                                <w:rFonts w:hint="eastAsia"/>
                                <w:sz w:val="24"/>
                              </w:rPr>
                              <w:t>被授权人身份证复印件粘贴处</w:t>
                            </w:r>
                          </w:p>
                        </w:txbxContent>
                      </wps:txbx>
                      <wps:bodyPr upright="1"/>
                    </wps:wsp>
                  </a:graphicData>
                </a:graphic>
              </wp:anchor>
            </w:drawing>
          </mc:Choice>
          <mc:Fallback>
            <w:pict>
              <v:shape id="文本框 1" o:spid="_x0000_s1026" o:spt="202" type="#_x0000_t202" style="position:absolute;left:0pt;margin-left:57.75pt;margin-top:9.2pt;height:171.6pt;width:306pt;z-index:251659264;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g8IpjdkAAAAKAQAADwAAAAAAAAABACAAAAAiAAAAZHJzL2Rvd25yZXYueG1sUEsB&#10;AhQAFAAAAAgAh07iQBupHJn0AQAA6QMAAA4AAAAAAAAAAQAgAAAAKAEAAGRycy9lMm9Eb2MueG1s&#10;UEsFBgAAAAAGAAYAWQEAAI4FAAAAAA==&#10;">
                <v:fill on="t" focussize="0,0"/>
                <v:stroke color="#000000" joinstyle="miter"/>
                <v:imagedata o:title=""/>
                <o:lock v:ext="edit" aspectratio="f"/>
                <v:textbox>
                  <w:txbxContent>
                    <w:p/>
                    <w:p/>
                    <w:p/>
                    <w:p/>
                    <w:p>
                      <w:pPr>
                        <w:jc w:val="center"/>
                      </w:pPr>
                      <w:r>
                        <w:rPr>
                          <w:rFonts w:hint="eastAsia"/>
                          <w:sz w:val="24"/>
                        </w:rPr>
                        <w:t>被授权人身份证复印件粘贴处</w:t>
                      </w:r>
                    </w:p>
                  </w:txbxContent>
                </v:textbox>
              </v:shape>
            </w:pict>
          </mc:Fallback>
        </mc:AlternateContent>
      </w:r>
    </w:p>
    <w:p>
      <w:pPr>
        <w:ind w:right="-351" w:rightChars="-167"/>
        <w:rPr>
          <w:rFonts w:asciiTheme="minorEastAsia" w:hAnsiTheme="minorEastAsia" w:eastAsiaTheme="minorEastAsia" w:cstheme="minorEastAsia"/>
          <w:sz w:val="28"/>
          <w:szCs w:val="28"/>
        </w:rPr>
      </w:pPr>
    </w:p>
    <w:p>
      <w:pPr>
        <w:ind w:right="-351" w:rightChars="-167"/>
        <w:rPr>
          <w:rFonts w:asciiTheme="minorEastAsia" w:hAnsiTheme="minorEastAsia" w:eastAsiaTheme="minorEastAsia" w:cstheme="minorEastAsia"/>
          <w:sz w:val="28"/>
          <w:szCs w:val="28"/>
        </w:rPr>
      </w:pPr>
    </w:p>
    <w:p>
      <w:pPr>
        <w:ind w:right="-351" w:rightChars="-167"/>
        <w:rPr>
          <w:rFonts w:asciiTheme="minorEastAsia" w:hAnsiTheme="minorEastAsia" w:eastAsiaTheme="minorEastAsia" w:cstheme="minorEastAsia"/>
          <w:sz w:val="28"/>
          <w:szCs w:val="28"/>
        </w:rPr>
      </w:pPr>
    </w:p>
    <w:p>
      <w:pPr>
        <w:pStyle w:val="36"/>
        <w:shd w:val="clear" w:color="auto" w:fill="FFFFFF"/>
        <w:spacing w:before="0" w:beforeAutospacing="0" w:after="0" w:afterAutospacing="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注：“法定代表人”直接参加投标和签署投标文件的无需提供该授权书。</w:t>
      </w:r>
    </w:p>
    <w:p>
      <w:pPr>
        <w:rPr>
          <w:rFonts w:asciiTheme="minorEastAsia" w:hAnsiTheme="minorEastAsia" w:eastAsiaTheme="minorEastAsia" w:cstheme="minorEastAsia"/>
          <w:spacing w:val="4"/>
          <w:sz w:val="28"/>
          <w:szCs w:val="28"/>
        </w:rPr>
      </w:pPr>
    </w:p>
    <w:p>
      <w:pPr>
        <w:rPr>
          <w:rFonts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br w:type="page"/>
      </w:r>
    </w:p>
    <w:p>
      <w:pPr>
        <w:rPr>
          <w:rFonts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t>附件8</w:t>
      </w:r>
    </w:p>
    <w:p>
      <w:pPr>
        <w:spacing w:before="312" w:beforeLines="100" w:after="468" w:afterLines="15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报名投标确认函</w:t>
      </w:r>
    </w:p>
    <w:p>
      <w:pPr>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南通大学招投标管理办公室：</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我单位自愿参与贵校</w:t>
      </w:r>
      <w:r>
        <w:rPr>
          <w:rFonts w:hint="eastAsia" w:asciiTheme="minorEastAsia" w:hAnsiTheme="minorEastAsia" w:eastAsiaTheme="minorEastAsia" w:cstheme="minorEastAsia"/>
          <w:kern w:val="0"/>
          <w:sz w:val="28"/>
          <w:szCs w:val="28"/>
          <w:u w:val="single"/>
        </w:rPr>
        <w:t xml:space="preserve">   （项目名称及编号）    </w:t>
      </w:r>
      <w:r>
        <w:rPr>
          <w:rFonts w:hint="eastAsia" w:asciiTheme="minorEastAsia" w:hAnsiTheme="minorEastAsia" w:eastAsiaTheme="minorEastAsia" w:cstheme="minorEastAsia"/>
          <w:kern w:val="0"/>
          <w:sz w:val="28"/>
          <w:szCs w:val="28"/>
        </w:rPr>
        <w:t>项目的投标，现发确认函并做出以下承诺：</w:t>
      </w:r>
    </w:p>
    <w:p>
      <w:pPr>
        <w:widowControl/>
        <w:wordWrap w:val="0"/>
        <w:snapToGrid w:val="0"/>
        <w:spacing w:before="90" w:after="90"/>
        <w:ind w:firstLine="600"/>
        <w:jc w:val="left"/>
        <w:outlineLvl w:val="0"/>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1、我单位完全符合招标公告中的投标人资质要求；</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2、我单位已按照招标文件要求缴纳投标保证金并会准时参加本次采购的投标；</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3、我单位在投标过程中会严格遵守国家法律法规以及贵校相关管理规定；</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4、我单位与本项目相关负责人之间均不存在可能影响公正性的任何利害关系。</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ind w:firstLine="600"/>
        <w:jc w:val="left"/>
        <w:rPr>
          <w:rFonts w:asciiTheme="minorEastAsia" w:hAnsiTheme="minorEastAsia" w:eastAsiaTheme="minorEastAsia" w:cstheme="minorEastAsia"/>
          <w:kern w:val="0"/>
          <w:sz w:val="28"/>
          <w:szCs w:val="28"/>
        </w:rPr>
      </w:pP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（公章）</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法定代表人（授权代表）：</w:t>
      </w:r>
      <w:r>
        <w:rPr>
          <w:rFonts w:hint="eastAsia" w:asciiTheme="minorEastAsia" w:hAnsiTheme="minorEastAsia" w:eastAsiaTheme="minorEastAsia" w:cstheme="minorEastAsia"/>
          <w:kern w:val="0"/>
          <w:sz w:val="28"/>
          <w:szCs w:val="28"/>
          <w:u w:val="single"/>
        </w:rPr>
        <w:t xml:space="preserve">              </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联系电话（手机）：</w:t>
      </w:r>
      <w:r>
        <w:rPr>
          <w:rFonts w:hint="eastAsia" w:asciiTheme="minorEastAsia" w:hAnsiTheme="minorEastAsia" w:eastAsiaTheme="minorEastAsia" w:cstheme="minorEastAsia"/>
          <w:kern w:val="0"/>
          <w:sz w:val="28"/>
          <w:szCs w:val="28"/>
          <w:u w:val="single"/>
        </w:rPr>
        <w:t xml:space="preserve">                    </w:t>
      </w:r>
    </w:p>
    <w:p>
      <w:pPr>
        <w:widowControl/>
        <w:wordWrap w:val="0"/>
        <w:snapToGrid w:val="0"/>
        <w:spacing w:before="90" w:after="90"/>
        <w:ind w:firstLine="3360" w:firstLineChars="1200"/>
        <w:jc w:val="left"/>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日期：</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年</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月</w:t>
      </w:r>
      <w:r>
        <w:rPr>
          <w:rFonts w:hint="eastAsia" w:asciiTheme="minorEastAsia" w:hAnsiTheme="minorEastAsia" w:eastAsiaTheme="minorEastAsia" w:cstheme="minorEastAsia"/>
          <w:kern w:val="0"/>
          <w:sz w:val="28"/>
          <w:szCs w:val="28"/>
          <w:u w:val="single"/>
        </w:rPr>
        <w:t xml:space="preserve">      </w:t>
      </w:r>
      <w:r>
        <w:rPr>
          <w:rFonts w:hint="eastAsia" w:asciiTheme="minorEastAsia" w:hAnsiTheme="minorEastAsia" w:eastAsiaTheme="minorEastAsia" w:cstheme="minorEastAsia"/>
          <w:kern w:val="0"/>
          <w:sz w:val="28"/>
          <w:szCs w:val="28"/>
        </w:rPr>
        <w:t>日</w:t>
      </w:r>
    </w:p>
    <w:p>
      <w:pPr>
        <w:rPr>
          <w:rFonts w:asciiTheme="minorEastAsia" w:hAnsiTheme="minorEastAsia" w:eastAsiaTheme="minorEastAsia" w:cstheme="minorEastAsia"/>
          <w:kern w:val="0"/>
          <w:sz w:val="28"/>
          <w:szCs w:val="28"/>
        </w:rPr>
      </w:pPr>
    </w:p>
    <w:p>
      <w:pPr>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注：本报名投标确认函不需装入投标文件中。</w:t>
      </w:r>
    </w:p>
    <w:p>
      <w:pPr>
        <w:rPr>
          <w:rFonts w:asciiTheme="minorEastAsia" w:hAnsiTheme="minorEastAsia" w:eastAsiaTheme="minorEastAsia" w:cstheme="minorEastAsia"/>
          <w:sz w:val="28"/>
          <w:szCs w:val="28"/>
        </w:rPr>
      </w:pPr>
    </w:p>
    <w:sectPr>
      <w:footerReference r:id="rId7" w:type="even"/>
      <w:pgSz w:w="11906" w:h="16838"/>
      <w:pgMar w:top="1440" w:right="1080" w:bottom="1440" w:left="1080" w:header="851" w:footer="992" w:gutter="0"/>
      <w:pgNumType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Courier New">
    <w:panose1 w:val="02070309020205020404"/>
    <w:charset w:val="00"/>
    <w:family w:val="modern"/>
    <w:pitch w:val="default"/>
    <w:sig w:usb0="00007A87" w:usb1="80000000" w:usb2="00000008"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 w:name="Arial">
    <w:panose1 w:val="020B0604020202020204"/>
    <w:charset w:val="00"/>
    <w:family w:val="auto"/>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rPr>
        <w:lang w:val="zh-CN"/>
      </w:rPr>
      <w:t>2</w:t>
    </w:r>
    <w:r>
      <w:rPr>
        <w:lang w:val="zh-CN"/>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t xml:space="preserve">                                                  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5D08C"/>
    <w:multiLevelType w:val="singleLevel"/>
    <w:tmpl w:val="10D5D08C"/>
    <w:lvl w:ilvl="0" w:tentative="0">
      <w:start w:val="1"/>
      <w:numFmt w:val="chineseCounting"/>
      <w:suff w:val="nothing"/>
      <w:lvlText w:val="%1、"/>
      <w:lvlJc w:val="left"/>
      <w:rPr>
        <w:rFonts w:hint="eastAsia"/>
      </w:rPr>
    </w:lvl>
  </w:abstractNum>
  <w:abstractNum w:abstractNumId="1">
    <w:nsid w:val="22EEA557"/>
    <w:multiLevelType w:val="singleLevel"/>
    <w:tmpl w:val="22EEA557"/>
    <w:lvl w:ilvl="0" w:tentative="0">
      <w:start w:val="1"/>
      <w:numFmt w:val="decimal"/>
      <w:suff w:val="nothing"/>
      <w:lvlText w:val="%1、"/>
      <w:lvlJc w:val="left"/>
      <w:pPr>
        <w:ind w:left="702" w:firstLine="0"/>
      </w:pPr>
    </w:lvl>
  </w:abstractNum>
  <w:abstractNum w:abstractNumId="2">
    <w:nsid w:val="3F5446D4"/>
    <w:multiLevelType w:val="singleLevel"/>
    <w:tmpl w:val="3F5446D4"/>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7"/>
    <w:rsid w:val="00012C62"/>
    <w:rsid w:val="00037303"/>
    <w:rsid w:val="000436E4"/>
    <w:rsid w:val="000B5C75"/>
    <w:rsid w:val="000D1977"/>
    <w:rsid w:val="001107EF"/>
    <w:rsid w:val="00121027"/>
    <w:rsid w:val="001373A1"/>
    <w:rsid w:val="00144228"/>
    <w:rsid w:val="001719FF"/>
    <w:rsid w:val="00176F74"/>
    <w:rsid w:val="001B46BD"/>
    <w:rsid w:val="001D205F"/>
    <w:rsid w:val="001D54E5"/>
    <w:rsid w:val="00207FAB"/>
    <w:rsid w:val="002117EC"/>
    <w:rsid w:val="002220A3"/>
    <w:rsid w:val="0025214B"/>
    <w:rsid w:val="002729F3"/>
    <w:rsid w:val="002B4DDE"/>
    <w:rsid w:val="002D6135"/>
    <w:rsid w:val="00300181"/>
    <w:rsid w:val="0032323E"/>
    <w:rsid w:val="00340725"/>
    <w:rsid w:val="00375063"/>
    <w:rsid w:val="00386558"/>
    <w:rsid w:val="00403AFB"/>
    <w:rsid w:val="004F3368"/>
    <w:rsid w:val="00523365"/>
    <w:rsid w:val="00534F67"/>
    <w:rsid w:val="00566E97"/>
    <w:rsid w:val="00576E30"/>
    <w:rsid w:val="005A03C8"/>
    <w:rsid w:val="005B3C9D"/>
    <w:rsid w:val="005B5741"/>
    <w:rsid w:val="006442DA"/>
    <w:rsid w:val="00675D75"/>
    <w:rsid w:val="006871A4"/>
    <w:rsid w:val="006F480E"/>
    <w:rsid w:val="00703D7C"/>
    <w:rsid w:val="00705B54"/>
    <w:rsid w:val="0071473D"/>
    <w:rsid w:val="00780F07"/>
    <w:rsid w:val="007A4220"/>
    <w:rsid w:val="007D5EED"/>
    <w:rsid w:val="007D661F"/>
    <w:rsid w:val="007D7E40"/>
    <w:rsid w:val="007E1BF4"/>
    <w:rsid w:val="007F6387"/>
    <w:rsid w:val="00833149"/>
    <w:rsid w:val="008B0C2D"/>
    <w:rsid w:val="00902C8E"/>
    <w:rsid w:val="00902C94"/>
    <w:rsid w:val="009303A5"/>
    <w:rsid w:val="009466D4"/>
    <w:rsid w:val="009774D6"/>
    <w:rsid w:val="009951C8"/>
    <w:rsid w:val="009B44F2"/>
    <w:rsid w:val="009D5BBB"/>
    <w:rsid w:val="009E4871"/>
    <w:rsid w:val="009F0A45"/>
    <w:rsid w:val="00A1144E"/>
    <w:rsid w:val="00A15152"/>
    <w:rsid w:val="00A56C3C"/>
    <w:rsid w:val="00AA6E72"/>
    <w:rsid w:val="00AB333F"/>
    <w:rsid w:val="00AB5778"/>
    <w:rsid w:val="00B13BF7"/>
    <w:rsid w:val="00BA417D"/>
    <w:rsid w:val="00BB3662"/>
    <w:rsid w:val="00C025A8"/>
    <w:rsid w:val="00C241FB"/>
    <w:rsid w:val="00C458E1"/>
    <w:rsid w:val="00C70E83"/>
    <w:rsid w:val="00CA1F1F"/>
    <w:rsid w:val="00CC47CE"/>
    <w:rsid w:val="00CE710D"/>
    <w:rsid w:val="00D52C18"/>
    <w:rsid w:val="00D920BA"/>
    <w:rsid w:val="00DF78B0"/>
    <w:rsid w:val="00E14E90"/>
    <w:rsid w:val="00E5740E"/>
    <w:rsid w:val="00E648EC"/>
    <w:rsid w:val="00E96423"/>
    <w:rsid w:val="00E9719E"/>
    <w:rsid w:val="00EA1304"/>
    <w:rsid w:val="00EA164C"/>
    <w:rsid w:val="00ED4D69"/>
    <w:rsid w:val="00F63D81"/>
    <w:rsid w:val="00F660EB"/>
    <w:rsid w:val="00F7521A"/>
    <w:rsid w:val="00F774B2"/>
    <w:rsid w:val="00F902BC"/>
    <w:rsid w:val="00FA22AC"/>
    <w:rsid w:val="00FB04A7"/>
    <w:rsid w:val="00FB2DDC"/>
    <w:rsid w:val="00FC3E94"/>
    <w:rsid w:val="00FC5B03"/>
    <w:rsid w:val="011A194D"/>
    <w:rsid w:val="012D0BA9"/>
    <w:rsid w:val="015308F5"/>
    <w:rsid w:val="016450CE"/>
    <w:rsid w:val="020B0064"/>
    <w:rsid w:val="023B2779"/>
    <w:rsid w:val="02BB1985"/>
    <w:rsid w:val="033044C1"/>
    <w:rsid w:val="03347030"/>
    <w:rsid w:val="03660A0B"/>
    <w:rsid w:val="038D13FB"/>
    <w:rsid w:val="03B01B25"/>
    <w:rsid w:val="03E76A25"/>
    <w:rsid w:val="03F4518A"/>
    <w:rsid w:val="042E138C"/>
    <w:rsid w:val="052872D4"/>
    <w:rsid w:val="05760553"/>
    <w:rsid w:val="0626225A"/>
    <w:rsid w:val="06916878"/>
    <w:rsid w:val="06F6673F"/>
    <w:rsid w:val="071B1594"/>
    <w:rsid w:val="071C5417"/>
    <w:rsid w:val="07773539"/>
    <w:rsid w:val="07DF3889"/>
    <w:rsid w:val="082D6A3F"/>
    <w:rsid w:val="085076BB"/>
    <w:rsid w:val="086C6CCF"/>
    <w:rsid w:val="08832768"/>
    <w:rsid w:val="08E54FB7"/>
    <w:rsid w:val="09F730BF"/>
    <w:rsid w:val="0A054E68"/>
    <w:rsid w:val="0B0C1F97"/>
    <w:rsid w:val="0B3A4E5F"/>
    <w:rsid w:val="0B3D74A5"/>
    <w:rsid w:val="0B5C49E5"/>
    <w:rsid w:val="0BCC036B"/>
    <w:rsid w:val="0C861440"/>
    <w:rsid w:val="0CDE11DF"/>
    <w:rsid w:val="0D1D3587"/>
    <w:rsid w:val="0D3775FE"/>
    <w:rsid w:val="0DBE532F"/>
    <w:rsid w:val="0DBF00A3"/>
    <w:rsid w:val="0EEC3A67"/>
    <w:rsid w:val="0F210DF8"/>
    <w:rsid w:val="0F4E5559"/>
    <w:rsid w:val="0FDD1490"/>
    <w:rsid w:val="100E5047"/>
    <w:rsid w:val="10D21310"/>
    <w:rsid w:val="10DB2C71"/>
    <w:rsid w:val="10DF6F76"/>
    <w:rsid w:val="10FC310F"/>
    <w:rsid w:val="10FF7306"/>
    <w:rsid w:val="112221CC"/>
    <w:rsid w:val="11280C49"/>
    <w:rsid w:val="118425D7"/>
    <w:rsid w:val="12366070"/>
    <w:rsid w:val="125E6DD5"/>
    <w:rsid w:val="12A31330"/>
    <w:rsid w:val="13132963"/>
    <w:rsid w:val="135E1784"/>
    <w:rsid w:val="13C869FC"/>
    <w:rsid w:val="13D8122E"/>
    <w:rsid w:val="13FD6E5F"/>
    <w:rsid w:val="14774827"/>
    <w:rsid w:val="14AB070F"/>
    <w:rsid w:val="1503516C"/>
    <w:rsid w:val="15E704CE"/>
    <w:rsid w:val="167639AB"/>
    <w:rsid w:val="16BE4F38"/>
    <w:rsid w:val="17314A1A"/>
    <w:rsid w:val="176C4BB4"/>
    <w:rsid w:val="17F13463"/>
    <w:rsid w:val="17F51C0E"/>
    <w:rsid w:val="18431B67"/>
    <w:rsid w:val="185E4E45"/>
    <w:rsid w:val="18BF3FCB"/>
    <w:rsid w:val="193C64DC"/>
    <w:rsid w:val="198633F7"/>
    <w:rsid w:val="19D3274B"/>
    <w:rsid w:val="19E34D4B"/>
    <w:rsid w:val="19E45C65"/>
    <w:rsid w:val="19ED3E90"/>
    <w:rsid w:val="19EF51C0"/>
    <w:rsid w:val="1AC10832"/>
    <w:rsid w:val="1B4157F8"/>
    <w:rsid w:val="1BC82C25"/>
    <w:rsid w:val="1BEA45CB"/>
    <w:rsid w:val="1C195531"/>
    <w:rsid w:val="1D407B24"/>
    <w:rsid w:val="1D4F587A"/>
    <w:rsid w:val="1E2A1F3A"/>
    <w:rsid w:val="1E910F9E"/>
    <w:rsid w:val="1ECF44A4"/>
    <w:rsid w:val="1EF646A1"/>
    <w:rsid w:val="1F1139CE"/>
    <w:rsid w:val="1F6116D0"/>
    <w:rsid w:val="1FF86A5A"/>
    <w:rsid w:val="20005C5E"/>
    <w:rsid w:val="203C25A1"/>
    <w:rsid w:val="209E1359"/>
    <w:rsid w:val="217300AF"/>
    <w:rsid w:val="219B3832"/>
    <w:rsid w:val="22123E8D"/>
    <w:rsid w:val="22180DA9"/>
    <w:rsid w:val="22A56226"/>
    <w:rsid w:val="22E916C0"/>
    <w:rsid w:val="232363A5"/>
    <w:rsid w:val="23494C6D"/>
    <w:rsid w:val="23901C00"/>
    <w:rsid w:val="23D64B56"/>
    <w:rsid w:val="23EB27E2"/>
    <w:rsid w:val="24D0295B"/>
    <w:rsid w:val="257A1D35"/>
    <w:rsid w:val="25ED7D33"/>
    <w:rsid w:val="261129C2"/>
    <w:rsid w:val="26870F6C"/>
    <w:rsid w:val="26905C30"/>
    <w:rsid w:val="26EB6DE7"/>
    <w:rsid w:val="26F02855"/>
    <w:rsid w:val="27B105DD"/>
    <w:rsid w:val="27BA7F7E"/>
    <w:rsid w:val="27D95E6F"/>
    <w:rsid w:val="281C5EAD"/>
    <w:rsid w:val="29B92A53"/>
    <w:rsid w:val="29BE6942"/>
    <w:rsid w:val="29F246A6"/>
    <w:rsid w:val="29F43F10"/>
    <w:rsid w:val="2A0A798D"/>
    <w:rsid w:val="2A686872"/>
    <w:rsid w:val="2AED7650"/>
    <w:rsid w:val="2AFE13DB"/>
    <w:rsid w:val="2B440714"/>
    <w:rsid w:val="2BA13C79"/>
    <w:rsid w:val="2C2F320C"/>
    <w:rsid w:val="2C7E125F"/>
    <w:rsid w:val="2CDB2684"/>
    <w:rsid w:val="2CF901A8"/>
    <w:rsid w:val="2D94204C"/>
    <w:rsid w:val="2E724496"/>
    <w:rsid w:val="2E850E22"/>
    <w:rsid w:val="2E91002E"/>
    <w:rsid w:val="2F007FAC"/>
    <w:rsid w:val="2F8564AE"/>
    <w:rsid w:val="2FB13137"/>
    <w:rsid w:val="2FB50F1A"/>
    <w:rsid w:val="300B44AD"/>
    <w:rsid w:val="306E1ADC"/>
    <w:rsid w:val="30835982"/>
    <w:rsid w:val="30842213"/>
    <w:rsid w:val="30A17EA0"/>
    <w:rsid w:val="30F03E72"/>
    <w:rsid w:val="310F7AA0"/>
    <w:rsid w:val="318274ED"/>
    <w:rsid w:val="318D63DE"/>
    <w:rsid w:val="31B51927"/>
    <w:rsid w:val="32A37845"/>
    <w:rsid w:val="32B56BD3"/>
    <w:rsid w:val="32D86E6C"/>
    <w:rsid w:val="333374F1"/>
    <w:rsid w:val="341A3F41"/>
    <w:rsid w:val="346149D6"/>
    <w:rsid w:val="349D4039"/>
    <w:rsid w:val="34DE50CF"/>
    <w:rsid w:val="34EA07AC"/>
    <w:rsid w:val="35020DA3"/>
    <w:rsid w:val="35E10A6B"/>
    <w:rsid w:val="35FE01DD"/>
    <w:rsid w:val="360601A1"/>
    <w:rsid w:val="36267E2F"/>
    <w:rsid w:val="363B6567"/>
    <w:rsid w:val="36784087"/>
    <w:rsid w:val="38A067DB"/>
    <w:rsid w:val="38CA7CE6"/>
    <w:rsid w:val="392E36AE"/>
    <w:rsid w:val="395E79E9"/>
    <w:rsid w:val="39677AAA"/>
    <w:rsid w:val="397E3BF1"/>
    <w:rsid w:val="39907118"/>
    <w:rsid w:val="3A811EB6"/>
    <w:rsid w:val="3AC818DE"/>
    <w:rsid w:val="3B543B2A"/>
    <w:rsid w:val="3B7F116F"/>
    <w:rsid w:val="3BA26EF9"/>
    <w:rsid w:val="3BC96BEE"/>
    <w:rsid w:val="3BF837EE"/>
    <w:rsid w:val="3C486EBD"/>
    <w:rsid w:val="3C683147"/>
    <w:rsid w:val="3D424BF0"/>
    <w:rsid w:val="3D9C457E"/>
    <w:rsid w:val="3DC26D07"/>
    <w:rsid w:val="3E4429FA"/>
    <w:rsid w:val="3E9563BE"/>
    <w:rsid w:val="3F5F7887"/>
    <w:rsid w:val="40257894"/>
    <w:rsid w:val="40A622A5"/>
    <w:rsid w:val="41CB14C9"/>
    <w:rsid w:val="42180D52"/>
    <w:rsid w:val="425E1169"/>
    <w:rsid w:val="43392EE2"/>
    <w:rsid w:val="43AF7838"/>
    <w:rsid w:val="43E91974"/>
    <w:rsid w:val="44145702"/>
    <w:rsid w:val="4482302B"/>
    <w:rsid w:val="4561330C"/>
    <w:rsid w:val="459426F4"/>
    <w:rsid w:val="46014B11"/>
    <w:rsid w:val="46106613"/>
    <w:rsid w:val="46480AB0"/>
    <w:rsid w:val="46524FC0"/>
    <w:rsid w:val="46535DF2"/>
    <w:rsid w:val="46551F79"/>
    <w:rsid w:val="4677641D"/>
    <w:rsid w:val="46C6711B"/>
    <w:rsid w:val="476E4DBF"/>
    <w:rsid w:val="47982C7E"/>
    <w:rsid w:val="48264385"/>
    <w:rsid w:val="48D812F8"/>
    <w:rsid w:val="496D53C2"/>
    <w:rsid w:val="49A41998"/>
    <w:rsid w:val="4A9E22A4"/>
    <w:rsid w:val="4ACA09F8"/>
    <w:rsid w:val="4AD54CAF"/>
    <w:rsid w:val="4AF311AC"/>
    <w:rsid w:val="4B550B6B"/>
    <w:rsid w:val="4B621218"/>
    <w:rsid w:val="4BD04530"/>
    <w:rsid w:val="4BE56B4B"/>
    <w:rsid w:val="4D494F15"/>
    <w:rsid w:val="4D5E5C05"/>
    <w:rsid w:val="4DC06A6D"/>
    <w:rsid w:val="4DF87BBA"/>
    <w:rsid w:val="4E965B88"/>
    <w:rsid w:val="4EA808E7"/>
    <w:rsid w:val="4EB454FB"/>
    <w:rsid w:val="4EC4315C"/>
    <w:rsid w:val="4F222275"/>
    <w:rsid w:val="4FAE5AC7"/>
    <w:rsid w:val="50131E3A"/>
    <w:rsid w:val="501541FA"/>
    <w:rsid w:val="504E4AB0"/>
    <w:rsid w:val="52015A75"/>
    <w:rsid w:val="521705CF"/>
    <w:rsid w:val="52704AE2"/>
    <w:rsid w:val="52E42CEE"/>
    <w:rsid w:val="5394526D"/>
    <w:rsid w:val="54546A3A"/>
    <w:rsid w:val="547E2CD2"/>
    <w:rsid w:val="54AB297C"/>
    <w:rsid w:val="54F93106"/>
    <w:rsid w:val="55786A06"/>
    <w:rsid w:val="55874CB5"/>
    <w:rsid w:val="5592694C"/>
    <w:rsid w:val="55B151D9"/>
    <w:rsid w:val="55F5740B"/>
    <w:rsid w:val="5631281B"/>
    <w:rsid w:val="56A51DB1"/>
    <w:rsid w:val="56A52ABD"/>
    <w:rsid w:val="57494959"/>
    <w:rsid w:val="57731693"/>
    <w:rsid w:val="58464498"/>
    <w:rsid w:val="585C3865"/>
    <w:rsid w:val="58A02045"/>
    <w:rsid w:val="58A3371F"/>
    <w:rsid w:val="58DD2BA8"/>
    <w:rsid w:val="58DF23EA"/>
    <w:rsid w:val="59445DBE"/>
    <w:rsid w:val="59536606"/>
    <w:rsid w:val="59C7276A"/>
    <w:rsid w:val="59CE230F"/>
    <w:rsid w:val="5ACE30DF"/>
    <w:rsid w:val="5B0044F3"/>
    <w:rsid w:val="5B0C6233"/>
    <w:rsid w:val="5B6C4491"/>
    <w:rsid w:val="5B9C02B5"/>
    <w:rsid w:val="5BA478C7"/>
    <w:rsid w:val="5BBB2FAE"/>
    <w:rsid w:val="5C471D76"/>
    <w:rsid w:val="5D04261A"/>
    <w:rsid w:val="5DE22FD8"/>
    <w:rsid w:val="5EA90C0B"/>
    <w:rsid w:val="5F97432F"/>
    <w:rsid w:val="5FAD3561"/>
    <w:rsid w:val="600C6EE4"/>
    <w:rsid w:val="606D2654"/>
    <w:rsid w:val="608C14EB"/>
    <w:rsid w:val="609D4F58"/>
    <w:rsid w:val="60A663B6"/>
    <w:rsid w:val="60FD66A3"/>
    <w:rsid w:val="612B4045"/>
    <w:rsid w:val="61ED63F9"/>
    <w:rsid w:val="6247282E"/>
    <w:rsid w:val="62951322"/>
    <w:rsid w:val="63011115"/>
    <w:rsid w:val="630E18A4"/>
    <w:rsid w:val="63167487"/>
    <w:rsid w:val="63577BC0"/>
    <w:rsid w:val="6381434C"/>
    <w:rsid w:val="6451384F"/>
    <w:rsid w:val="653F15FC"/>
    <w:rsid w:val="65E17266"/>
    <w:rsid w:val="67F97057"/>
    <w:rsid w:val="67FB4616"/>
    <w:rsid w:val="6801026C"/>
    <w:rsid w:val="68445602"/>
    <w:rsid w:val="68782640"/>
    <w:rsid w:val="68EC4827"/>
    <w:rsid w:val="69F6792B"/>
    <w:rsid w:val="6A2F4CF1"/>
    <w:rsid w:val="6A7244CB"/>
    <w:rsid w:val="6AA010DC"/>
    <w:rsid w:val="6AC21592"/>
    <w:rsid w:val="6B19218F"/>
    <w:rsid w:val="6B8C2E7D"/>
    <w:rsid w:val="6BA41E13"/>
    <w:rsid w:val="6C022870"/>
    <w:rsid w:val="6DD70338"/>
    <w:rsid w:val="6E4268B6"/>
    <w:rsid w:val="6E7C1452"/>
    <w:rsid w:val="6EF70563"/>
    <w:rsid w:val="6F120965"/>
    <w:rsid w:val="702C796E"/>
    <w:rsid w:val="71054C8D"/>
    <w:rsid w:val="71202017"/>
    <w:rsid w:val="71676ACE"/>
    <w:rsid w:val="72175026"/>
    <w:rsid w:val="7232683C"/>
    <w:rsid w:val="72355F97"/>
    <w:rsid w:val="726D1BBD"/>
    <w:rsid w:val="728169F3"/>
    <w:rsid w:val="731C3640"/>
    <w:rsid w:val="734A0A56"/>
    <w:rsid w:val="73650A7B"/>
    <w:rsid w:val="73D03AC3"/>
    <w:rsid w:val="74A73D37"/>
    <w:rsid w:val="74F7784E"/>
    <w:rsid w:val="752F16BE"/>
    <w:rsid w:val="754F05F3"/>
    <w:rsid w:val="765C1594"/>
    <w:rsid w:val="767A14F2"/>
    <w:rsid w:val="767D692F"/>
    <w:rsid w:val="76D47872"/>
    <w:rsid w:val="774F3C89"/>
    <w:rsid w:val="785F3B1E"/>
    <w:rsid w:val="786E0851"/>
    <w:rsid w:val="78AE79DB"/>
    <w:rsid w:val="78F01DCD"/>
    <w:rsid w:val="78FF51CB"/>
    <w:rsid w:val="79192DD1"/>
    <w:rsid w:val="792013AC"/>
    <w:rsid w:val="7968393A"/>
    <w:rsid w:val="796C08F9"/>
    <w:rsid w:val="79835886"/>
    <w:rsid w:val="799B2A45"/>
    <w:rsid w:val="7A0A7EAF"/>
    <w:rsid w:val="7A5F04D4"/>
    <w:rsid w:val="7AD455D3"/>
    <w:rsid w:val="7B097DF2"/>
    <w:rsid w:val="7B416F9F"/>
    <w:rsid w:val="7B6F6F93"/>
    <w:rsid w:val="7B9014D1"/>
    <w:rsid w:val="7BA13A35"/>
    <w:rsid w:val="7BE34397"/>
    <w:rsid w:val="7E2C168B"/>
    <w:rsid w:val="7E4C0FB5"/>
    <w:rsid w:val="7ED61B72"/>
    <w:rsid w:val="7F2F29CB"/>
    <w:rsid w:val="7FCB4C85"/>
    <w:rsid w:val="7FD47D0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ocked="1"/>
    <w:lsdException w:qFormat="1" w:uiPriority="0" w:name="heading 4" w:locked="1"/>
    <w:lsdException w:qFormat="1" w:unhideWhenUsed="0" w:uiPriority="99" w:semiHidden="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22"/>
    <w:qFormat/>
    <w:uiPriority w:val="99"/>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locked/>
    <w:uiPriority w:val="99"/>
    <w:pPr>
      <w:keepNext/>
      <w:keepLines/>
      <w:spacing w:before="260" w:after="260" w:line="416" w:lineRule="auto"/>
      <w:outlineLvl w:val="2"/>
    </w:pPr>
    <w:rPr>
      <w:b/>
      <w:bCs/>
      <w:sz w:val="32"/>
      <w:szCs w:val="32"/>
    </w:rPr>
  </w:style>
  <w:style w:type="paragraph" w:styleId="5">
    <w:name w:val="heading 5"/>
    <w:basedOn w:val="1"/>
    <w:next w:val="1"/>
    <w:link w:val="41"/>
    <w:qFormat/>
    <w:locked/>
    <w:uiPriority w:val="99"/>
    <w:pPr>
      <w:keepNext/>
      <w:keepLines/>
      <w:spacing w:before="280" w:after="290" w:line="376" w:lineRule="auto"/>
      <w:jc w:val="left"/>
      <w:outlineLvl w:val="4"/>
    </w:pPr>
    <w:rPr>
      <w:rFonts w:ascii="Calibri" w:hAnsi="Calibri"/>
      <w:b/>
      <w:kern w:val="0"/>
      <w:sz w:val="28"/>
      <w:szCs w:val="20"/>
      <w:lang w:eastAsia="en-US"/>
    </w:rPr>
  </w:style>
  <w:style w:type="character" w:default="1" w:styleId="16">
    <w:name w:val="Default Paragraph Font"/>
    <w:semiHidden/>
    <w:unhideWhenUsed/>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6">
    <w:name w:val="Document Map"/>
    <w:basedOn w:val="1"/>
    <w:link w:val="34"/>
    <w:semiHidden/>
    <w:qFormat/>
    <w:uiPriority w:val="99"/>
    <w:pPr>
      <w:shd w:val="clear" w:color="auto" w:fill="000080"/>
    </w:pPr>
    <w:rPr>
      <w:kern w:val="0"/>
      <w:sz w:val="2"/>
    </w:rPr>
  </w:style>
  <w:style w:type="paragraph" w:styleId="7">
    <w:name w:val="Body Text"/>
    <w:basedOn w:val="1"/>
    <w:link w:val="28"/>
    <w:qFormat/>
    <w:uiPriority w:val="99"/>
    <w:pPr>
      <w:spacing w:after="120"/>
    </w:pPr>
    <w:rPr>
      <w:sz w:val="24"/>
      <w:szCs w:val="20"/>
    </w:rPr>
  </w:style>
  <w:style w:type="paragraph" w:styleId="8">
    <w:name w:val="Plain Text"/>
    <w:basedOn w:val="1"/>
    <w:link w:val="32"/>
    <w:qFormat/>
    <w:uiPriority w:val="99"/>
    <w:pPr>
      <w:jc w:val="left"/>
    </w:pPr>
    <w:rPr>
      <w:rFonts w:ascii="宋体" w:hAnsi="Courier New"/>
      <w:kern w:val="0"/>
      <w:sz w:val="20"/>
      <w:szCs w:val="21"/>
    </w:rPr>
  </w:style>
  <w:style w:type="paragraph" w:styleId="9">
    <w:name w:val="Date"/>
    <w:basedOn w:val="1"/>
    <w:next w:val="1"/>
    <w:link w:val="27"/>
    <w:qFormat/>
    <w:uiPriority w:val="99"/>
    <w:pPr>
      <w:ind w:left="2500" w:leftChars="2500"/>
    </w:pPr>
    <w:rPr>
      <w:rFonts w:eastAsia="黑体"/>
      <w:kern w:val="0"/>
      <w:sz w:val="24"/>
      <w:szCs w:val="20"/>
    </w:rPr>
  </w:style>
  <w:style w:type="paragraph" w:styleId="10">
    <w:name w:val="Balloon Text"/>
    <w:basedOn w:val="1"/>
    <w:link w:val="35"/>
    <w:semiHidden/>
    <w:qFormat/>
    <w:uiPriority w:val="99"/>
    <w:rPr>
      <w:sz w:val="18"/>
      <w:szCs w:val="20"/>
    </w:rPr>
  </w:style>
  <w:style w:type="paragraph" w:styleId="11">
    <w:name w:val="footer"/>
    <w:basedOn w:val="1"/>
    <w:link w:val="26"/>
    <w:qFormat/>
    <w:uiPriority w:val="99"/>
    <w:pPr>
      <w:tabs>
        <w:tab w:val="center" w:pos="4153"/>
        <w:tab w:val="right" w:pos="8306"/>
      </w:tabs>
      <w:snapToGrid w:val="0"/>
      <w:jc w:val="left"/>
    </w:pPr>
    <w:rPr>
      <w:sz w:val="18"/>
      <w:szCs w:val="18"/>
    </w:rPr>
  </w:style>
  <w:style w:type="paragraph" w:styleId="12">
    <w:name w:val="header"/>
    <w:basedOn w:val="1"/>
    <w:link w:val="25"/>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Autospacing="1" w:afterAutospacing="1"/>
      <w:jc w:val="left"/>
    </w:pPr>
    <w:rPr>
      <w:kern w:val="0"/>
      <w:sz w:val="24"/>
    </w:r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17">
    <w:name w:val="Strong"/>
    <w:basedOn w:val="16"/>
    <w:qFormat/>
    <w:uiPriority w:val="99"/>
    <w:rPr>
      <w:rFonts w:cs="Times New Roman"/>
      <w:b/>
      <w:bCs/>
    </w:rPr>
  </w:style>
  <w:style w:type="character" w:styleId="18">
    <w:name w:val="page number"/>
    <w:basedOn w:val="16"/>
    <w:qFormat/>
    <w:uiPriority w:val="99"/>
    <w:rPr>
      <w:rFonts w:cs="Times New Roman"/>
    </w:rPr>
  </w:style>
  <w:style w:type="character" w:styleId="19">
    <w:name w:val="FollowedHyperlink"/>
    <w:basedOn w:val="16"/>
    <w:qFormat/>
    <w:uiPriority w:val="99"/>
    <w:rPr>
      <w:rFonts w:cs="Times New Roman"/>
      <w:color w:val="800080"/>
      <w:u w:val="single"/>
    </w:rPr>
  </w:style>
  <w:style w:type="character" w:styleId="20">
    <w:name w:val="Hyperlink"/>
    <w:basedOn w:val="16"/>
    <w:qFormat/>
    <w:uiPriority w:val="99"/>
    <w:rPr>
      <w:rFonts w:cs="Times New Roman"/>
      <w:color w:val="0000FF"/>
      <w:u w:val="single"/>
    </w:rPr>
  </w:style>
  <w:style w:type="character" w:customStyle="1" w:styleId="21">
    <w:name w:val="标题 1 Char"/>
    <w:basedOn w:val="16"/>
    <w:link w:val="2"/>
    <w:qFormat/>
    <w:locked/>
    <w:uiPriority w:val="99"/>
    <w:rPr>
      <w:rFonts w:ascii="Times New Roman" w:hAnsi="Times New Roman" w:eastAsia="宋体" w:cs="Times New Roman"/>
      <w:b/>
      <w:bCs/>
      <w:kern w:val="44"/>
      <w:sz w:val="44"/>
      <w:szCs w:val="44"/>
    </w:rPr>
  </w:style>
  <w:style w:type="character" w:customStyle="1" w:styleId="22">
    <w:name w:val="标题 2 Char"/>
    <w:basedOn w:val="16"/>
    <w:link w:val="3"/>
    <w:qFormat/>
    <w:locked/>
    <w:uiPriority w:val="99"/>
    <w:rPr>
      <w:rFonts w:ascii="Cambria" w:hAnsi="Cambria" w:eastAsia="宋体" w:cs="Times New Roman"/>
      <w:b/>
      <w:bCs/>
      <w:sz w:val="32"/>
      <w:szCs w:val="32"/>
    </w:rPr>
  </w:style>
  <w:style w:type="character" w:customStyle="1" w:styleId="23">
    <w:name w:val="标题 3 Char"/>
    <w:basedOn w:val="16"/>
    <w:link w:val="4"/>
    <w:semiHidden/>
    <w:qFormat/>
    <w:locked/>
    <w:uiPriority w:val="99"/>
    <w:rPr>
      <w:rFonts w:ascii="Times New Roman" w:hAnsi="Times New Roman" w:cs="Times New Roman"/>
      <w:b/>
      <w:bCs/>
      <w:sz w:val="32"/>
      <w:szCs w:val="32"/>
    </w:rPr>
  </w:style>
  <w:style w:type="character" w:customStyle="1" w:styleId="24">
    <w:name w:val="Heading 5 Char"/>
    <w:basedOn w:val="16"/>
    <w:semiHidden/>
    <w:qFormat/>
    <w:locked/>
    <w:uiPriority w:val="99"/>
    <w:rPr>
      <w:rFonts w:ascii="Times New Roman" w:hAnsi="Times New Roman" w:cs="Times New Roman"/>
      <w:b/>
      <w:bCs/>
      <w:sz w:val="28"/>
      <w:szCs w:val="28"/>
    </w:rPr>
  </w:style>
  <w:style w:type="character" w:customStyle="1" w:styleId="25">
    <w:name w:val="页眉 Char"/>
    <w:basedOn w:val="16"/>
    <w:link w:val="12"/>
    <w:qFormat/>
    <w:locked/>
    <w:uiPriority w:val="99"/>
    <w:rPr>
      <w:rFonts w:cs="Times New Roman"/>
      <w:sz w:val="18"/>
      <w:szCs w:val="18"/>
    </w:rPr>
  </w:style>
  <w:style w:type="character" w:customStyle="1" w:styleId="26">
    <w:name w:val="页脚 Char"/>
    <w:basedOn w:val="16"/>
    <w:link w:val="11"/>
    <w:qFormat/>
    <w:locked/>
    <w:uiPriority w:val="99"/>
    <w:rPr>
      <w:rFonts w:cs="Times New Roman"/>
      <w:sz w:val="18"/>
      <w:szCs w:val="18"/>
    </w:rPr>
  </w:style>
  <w:style w:type="character" w:customStyle="1" w:styleId="27">
    <w:name w:val="日期 Char"/>
    <w:basedOn w:val="16"/>
    <w:link w:val="9"/>
    <w:qFormat/>
    <w:locked/>
    <w:uiPriority w:val="99"/>
    <w:rPr>
      <w:rFonts w:ascii="Times New Roman" w:hAnsi="Times New Roman" w:eastAsia="黑体" w:cs="Times New Roman"/>
      <w:kern w:val="0"/>
      <w:sz w:val="20"/>
      <w:szCs w:val="20"/>
    </w:rPr>
  </w:style>
  <w:style w:type="character" w:customStyle="1" w:styleId="28">
    <w:name w:val="正文文本 Char"/>
    <w:basedOn w:val="16"/>
    <w:link w:val="7"/>
    <w:qFormat/>
    <w:locked/>
    <w:uiPriority w:val="99"/>
    <w:rPr>
      <w:rFonts w:ascii="Times New Roman" w:hAnsi="Times New Roman" w:eastAsia="宋体" w:cs="Times New Roman"/>
      <w:sz w:val="20"/>
      <w:szCs w:val="20"/>
    </w:rPr>
  </w:style>
  <w:style w:type="paragraph" w:customStyle="1" w:styleId="29">
    <w:name w:val="此正文"/>
    <w:basedOn w:val="1"/>
    <w:qFormat/>
    <w:uiPriority w:val="99"/>
    <w:pPr>
      <w:spacing w:line="360" w:lineRule="auto"/>
      <w:ind w:firstLine="200" w:firstLineChars="200"/>
    </w:pPr>
    <w:rPr>
      <w:sz w:val="24"/>
      <w:szCs w:val="20"/>
    </w:rPr>
  </w:style>
  <w:style w:type="paragraph" w:customStyle="1" w:styleId="30">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1">
    <w:name w:val="Char Char Char Char Char Char Char"/>
    <w:basedOn w:val="1"/>
    <w:semiHidden/>
    <w:uiPriority w:val="99"/>
    <w:rPr>
      <w:rFonts w:ascii="Tahoma" w:hAnsi="Tahoma" w:cs="仿宋_GB2312"/>
      <w:sz w:val="24"/>
      <w:szCs w:val="28"/>
    </w:rPr>
  </w:style>
  <w:style w:type="character" w:customStyle="1" w:styleId="32">
    <w:name w:val="纯文本 Char"/>
    <w:basedOn w:val="16"/>
    <w:link w:val="8"/>
    <w:qFormat/>
    <w:locked/>
    <w:uiPriority w:val="99"/>
    <w:rPr>
      <w:rFonts w:ascii="宋体" w:hAnsi="Courier New" w:eastAsia="宋体" w:cs="Times New Roman"/>
      <w:kern w:val="0"/>
      <w:sz w:val="21"/>
      <w:szCs w:val="21"/>
    </w:rPr>
  </w:style>
  <w:style w:type="paragraph" w:customStyle="1" w:styleId="33">
    <w:name w:val="Char Char Char Char"/>
    <w:basedOn w:val="6"/>
    <w:qFormat/>
    <w:uiPriority w:val="99"/>
    <w:pPr>
      <w:adjustRightInd w:val="0"/>
      <w:snapToGrid w:val="0"/>
      <w:spacing w:line="360" w:lineRule="auto"/>
    </w:pPr>
    <w:rPr>
      <w:rFonts w:ascii="Tahoma" w:hAnsi="Tahoma"/>
      <w:sz w:val="24"/>
    </w:rPr>
  </w:style>
  <w:style w:type="character" w:customStyle="1" w:styleId="34">
    <w:name w:val="文档结构图 Char"/>
    <w:basedOn w:val="16"/>
    <w:link w:val="6"/>
    <w:semiHidden/>
    <w:qFormat/>
    <w:locked/>
    <w:uiPriority w:val="99"/>
    <w:rPr>
      <w:rFonts w:ascii="Times New Roman" w:hAnsi="Times New Roman" w:eastAsia="宋体" w:cs="Times New Roman"/>
      <w:kern w:val="0"/>
      <w:sz w:val="24"/>
      <w:szCs w:val="24"/>
      <w:shd w:val="clear" w:color="auto" w:fill="000080"/>
    </w:rPr>
  </w:style>
  <w:style w:type="character" w:customStyle="1" w:styleId="35">
    <w:name w:val="批注框文本 Char"/>
    <w:basedOn w:val="16"/>
    <w:link w:val="10"/>
    <w:semiHidden/>
    <w:qFormat/>
    <w:locked/>
    <w:uiPriority w:val="99"/>
    <w:rPr>
      <w:rFonts w:ascii="Times New Roman" w:hAnsi="Times New Roman" w:eastAsia="宋体" w:cs="Times New Roman"/>
      <w:sz w:val="20"/>
      <w:szCs w:val="20"/>
    </w:rPr>
  </w:style>
  <w:style w:type="paragraph" w:customStyle="1" w:styleId="36">
    <w:name w:val="reader-word-layer"/>
    <w:basedOn w:val="1"/>
    <w:qFormat/>
    <w:uiPriority w:val="99"/>
    <w:pPr>
      <w:widowControl/>
      <w:spacing w:before="100" w:beforeAutospacing="1" w:after="100" w:afterAutospacing="1"/>
      <w:jc w:val="left"/>
    </w:pPr>
    <w:rPr>
      <w:rFonts w:ascii="宋体" w:hAnsi="宋体" w:cs="宋体"/>
      <w:kern w:val="0"/>
      <w:sz w:val="24"/>
    </w:rPr>
  </w:style>
  <w:style w:type="paragraph" w:customStyle="1" w:styleId="37">
    <w:name w:val="cjk"/>
    <w:basedOn w:val="1"/>
    <w:qFormat/>
    <w:uiPriority w:val="99"/>
    <w:pPr>
      <w:widowControl/>
      <w:spacing w:before="100" w:beforeAutospacing="1" w:after="100" w:afterAutospacing="1"/>
      <w:jc w:val="left"/>
    </w:pPr>
    <w:rPr>
      <w:rFonts w:ascii="宋体" w:hAnsi="宋体" w:cs="宋体"/>
      <w:kern w:val="0"/>
      <w:sz w:val="24"/>
    </w:rPr>
  </w:style>
  <w:style w:type="paragraph" w:styleId="38">
    <w:name w:val="List Paragraph"/>
    <w:basedOn w:val="1"/>
    <w:qFormat/>
    <w:uiPriority w:val="99"/>
    <w:pPr>
      <w:ind w:firstLine="420" w:firstLineChars="200"/>
    </w:pPr>
  </w:style>
  <w:style w:type="character" w:customStyle="1" w:styleId="39">
    <w:name w:val="列出段落 Char"/>
    <w:link w:val="40"/>
    <w:qFormat/>
    <w:locked/>
    <w:uiPriority w:val="99"/>
    <w:rPr>
      <w:rFonts w:ascii="Calibri" w:hAnsi="Calibri" w:eastAsia="宋体"/>
      <w:kern w:val="2"/>
      <w:sz w:val="22"/>
      <w:lang w:val="en-US" w:eastAsia="zh-CN"/>
    </w:rPr>
  </w:style>
  <w:style w:type="paragraph" w:customStyle="1" w:styleId="40">
    <w:name w:val="列出段落1"/>
    <w:basedOn w:val="1"/>
    <w:link w:val="39"/>
    <w:qFormat/>
    <w:uiPriority w:val="99"/>
    <w:pPr>
      <w:ind w:firstLine="420" w:firstLineChars="200"/>
    </w:pPr>
    <w:rPr>
      <w:rFonts w:ascii="Calibri" w:hAnsi="Calibri"/>
      <w:sz w:val="22"/>
      <w:szCs w:val="20"/>
    </w:rPr>
  </w:style>
  <w:style w:type="character" w:customStyle="1" w:styleId="41">
    <w:name w:val="标题 5 Char"/>
    <w:link w:val="5"/>
    <w:qFormat/>
    <w:locked/>
    <w:uiPriority w:val="99"/>
    <w:rPr>
      <w:rFonts w:ascii="Calibri" w:hAnsi="Calibri" w:eastAsia="宋体"/>
      <w:b/>
      <w:sz w:val="28"/>
      <w:lang w:val="en-US" w:eastAsia="en-US"/>
    </w:rPr>
  </w:style>
  <w:style w:type="paragraph" w:customStyle="1" w:styleId="42">
    <w:name w:val="msonormalcxspmiddle"/>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757590-013F-4205-9B86-AB34EA119E26}">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2204</Words>
  <Characters>12565</Characters>
  <Lines>104</Lines>
  <Paragraphs>29</Paragraphs>
  <TotalTime>196</TotalTime>
  <ScaleCrop>false</ScaleCrop>
  <LinksUpToDate>false</LinksUpToDate>
  <CharactersWithSpaces>14740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2019-04-23T08:23:00Z</dcterms:created>
  <dc:creator>user</dc:creator>
  <cp:lastModifiedBy>Administrator</cp:lastModifiedBy>
  <cp:lastPrinted>2019-05-14T01:41:00Z</cp:lastPrinted>
  <dcterms:modified xsi:type="dcterms:W3CDTF">2019-05-14T02:30:33Z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