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b/>
          <w:color w:val="000000" w:themeColor="text1"/>
          <w:sz w:val="72"/>
          <w14:textFill>
            <w14:solidFill>
              <w14:schemeClr w14:val="tx1"/>
            </w14:solidFill>
          </w14:textFill>
        </w:rPr>
      </w:pPr>
      <w:bookmarkStart w:id="0" w:name="_Hlk96674008"/>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竞争性磋商采购文件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3202" w:leftChars="760" w:hanging="1606" w:hangingChars="500"/>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项目名称：南通大学啬园校区食堂油烟净化器</w:t>
      </w:r>
    </w:p>
    <w:p>
      <w:pPr>
        <w:spacing w:line="360" w:lineRule="auto"/>
        <w:ind w:firstLine="1606" w:firstLineChars="500"/>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项目编号：TDHW(JC)2024-007</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5"/>
        <w:ind w:left="0" w:leftChars="0"/>
        <w:jc w:val="center"/>
        <w:rPr>
          <w:rStyle w:val="29"/>
          <w:rFonts w:ascii="宋体" w:hAnsi="宋体" w:cs="宋体"/>
          <w:bCs/>
          <w:color w:val="000000" w:themeColor="text1"/>
          <w:sz w:val="48"/>
          <w:szCs w:val="48"/>
          <w:u w:val="none"/>
          <w14:textFill>
            <w14:solidFill>
              <w14:schemeClr w14:val="tx1"/>
            </w14:solidFill>
          </w14:textFill>
        </w:rPr>
      </w:pPr>
      <w:r>
        <w:rPr>
          <w:rFonts w:eastAsia="宋体"/>
          <w:b/>
          <w:color w:val="000000" w:themeColor="text1"/>
          <w:szCs w:val="32"/>
          <w14:textFill>
            <w14:solidFill>
              <w14:schemeClr w14:val="tx1"/>
            </w14:solidFill>
          </w14:textFill>
        </w:rPr>
        <w:t>202</w:t>
      </w:r>
      <w:r>
        <w:rPr>
          <w:rFonts w:hint="eastAsia" w:eastAsia="宋体"/>
          <w:b/>
          <w:color w:val="000000" w:themeColor="text1"/>
          <w:szCs w:val="32"/>
          <w14:textFill>
            <w14:solidFill>
              <w14:schemeClr w14:val="tx1"/>
            </w14:solidFill>
          </w14:textFill>
        </w:rPr>
        <w:t>4年1月</w:t>
      </w:r>
    </w:p>
    <w:p>
      <w:pPr>
        <w:pStyle w:val="23"/>
        <w:ind w:firstLine="210"/>
        <w:rPr>
          <w:color w:val="000000" w:themeColor="text1"/>
          <w14:textFill>
            <w14:solidFill>
              <w14:schemeClr w14:val="tx1"/>
            </w14:solidFill>
          </w14:textFill>
        </w:rPr>
        <w:sectPr>
          <w:footerReference r:id="rId4" w:type="first"/>
          <w:footerReference r:id="rId3" w:type="default"/>
          <w:pgSz w:w="11906" w:h="16838"/>
          <w:pgMar w:top="1440" w:right="1418" w:bottom="1440" w:left="1644" w:header="851" w:footer="567" w:gutter="0"/>
          <w:pgNumType w:start="1"/>
          <w:cols w:space="720" w:num="1"/>
          <w:titlePg/>
          <w:docGrid w:type="lines" w:linePitch="312" w:charSpace="0"/>
        </w:sectPr>
      </w:pPr>
    </w:p>
    <w:p>
      <w:pPr>
        <w:jc w:val="center"/>
        <w:rPr>
          <w:rFonts w:ascii="宋体" w:hAnsi="宋体" w:cs="宋体"/>
          <w:bCs/>
          <w:color w:val="000000" w:themeColor="text1"/>
          <w:sz w:val="44"/>
          <w:szCs w:val="44"/>
          <w14:textFill>
            <w14:solidFill>
              <w14:schemeClr w14:val="tx1"/>
            </w14:solidFill>
          </w14:textFill>
        </w:rPr>
      </w:pPr>
      <w:r>
        <w:rPr>
          <w:rStyle w:val="29"/>
          <w:rFonts w:hint="eastAsia" w:ascii="宋体" w:hAnsi="宋体" w:cs="宋体"/>
          <w:bCs/>
          <w:color w:val="000000" w:themeColor="text1"/>
          <w:sz w:val="44"/>
          <w:szCs w:val="44"/>
          <w:u w:val="none"/>
          <w14:textFill>
            <w14:solidFill>
              <w14:schemeClr w14:val="tx1"/>
            </w14:solidFill>
          </w14:textFill>
        </w:rPr>
        <w:t>目 录</w:t>
      </w:r>
    </w:p>
    <w:p>
      <w:pPr>
        <w:pStyle w:val="20"/>
        <w:tabs>
          <w:tab w:val="right" w:leader="dot" w:pos="8834"/>
        </w:tabs>
        <w:rPr>
          <w:rFonts w:asciiTheme="minorHAnsi" w:hAnsiTheme="minorHAnsi" w:eastAsiaTheme="minorEastAsia" w:cstheme="minorBidi"/>
          <w:kern w:val="2"/>
          <w:sz w:val="21"/>
        </w:rPr>
      </w:pPr>
      <w:r>
        <w:rPr>
          <w:rFonts w:hint="eastAsia" w:ascii="宋体" w:hAnsi="宋体" w:cs="宋体"/>
          <w:color w:val="000000" w:themeColor="text1"/>
          <w:sz w:val="28"/>
          <w:szCs w:val="28"/>
          <w:u w:val="single"/>
          <w14:textFill>
            <w14:solidFill>
              <w14:schemeClr w14:val="tx1"/>
            </w14:solidFill>
          </w14:textFill>
        </w:rPr>
        <w:fldChar w:fldCharType="begin"/>
      </w:r>
      <w:r>
        <w:rPr>
          <w:rFonts w:hint="eastAsia" w:ascii="宋体" w:hAnsi="宋体" w:cs="宋体"/>
          <w:color w:val="000000" w:themeColor="text1"/>
          <w:sz w:val="28"/>
          <w:szCs w:val="28"/>
          <w:u w:val="single"/>
          <w14:textFill>
            <w14:solidFill>
              <w14:schemeClr w14:val="tx1"/>
            </w14:solidFill>
          </w14:textFill>
        </w:rPr>
        <w:instrText xml:space="preserve"> TOC \o "1-3" \h \z \u </w:instrText>
      </w:r>
      <w:r>
        <w:rPr>
          <w:rFonts w:hint="eastAsia" w:ascii="宋体" w:hAnsi="宋体" w:cs="宋体"/>
          <w:color w:val="000000" w:themeColor="text1"/>
          <w:sz w:val="28"/>
          <w:szCs w:val="28"/>
          <w:u w:val="single"/>
          <w14:textFill>
            <w14:solidFill>
              <w14:schemeClr w14:val="tx1"/>
            </w14:solidFill>
          </w14:textFill>
        </w:rPr>
        <w:fldChar w:fldCharType="separate"/>
      </w:r>
      <w:r>
        <w:fldChar w:fldCharType="begin"/>
      </w:r>
      <w:r>
        <w:instrText xml:space="preserve"> HYPERLINK \l "_Toc149553065" </w:instrText>
      </w:r>
      <w:r>
        <w:fldChar w:fldCharType="separate"/>
      </w:r>
      <w:r>
        <w:rPr>
          <w:rStyle w:val="30"/>
          <w:rFonts w:ascii="宋体" w:hAnsi="宋体" w:cs="宋体"/>
        </w:rPr>
        <w:t xml:space="preserve">第一部分  </w:t>
      </w:r>
      <w:r>
        <w:rPr>
          <w:rStyle w:val="30"/>
          <w:rFonts w:hint="eastAsia" w:ascii="宋体" w:hAnsi="宋体" w:cs="宋体"/>
        </w:rPr>
        <w:t>竞争性磋商</w:t>
      </w:r>
      <w:r>
        <w:rPr>
          <w:rStyle w:val="30"/>
          <w:rFonts w:ascii="宋体" w:hAnsi="宋体" w:cs="宋体"/>
        </w:rPr>
        <w:t>公告</w:t>
      </w:r>
      <w:r>
        <w:tab/>
      </w:r>
      <w:r>
        <w:rPr>
          <w:rFonts w:hint="eastAsia"/>
        </w:rPr>
        <w:t>3</w:t>
      </w:r>
      <w:r>
        <w:rPr>
          <w:rFonts w:hint="eastAsia"/>
        </w:rPr>
        <w:fldChar w:fldCharType="end"/>
      </w:r>
    </w:p>
    <w:p>
      <w:pPr>
        <w:pStyle w:val="20"/>
        <w:tabs>
          <w:tab w:val="right" w:leader="dot" w:pos="8834"/>
        </w:tabs>
        <w:rPr>
          <w:rFonts w:asciiTheme="minorHAnsi" w:hAnsiTheme="minorHAnsi" w:eastAsiaTheme="minorEastAsia" w:cstheme="minorBidi"/>
          <w:kern w:val="2"/>
          <w:sz w:val="21"/>
        </w:rPr>
      </w:pPr>
      <w:r>
        <w:fldChar w:fldCharType="begin"/>
      </w:r>
      <w:r>
        <w:instrText xml:space="preserve"> HYPERLINK \l "_Toc149553066" </w:instrText>
      </w:r>
      <w:r>
        <w:fldChar w:fldCharType="separate"/>
      </w:r>
      <w:r>
        <w:rPr>
          <w:rStyle w:val="30"/>
          <w:rFonts w:ascii="宋体" w:hAnsi="宋体" w:cs="宋体"/>
        </w:rPr>
        <w:t>第二部分  投标须知前附表</w:t>
      </w:r>
      <w:r>
        <w:tab/>
      </w:r>
      <w:r>
        <w:fldChar w:fldCharType="begin"/>
      </w:r>
      <w:r>
        <w:instrText xml:space="preserve"> PAGEREF _Toc149553066 \h </w:instrText>
      </w:r>
      <w:r>
        <w:fldChar w:fldCharType="separate"/>
      </w:r>
      <w:r>
        <w:t>6</w:t>
      </w:r>
      <w:r>
        <w:fldChar w:fldCharType="end"/>
      </w:r>
      <w:r>
        <w:fldChar w:fldCharType="end"/>
      </w:r>
    </w:p>
    <w:p>
      <w:pPr>
        <w:pStyle w:val="20"/>
        <w:tabs>
          <w:tab w:val="right" w:leader="dot" w:pos="8834"/>
        </w:tabs>
        <w:rPr>
          <w:rFonts w:asciiTheme="minorHAnsi" w:hAnsiTheme="minorHAnsi" w:eastAsiaTheme="minorEastAsia" w:cstheme="minorBidi"/>
          <w:kern w:val="2"/>
          <w:sz w:val="21"/>
        </w:rPr>
      </w:pPr>
      <w:r>
        <w:fldChar w:fldCharType="begin"/>
      </w:r>
      <w:r>
        <w:instrText xml:space="preserve"> HYPERLINK \l "_Toc149553067" </w:instrText>
      </w:r>
      <w:r>
        <w:fldChar w:fldCharType="separate"/>
      </w:r>
      <w:r>
        <w:rPr>
          <w:rStyle w:val="30"/>
          <w:rFonts w:ascii="宋体" w:hAnsi="宋体" w:cs="宋体"/>
        </w:rPr>
        <w:t>第三部分  投标人须知</w:t>
      </w:r>
      <w:r>
        <w:tab/>
      </w:r>
      <w:r>
        <w:fldChar w:fldCharType="begin"/>
      </w:r>
      <w:r>
        <w:instrText xml:space="preserve"> PAGEREF _Toc149553067 \h </w:instrText>
      </w:r>
      <w:r>
        <w:fldChar w:fldCharType="separate"/>
      </w:r>
      <w:r>
        <w:t>7</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"_Toc149553068" </w:instrText>
      </w:r>
      <w:r>
        <w:fldChar w:fldCharType="separate"/>
      </w:r>
      <w:r>
        <w:rPr>
          <w:rStyle w:val="30"/>
          <w:rFonts w:ascii="宋体" w:hAnsi="宋体" w:cs="宋体"/>
        </w:rPr>
        <w:t>一、</w:t>
      </w:r>
      <w:r>
        <w:rPr>
          <w:rStyle w:val="30"/>
          <w:rFonts w:hint="eastAsia" w:ascii="宋体" w:hAnsi="宋体" w:cs="宋体"/>
        </w:rPr>
        <w:t>竞争性磋商</w:t>
      </w:r>
      <w:r>
        <w:rPr>
          <w:rStyle w:val="30"/>
          <w:rFonts w:ascii="宋体" w:hAnsi="宋体" w:cs="宋体"/>
        </w:rPr>
        <w:t>文件</w:t>
      </w:r>
      <w:r>
        <w:tab/>
      </w:r>
      <w:r>
        <w:fldChar w:fldCharType="begin"/>
      </w:r>
      <w:r>
        <w:instrText xml:space="preserve"> PAGEREF _Toc149553068 \h </w:instrText>
      </w:r>
      <w:r>
        <w:fldChar w:fldCharType="separate"/>
      </w:r>
      <w:r>
        <w:t>7</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"_Toc149553069" </w:instrText>
      </w:r>
      <w:r>
        <w:fldChar w:fldCharType="separate"/>
      </w:r>
      <w:r>
        <w:rPr>
          <w:rStyle w:val="30"/>
          <w:rFonts w:ascii="宋体" w:hAnsi="宋体" w:cs="宋体"/>
        </w:rPr>
        <w:t>二. 投标文件</w:t>
      </w:r>
      <w:r>
        <w:tab/>
      </w:r>
      <w:r>
        <w:fldChar w:fldCharType="begin"/>
      </w:r>
      <w:r>
        <w:instrText xml:space="preserve"> PAGEREF _Toc149553069 \h </w:instrText>
      </w:r>
      <w:r>
        <w:fldChar w:fldCharType="separate"/>
      </w:r>
      <w:r>
        <w:t>8</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"_Toc149553070" </w:instrText>
      </w:r>
      <w:r>
        <w:fldChar w:fldCharType="separate"/>
      </w:r>
      <w:r>
        <w:rPr>
          <w:rStyle w:val="30"/>
          <w:rFonts w:ascii="宋体" w:hAnsi="宋体" w:cs="宋体"/>
        </w:rPr>
        <w:t>三、投标细则</w:t>
      </w:r>
      <w:r>
        <w:tab/>
      </w:r>
      <w:r>
        <w:fldChar w:fldCharType="begin"/>
      </w:r>
      <w:r>
        <w:instrText xml:space="preserve"> PAGEREF _Toc149553070 \h </w:instrText>
      </w:r>
      <w:r>
        <w:fldChar w:fldCharType="separate"/>
      </w:r>
      <w:r>
        <w:t>9</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"_Toc149553071" </w:instrText>
      </w:r>
      <w:r>
        <w:fldChar w:fldCharType="separate"/>
      </w:r>
      <w:r>
        <w:rPr>
          <w:rStyle w:val="30"/>
          <w:rFonts w:ascii="宋体" w:hAnsi="宋体" w:cs="宋体"/>
        </w:rPr>
        <w:t>四、</w:t>
      </w:r>
      <w:r>
        <w:rPr>
          <w:rStyle w:val="30"/>
          <w:rFonts w:hint="eastAsia" w:ascii="宋体" w:hAnsi="宋体" w:cs="宋体"/>
        </w:rPr>
        <w:t>谈判</w:t>
      </w:r>
      <w:r>
        <w:tab/>
      </w:r>
      <w:r>
        <w:fldChar w:fldCharType="begin"/>
      </w:r>
      <w:r>
        <w:instrText xml:space="preserve"> PAGEREF _Toc149553071 \h </w:instrText>
      </w:r>
      <w:r>
        <w:fldChar w:fldCharType="separate"/>
      </w:r>
      <w:r>
        <w:t>10</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"_Toc149553072" </w:instrText>
      </w:r>
      <w:r>
        <w:fldChar w:fldCharType="separate"/>
      </w:r>
      <w:r>
        <w:rPr>
          <w:rStyle w:val="30"/>
          <w:rFonts w:ascii="宋体" w:hAnsi="宋体" w:cs="宋体"/>
        </w:rPr>
        <w:t>五、</w:t>
      </w:r>
      <w:r>
        <w:rPr>
          <w:rStyle w:val="30"/>
          <w:rFonts w:hint="eastAsia" w:ascii="宋体" w:hAnsi="宋体" w:cs="宋体"/>
        </w:rPr>
        <w:t>竞争性磋商</w:t>
      </w:r>
      <w:r>
        <w:rPr>
          <w:rStyle w:val="30"/>
          <w:rFonts w:ascii="宋体" w:hAnsi="宋体" w:cs="宋体"/>
        </w:rPr>
        <w:t>方法及评分标准</w:t>
      </w:r>
      <w:r>
        <w:tab/>
      </w:r>
      <w:r>
        <w:fldChar w:fldCharType="begin"/>
      </w:r>
      <w:r>
        <w:instrText xml:space="preserve"> PAGEREF _Toc149553072 \h </w:instrText>
      </w:r>
      <w:r>
        <w:fldChar w:fldCharType="separate"/>
      </w:r>
      <w:r>
        <w:t>12</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"_Toc149553073" </w:instrText>
      </w:r>
      <w:r>
        <w:fldChar w:fldCharType="separate"/>
      </w:r>
      <w:r>
        <w:rPr>
          <w:rStyle w:val="30"/>
          <w:rFonts w:ascii="宋体" w:hAnsi="宋体" w:cs="宋体"/>
        </w:rPr>
        <w:t>六、定标</w:t>
      </w:r>
      <w:r>
        <w:tab/>
      </w:r>
      <w:r>
        <w:fldChar w:fldCharType="begin"/>
      </w:r>
      <w:r>
        <w:instrText xml:space="preserve"> PAGEREF _Toc149553073 \h </w:instrText>
      </w:r>
      <w:r>
        <w:fldChar w:fldCharType="separate"/>
      </w:r>
      <w:r>
        <w:t>13</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"_Toc149553074" </w:instrText>
      </w:r>
      <w:r>
        <w:fldChar w:fldCharType="separate"/>
      </w:r>
      <w:r>
        <w:rPr>
          <w:rStyle w:val="30"/>
          <w:rFonts w:ascii="宋体" w:hAnsi="宋体" w:cs="宋体"/>
        </w:rPr>
        <w:t>七、</w:t>
      </w:r>
      <w:r>
        <w:rPr>
          <w:rStyle w:val="30"/>
          <w:rFonts w:hint="eastAsia" w:ascii="宋体" w:hAnsi="宋体" w:cs="宋体"/>
        </w:rPr>
        <w:t>合同</w:t>
      </w:r>
      <w:r>
        <w:rPr>
          <w:rStyle w:val="30"/>
          <w:rFonts w:ascii="宋体" w:hAnsi="宋体" w:cs="宋体"/>
        </w:rPr>
        <w:t>履约保证金</w:t>
      </w:r>
      <w:r>
        <w:tab/>
      </w:r>
      <w:r>
        <w:fldChar w:fldCharType="begin"/>
      </w:r>
      <w:r>
        <w:instrText xml:space="preserve"> PAGEREF _Toc149553074 \h </w:instrText>
      </w:r>
      <w:r>
        <w:fldChar w:fldCharType="separate"/>
      </w:r>
      <w:r>
        <w:t>13</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"_Toc149553075" </w:instrText>
      </w:r>
      <w:r>
        <w:fldChar w:fldCharType="separate"/>
      </w:r>
      <w:r>
        <w:rPr>
          <w:rStyle w:val="30"/>
          <w:rFonts w:ascii="宋体" w:hAnsi="宋体" w:cs="宋体"/>
        </w:rPr>
        <w:t>八、中标通知书及合同的签订</w:t>
      </w:r>
      <w:r>
        <w:tab/>
      </w:r>
      <w:r>
        <w:fldChar w:fldCharType="begin"/>
      </w:r>
      <w:r>
        <w:instrText xml:space="preserve"> PAGEREF _Toc149553075 \h </w:instrText>
      </w:r>
      <w:r>
        <w:fldChar w:fldCharType="separate"/>
      </w:r>
      <w:r>
        <w:t>13</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"_Toc149553076" </w:instrText>
      </w:r>
      <w:r>
        <w:fldChar w:fldCharType="separate"/>
      </w:r>
      <w:r>
        <w:rPr>
          <w:rStyle w:val="30"/>
          <w:rFonts w:ascii="宋体" w:hAnsi="宋体" w:cs="宋体"/>
        </w:rPr>
        <w:t>九、其他</w:t>
      </w:r>
      <w:r>
        <w:tab/>
      </w:r>
      <w:r>
        <w:fldChar w:fldCharType="begin"/>
      </w:r>
      <w:r>
        <w:instrText xml:space="preserve"> PAGEREF _Toc149553076 \h </w:instrText>
      </w:r>
      <w:r>
        <w:fldChar w:fldCharType="separate"/>
      </w:r>
      <w:r>
        <w:t>1</w:t>
      </w:r>
      <w:r>
        <w:rPr>
          <w:rFonts w:hint="eastAsia"/>
        </w:rPr>
        <w:t>4</w:t>
      </w:r>
      <w:r>
        <w:fldChar w:fldCharType="end"/>
      </w:r>
      <w:r>
        <w:fldChar w:fldCharType="end"/>
      </w:r>
    </w:p>
    <w:p>
      <w:pPr>
        <w:pStyle w:val="20"/>
        <w:tabs>
          <w:tab w:val="right" w:leader="dot" w:pos="8834"/>
        </w:tabs>
        <w:rPr>
          <w:rFonts w:asciiTheme="minorHAnsi" w:hAnsiTheme="minorHAnsi" w:eastAsiaTheme="minorEastAsia" w:cstheme="minorBidi"/>
          <w:kern w:val="2"/>
          <w:sz w:val="21"/>
        </w:rPr>
      </w:pPr>
      <w:r>
        <w:fldChar w:fldCharType="begin"/>
      </w:r>
      <w:r>
        <w:instrText xml:space="preserve"> HYPERLINK \l "_Toc149553077" </w:instrText>
      </w:r>
      <w:r>
        <w:fldChar w:fldCharType="separate"/>
      </w:r>
      <w:r>
        <w:rPr>
          <w:rStyle w:val="30"/>
          <w:rFonts w:ascii="宋体" w:hAnsi="宋体" w:cs="宋体"/>
        </w:rPr>
        <w:t>第四部分  招标货物及有关说明</w:t>
      </w:r>
      <w:r>
        <w:tab/>
      </w:r>
      <w:r>
        <w:fldChar w:fldCharType="begin"/>
      </w:r>
      <w:r>
        <w:instrText xml:space="preserve"> PAGEREF _Toc149553077 \h </w:instrText>
      </w:r>
      <w:r>
        <w:fldChar w:fldCharType="separate"/>
      </w:r>
      <w:r>
        <w:t>1</w:t>
      </w:r>
      <w:r>
        <w:rPr>
          <w:rFonts w:hint="eastAsia"/>
        </w:rPr>
        <w:t>5</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"_Toc149553078" </w:instrText>
      </w:r>
      <w:r>
        <w:fldChar w:fldCharType="separate"/>
      </w:r>
      <w:r>
        <w:rPr>
          <w:rStyle w:val="30"/>
        </w:rPr>
        <w:t>一、货物需求一览表</w:t>
      </w:r>
      <w:r>
        <w:tab/>
      </w:r>
      <w:r>
        <w:fldChar w:fldCharType="begin"/>
      </w:r>
      <w:r>
        <w:instrText xml:space="preserve"> PAGEREF _Toc149553078 \h </w:instrText>
      </w:r>
      <w:r>
        <w:fldChar w:fldCharType="separate"/>
      </w:r>
      <w:r>
        <w:t>1</w:t>
      </w:r>
      <w:r>
        <w:rPr>
          <w:rFonts w:hint="eastAsia"/>
        </w:rPr>
        <w:t>5</w:t>
      </w:r>
      <w:r>
        <w:fldChar w:fldCharType="end"/>
      </w:r>
      <w:r>
        <w:fldChar w:fldCharType="end"/>
      </w:r>
    </w:p>
    <w:p>
      <w:pPr>
        <w:pStyle w:val="21"/>
        <w:tabs>
          <w:tab w:val="right" w:leader="dot" w:pos="8834"/>
        </w:tabs>
        <w:rPr>
          <w:rFonts w:asciiTheme="minorHAnsi" w:hAnsiTheme="minorHAnsi" w:cstheme="minorBidi"/>
          <w:kern w:val="2"/>
          <w:sz w:val="21"/>
        </w:rPr>
      </w:pPr>
      <w:r>
        <w:fldChar w:fldCharType="begin"/>
      </w:r>
      <w:r>
        <w:instrText xml:space="preserve"> HYPERLINK \l "_Toc149553079" </w:instrText>
      </w:r>
      <w:r>
        <w:fldChar w:fldCharType="separate"/>
      </w:r>
      <w:r>
        <w:rPr>
          <w:rStyle w:val="30"/>
        </w:rPr>
        <w:t>二、</w:t>
      </w:r>
      <w:r>
        <w:rPr>
          <w:rStyle w:val="30"/>
          <w:rFonts w:hint="eastAsia"/>
        </w:rPr>
        <w:t>项目</w:t>
      </w:r>
      <w:r>
        <w:rPr>
          <w:rStyle w:val="30"/>
        </w:rPr>
        <w:t>要求</w:t>
      </w:r>
      <w:r>
        <w:tab/>
      </w:r>
      <w:r>
        <w:rPr>
          <w:rFonts w:hint="eastAsia"/>
        </w:rPr>
        <w:t>1</w:t>
      </w:r>
      <w:r>
        <w:rPr>
          <w:rFonts w:hint="eastAsia"/>
        </w:rPr>
        <w:fldChar w:fldCharType="end"/>
      </w:r>
      <w:r>
        <w:rPr>
          <w:rFonts w:hint="eastAsia"/>
        </w:rPr>
        <w:t>5</w:t>
      </w:r>
    </w:p>
    <w:p>
      <w:pPr>
        <w:pStyle w:val="21"/>
        <w:tabs>
          <w:tab w:val="right" w:leader="dot" w:pos="8834"/>
        </w:tabs>
        <w:rPr>
          <w:rFonts w:asciiTheme="minorHAnsi" w:hAnsiTheme="minorHAnsi" w:cstheme="minorBidi"/>
          <w:kern w:val="2"/>
          <w:sz w:val="21"/>
        </w:rPr>
      </w:pPr>
      <w:r>
        <w:fldChar w:fldCharType="begin"/>
      </w:r>
      <w:r>
        <w:instrText xml:space="preserve"> HYPERLINK \l "_Toc149553080" </w:instrText>
      </w:r>
      <w:r>
        <w:fldChar w:fldCharType="separate"/>
      </w:r>
      <w:r>
        <w:rPr>
          <w:rStyle w:val="30"/>
        </w:rPr>
        <w:t>三、</w:t>
      </w:r>
      <w:r>
        <w:rPr>
          <w:rStyle w:val="30"/>
          <w:rFonts w:hint="eastAsia"/>
        </w:rPr>
        <w:t>产品需执行的相关</w:t>
      </w:r>
      <w:r>
        <w:rPr>
          <w:rStyle w:val="30"/>
        </w:rPr>
        <w:t>标准</w:t>
      </w:r>
      <w:r>
        <w:tab/>
      </w:r>
      <w:r>
        <w:rPr>
          <w:rFonts w:hint="eastAsia"/>
        </w:rPr>
        <w:t>1</w:t>
      </w:r>
      <w:r>
        <w:rPr>
          <w:rFonts w:hint="eastAsia"/>
        </w:rPr>
        <w:fldChar w:fldCharType="end"/>
      </w:r>
      <w:r>
        <w:rPr>
          <w:rFonts w:hint="eastAsia"/>
        </w:rPr>
        <w:t>6</w:t>
      </w:r>
    </w:p>
    <w:p>
      <w:pPr>
        <w:pStyle w:val="20"/>
        <w:tabs>
          <w:tab w:val="right" w:leader="dot" w:pos="8834"/>
        </w:tabs>
        <w:rPr>
          <w:rFonts w:asciiTheme="minorHAnsi" w:hAnsiTheme="minorHAnsi" w:eastAsiaTheme="minorEastAsia" w:cstheme="minorBidi"/>
          <w:kern w:val="2"/>
          <w:sz w:val="21"/>
        </w:rPr>
      </w:pPr>
      <w:r>
        <w:fldChar w:fldCharType="begin"/>
      </w:r>
      <w:r>
        <w:instrText xml:space="preserve"> HYPERLINK \l "_Toc149553081" </w:instrText>
      </w:r>
      <w:r>
        <w:fldChar w:fldCharType="separate"/>
      </w:r>
      <w:r>
        <w:rPr>
          <w:rStyle w:val="30"/>
          <w:rFonts w:ascii="宋体" w:hAnsi="宋体" w:cs="宋体"/>
        </w:rPr>
        <w:t>第五部分  合同主要条款</w:t>
      </w:r>
      <w:r>
        <w:tab/>
      </w:r>
      <w:r>
        <w:fldChar w:fldCharType="begin"/>
      </w:r>
      <w:r>
        <w:instrText xml:space="preserve"> PAGEREF _Toc149553081 \h </w:instrText>
      </w:r>
      <w:r>
        <w:fldChar w:fldCharType="separate"/>
      </w:r>
      <w:r>
        <w:t>1</w:t>
      </w:r>
      <w:r>
        <w:rPr>
          <w:rFonts w:hint="eastAsia"/>
        </w:rPr>
        <w:t>7</w:t>
      </w:r>
      <w:r>
        <w:fldChar w:fldCharType="end"/>
      </w:r>
      <w:r>
        <w:fldChar w:fldCharType="end"/>
      </w:r>
    </w:p>
    <w:p>
      <w:pPr>
        <w:pStyle w:val="20"/>
        <w:tabs>
          <w:tab w:val="right" w:leader="dot" w:pos="8834"/>
        </w:tabs>
        <w:rPr>
          <w:rFonts w:asciiTheme="minorHAnsi" w:hAnsiTheme="minorHAnsi" w:eastAsiaTheme="minorEastAsia" w:cstheme="minorBidi"/>
          <w:kern w:val="2"/>
          <w:sz w:val="21"/>
        </w:rPr>
      </w:pPr>
      <w:r>
        <w:fldChar w:fldCharType="begin"/>
      </w:r>
      <w:r>
        <w:instrText xml:space="preserve"> HYPERLINK \l "_Toc149553082" </w:instrText>
      </w:r>
      <w:r>
        <w:fldChar w:fldCharType="separate"/>
      </w:r>
      <w:r>
        <w:rPr>
          <w:rStyle w:val="30"/>
          <w:rFonts w:ascii="宋体" w:hAnsi="宋体" w:cs="宋体"/>
        </w:rPr>
        <w:t>第六部分  附 件</w:t>
      </w:r>
      <w:r>
        <w:tab/>
      </w:r>
      <w:r>
        <w:fldChar w:fldCharType="begin"/>
      </w:r>
      <w:r>
        <w:instrText xml:space="preserve"> PAGEREF _Toc149553082 \h </w:instrText>
      </w:r>
      <w:r>
        <w:fldChar w:fldCharType="separate"/>
      </w:r>
      <w:r>
        <w:t>1</w:t>
      </w:r>
      <w:r>
        <w:rPr>
          <w:rFonts w:hint="eastAsia"/>
        </w:rPr>
        <w:t>8</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"_Toc149553083" </w:instrText>
      </w:r>
      <w:r>
        <w:fldChar w:fldCharType="separate"/>
      </w:r>
      <w:r>
        <w:rPr>
          <w:rStyle w:val="30"/>
          <w:rFonts w:ascii="宋体" w:hAnsi="宋体" w:cs="宋体"/>
        </w:rPr>
        <w:t>附件1：投标承诺函</w:t>
      </w:r>
      <w:r>
        <w:tab/>
      </w:r>
      <w:r>
        <w:fldChar w:fldCharType="begin"/>
      </w:r>
      <w:r>
        <w:instrText xml:space="preserve"> PAGEREF _Toc149553083 \h </w:instrText>
      </w:r>
      <w:r>
        <w:fldChar w:fldCharType="separate"/>
      </w:r>
      <w:r>
        <w:t>1</w:t>
      </w:r>
      <w:r>
        <w:rPr>
          <w:rFonts w:hint="eastAsia"/>
        </w:rPr>
        <w:t>9</w:t>
      </w:r>
      <w:r>
        <w:fldChar w:fldCharType="end"/>
      </w:r>
      <w:r>
        <w:fldChar w:fldCharType="end"/>
      </w:r>
    </w:p>
    <w:p>
      <w:pPr>
        <w:pStyle w:val="21"/>
        <w:tabs>
          <w:tab w:val="right" w:leader="dot" w:pos="8834"/>
        </w:tabs>
        <w:rPr>
          <w:rFonts w:asciiTheme="minorHAnsi" w:hAnsiTheme="minorHAnsi" w:cstheme="minorBidi"/>
          <w:kern w:val="2"/>
          <w:sz w:val="21"/>
        </w:rPr>
      </w:pPr>
      <w:r>
        <w:fldChar w:fldCharType="begin"/>
      </w:r>
      <w:r>
        <w:instrText xml:space="preserve"> HYPERLINK \l "_Toc149553084" </w:instrText>
      </w:r>
      <w:r>
        <w:fldChar w:fldCharType="separate"/>
      </w:r>
      <w:r>
        <w:rPr>
          <w:rStyle w:val="30"/>
          <w:rFonts w:ascii="宋体" w:hAnsi="宋体" w:cs="宋体"/>
        </w:rPr>
        <w:t>附件2：投标货物配置清单</w:t>
      </w:r>
      <w:r>
        <w:tab/>
      </w:r>
      <w:r>
        <w:rPr>
          <w:rFonts w:hint="eastAsia"/>
        </w:rPr>
        <w:t>2</w:t>
      </w:r>
      <w:r>
        <w:rPr>
          <w:rFonts w:hint="eastAsia"/>
        </w:rPr>
        <w:fldChar w:fldCharType="end"/>
      </w:r>
      <w:r>
        <w:rPr>
          <w:rFonts w:hint="eastAsia"/>
        </w:rPr>
        <w:t>0</w:t>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"_Toc149553085" </w:instrText>
      </w:r>
      <w:r>
        <w:fldChar w:fldCharType="separate"/>
      </w:r>
      <w:r>
        <w:rPr>
          <w:rStyle w:val="30"/>
          <w:rFonts w:ascii="宋体" w:hAnsi="宋体" w:cs="宋体"/>
        </w:rPr>
        <w:t>附件3：技术规格响应/偏离表</w:t>
      </w:r>
      <w:r>
        <w:tab/>
      </w:r>
      <w:r>
        <w:fldChar w:fldCharType="begin"/>
      </w:r>
      <w:r>
        <w:instrText xml:space="preserve"> PAGEREF _Toc149553085 \h </w:instrText>
      </w:r>
      <w:r>
        <w:fldChar w:fldCharType="separate"/>
      </w:r>
      <w:r>
        <w:t>2</w:t>
      </w:r>
      <w:r>
        <w:rPr>
          <w:rFonts w:hint="eastAsia"/>
        </w:rPr>
        <w:t>1</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"_Toc149553086" </w:instrText>
      </w:r>
      <w:r>
        <w:fldChar w:fldCharType="separate"/>
      </w:r>
      <w:r>
        <w:rPr>
          <w:rStyle w:val="30"/>
          <w:rFonts w:ascii="宋体" w:hAnsi="宋体" w:cs="宋体"/>
        </w:rPr>
        <w:t>附件4：商务条款响应/偏离表</w:t>
      </w:r>
      <w:r>
        <w:tab/>
      </w:r>
      <w:r>
        <w:fldChar w:fldCharType="begin"/>
      </w:r>
      <w:r>
        <w:instrText xml:space="preserve"> PAGEREF _Toc149553086 \h </w:instrText>
      </w:r>
      <w:r>
        <w:fldChar w:fldCharType="separate"/>
      </w:r>
      <w:r>
        <w:t>2</w:t>
      </w:r>
      <w:r>
        <w:rPr>
          <w:rFonts w:hint="eastAsia"/>
        </w:rPr>
        <w:t>2</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"_Toc149553087" </w:instrText>
      </w:r>
      <w:r>
        <w:fldChar w:fldCharType="separate"/>
      </w:r>
      <w:r>
        <w:rPr>
          <w:rStyle w:val="30"/>
          <w:rFonts w:ascii="宋体" w:hAnsi="宋体" w:cs="宋体"/>
        </w:rPr>
        <w:t>附件5：法定代表人资格证明</w:t>
      </w:r>
      <w:r>
        <w:tab/>
      </w:r>
      <w:r>
        <w:fldChar w:fldCharType="begin"/>
      </w:r>
      <w:r>
        <w:instrText xml:space="preserve"> PAGEREF _Toc149553087 \h </w:instrText>
      </w:r>
      <w:r>
        <w:fldChar w:fldCharType="separate"/>
      </w:r>
      <w:r>
        <w:t>2</w:t>
      </w:r>
      <w:r>
        <w:rPr>
          <w:rFonts w:hint="eastAsia"/>
        </w:rPr>
        <w:t>3</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"_Toc149553088" </w:instrText>
      </w:r>
      <w:r>
        <w:fldChar w:fldCharType="separate"/>
      </w:r>
      <w:r>
        <w:rPr>
          <w:rStyle w:val="30"/>
          <w:rFonts w:ascii="宋体" w:hAnsi="宋体" w:cs="宋体"/>
        </w:rPr>
        <w:t>附件6：法定代表人委托书</w:t>
      </w:r>
      <w:r>
        <w:tab/>
      </w:r>
      <w:r>
        <w:fldChar w:fldCharType="begin"/>
      </w:r>
      <w:r>
        <w:instrText xml:space="preserve"> PAGEREF _Toc149553088 \h </w:instrText>
      </w:r>
      <w:r>
        <w:fldChar w:fldCharType="separate"/>
      </w:r>
      <w:r>
        <w:t>2</w:t>
      </w:r>
      <w:r>
        <w:rPr>
          <w:rFonts w:hint="eastAsia"/>
        </w:rPr>
        <w:t>4</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"_Toc149553089" </w:instrText>
      </w:r>
      <w:r>
        <w:fldChar w:fldCharType="separate"/>
      </w:r>
      <w:r>
        <w:rPr>
          <w:rStyle w:val="30"/>
          <w:rFonts w:ascii="宋体" w:hAnsi="宋体" w:cs="宋体"/>
        </w:rPr>
        <w:t>附件7：无重大违法记录声明</w:t>
      </w:r>
      <w:r>
        <w:tab/>
      </w:r>
      <w:r>
        <w:fldChar w:fldCharType="begin"/>
      </w:r>
      <w:r>
        <w:instrText xml:space="preserve"> PAGEREF _Toc149553089 \h </w:instrText>
      </w:r>
      <w:r>
        <w:fldChar w:fldCharType="separate"/>
      </w:r>
      <w:r>
        <w:t>2</w:t>
      </w:r>
      <w:r>
        <w:rPr>
          <w:rFonts w:hint="eastAsia"/>
        </w:rPr>
        <w:t>5</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"_Toc149553090" </w:instrText>
      </w:r>
      <w:r>
        <w:fldChar w:fldCharType="separate"/>
      </w:r>
      <w:r>
        <w:rPr>
          <w:rStyle w:val="30"/>
          <w:rFonts w:ascii="宋体" w:hAnsi="宋体" w:cs="宋体"/>
        </w:rPr>
        <w:t>附件8：诚信承诺书</w:t>
      </w:r>
      <w:r>
        <w:tab/>
      </w:r>
      <w:r>
        <w:fldChar w:fldCharType="begin"/>
      </w:r>
      <w:r>
        <w:instrText xml:space="preserve"> PAGEREF _Toc149553090 \h </w:instrText>
      </w:r>
      <w:r>
        <w:fldChar w:fldCharType="separate"/>
      </w:r>
      <w:r>
        <w:t>2</w:t>
      </w:r>
      <w:r>
        <w:rPr>
          <w:rFonts w:hint="eastAsia"/>
        </w:rPr>
        <w:t>6</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"_Toc149553091" </w:instrText>
      </w:r>
      <w:r>
        <w:fldChar w:fldCharType="separate"/>
      </w:r>
      <w:r>
        <w:rPr>
          <w:rStyle w:val="30"/>
          <w:rFonts w:ascii="宋体" w:hAnsi="宋体" w:cs="宋体"/>
        </w:rPr>
        <w:t>附件9: 现场踏勘确认函（如需）</w:t>
      </w:r>
      <w:r>
        <w:tab/>
      </w:r>
      <w:r>
        <w:fldChar w:fldCharType="begin"/>
      </w:r>
      <w:r>
        <w:instrText xml:space="preserve"> PAGEREF _Toc149553091 \h </w:instrText>
      </w:r>
      <w:r>
        <w:fldChar w:fldCharType="separate"/>
      </w:r>
      <w:r>
        <w:t>2</w:t>
      </w:r>
      <w:r>
        <w:rPr>
          <w:rFonts w:hint="eastAsia"/>
        </w:rPr>
        <w:t>7</w:t>
      </w:r>
      <w:r>
        <w:fldChar w:fldCharType="end"/>
      </w:r>
      <w:r>
        <w:fldChar w:fldCharType="end"/>
      </w:r>
    </w:p>
    <w:p>
      <w:pPr>
        <w:pStyle w:val="21"/>
        <w:tabs>
          <w:tab w:val="right" w:leader="dot" w:pos="8834"/>
        </w:tabs>
        <w:rPr>
          <w:rFonts w:asciiTheme="minorHAnsi" w:hAnsiTheme="minorHAnsi" w:cstheme="minorBidi"/>
          <w:kern w:val="2"/>
          <w:sz w:val="21"/>
        </w:rPr>
      </w:pPr>
      <w:r>
        <w:fldChar w:fldCharType="begin"/>
      </w:r>
      <w:r>
        <w:instrText xml:space="preserve"> HYPERLINK \l "_Toc149553092" </w:instrText>
      </w:r>
      <w:r>
        <w:fldChar w:fldCharType="separate"/>
      </w:r>
      <w:r>
        <w:rPr>
          <w:rStyle w:val="30"/>
          <w:rFonts w:ascii="宋体" w:hAnsi="宋体" w:cs="宋体"/>
        </w:rPr>
        <w:t>附件10：</w:t>
      </w:r>
      <w:r>
        <w:rPr>
          <w:rStyle w:val="30"/>
          <w:rFonts w:hint="eastAsia" w:ascii="宋体" w:hAnsi="宋体" w:cs="宋体"/>
        </w:rPr>
        <w:t>南通大学采购谈判二次报价单</w:t>
      </w:r>
      <w:r>
        <w:tab/>
      </w:r>
      <w:r>
        <w:rPr>
          <w:rFonts w:hint="eastAsia"/>
        </w:rPr>
        <w:t>2</w:t>
      </w:r>
      <w:r>
        <w:rPr>
          <w:rFonts w:hint="eastAsia"/>
        </w:rPr>
        <w:fldChar w:fldCharType="end"/>
      </w:r>
      <w:r>
        <w:rPr>
          <w:rFonts w:hint="eastAsia"/>
        </w:rPr>
        <w:t>8</w:t>
      </w:r>
    </w:p>
    <w:p>
      <w:pPr>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u w:val="single"/>
          <w:lang w:val="zh-CN"/>
          <w14:textFill>
            <w14:solidFill>
              <w14:schemeClr w14:val="tx1"/>
            </w14:solidFill>
          </w14:textFill>
        </w:rPr>
        <w:fldChar w:fldCharType="end"/>
      </w:r>
    </w:p>
    <w:p>
      <w:pPr>
        <w:rPr>
          <w:rFonts w:ascii="宋体" w:hAnsi="宋体" w:cs="宋体"/>
          <w:color w:val="000000" w:themeColor="text1"/>
          <w:lang w:val="zh-CN"/>
          <w14:textFill>
            <w14:solidFill>
              <w14:schemeClr w14:val="tx1"/>
            </w14:solidFill>
          </w14:textFill>
        </w:rPr>
      </w:pPr>
    </w:p>
    <w:p>
      <w:pPr>
        <w:rPr>
          <w:rFonts w:ascii="宋体" w:hAnsi="宋体" w:cs="宋体"/>
          <w:color w:val="000000" w:themeColor="text1"/>
          <w:lang w:val="zh-CN"/>
          <w14:textFill>
            <w14:solidFill>
              <w14:schemeClr w14:val="tx1"/>
            </w14:solidFill>
          </w14:textFill>
        </w:rPr>
      </w:pPr>
    </w:p>
    <w:p>
      <w:pPr>
        <w:pStyle w:val="4"/>
        <w:jc w:val="center"/>
        <w:rPr>
          <w:rFonts w:ascii="宋体" w:hAnsi="宋体" w:cs="宋体"/>
          <w:color w:val="000000" w:themeColor="text1"/>
          <w14:textFill>
            <w14:solidFill>
              <w14:schemeClr w14:val="tx1"/>
            </w14:solidFill>
          </w14:textFill>
        </w:rPr>
      </w:pPr>
      <w:bookmarkStart w:id="1" w:name="_Toc132964220"/>
      <w:r>
        <w:rPr>
          <w:rFonts w:hint="eastAsia"/>
          <w:color w:val="000000" w:themeColor="text1"/>
          <w14:textFill>
            <w14:solidFill>
              <w14:schemeClr w14:val="tx1"/>
            </w14:solidFill>
          </w14:textFill>
        </w:rPr>
        <w:t>第一部分 竞争性磋商采购公告</w:t>
      </w:r>
      <w:bookmarkEnd w:id="1"/>
    </w:p>
    <w:p>
      <w:pPr>
        <w:spacing w:line="30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南通大学拟采取竞争性磋商方式购买</w:t>
      </w:r>
      <w:r>
        <w:rPr>
          <w:rFonts w:hint="eastAsia" w:ascii="宋体" w:hAnsi="宋体"/>
          <w:b/>
          <w:bCs/>
          <w:color w:val="000000" w:themeColor="text1"/>
          <w:spacing w:val="4"/>
          <w:sz w:val="24"/>
          <w14:textFill>
            <w14:solidFill>
              <w14:schemeClr w14:val="tx1"/>
            </w14:solidFill>
          </w14:textFill>
        </w:rPr>
        <w:t>南通大学啬园校区食堂油烟净化器</w:t>
      </w:r>
      <w:r>
        <w:rPr>
          <w:rFonts w:hint="eastAsia" w:ascii="宋体" w:hAnsi="宋体"/>
          <w:color w:val="000000" w:themeColor="text1"/>
          <w:spacing w:val="4"/>
          <w:sz w:val="24"/>
          <w14:textFill>
            <w14:solidFill>
              <w14:schemeClr w14:val="tx1"/>
            </w14:solidFill>
          </w14:textFill>
        </w:rPr>
        <w:t>项目及相关服务，现就相关事宜公告如下：</w:t>
      </w:r>
    </w:p>
    <w:p>
      <w:pPr>
        <w:spacing w:line="300" w:lineRule="auto"/>
        <w:ind w:firstLine="496" w:firstLineChars="200"/>
        <w:rPr>
          <w:rFonts w:ascii="宋体"/>
          <w:color w:val="000000" w:themeColor="text1"/>
          <w:spacing w:val="20"/>
          <w:sz w:val="32"/>
          <w:szCs w:val="32"/>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一、项目名称：南通大学啬园校区食堂油烟净化器</w:t>
      </w:r>
    </w:p>
    <w:p>
      <w:pPr>
        <w:ind w:firstLine="496" w:firstLineChars="200"/>
        <w:jc w:val="left"/>
        <w:rPr>
          <w:color w:val="000000" w:themeColor="text1"/>
          <w:sz w:val="36"/>
          <w:szCs w:val="36"/>
          <w:u w:val="single"/>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二、项目编号：</w:t>
      </w:r>
      <w:r>
        <w:rPr>
          <w:rFonts w:ascii="宋体" w:hAnsi="宋体"/>
          <w:spacing w:val="4"/>
          <w:sz w:val="24"/>
        </w:rPr>
        <w:t>TD</w:t>
      </w:r>
      <w:r>
        <w:rPr>
          <w:rFonts w:hint="eastAsia" w:ascii="宋体" w:hAnsi="宋体"/>
          <w:spacing w:val="4"/>
          <w:sz w:val="24"/>
        </w:rPr>
        <w:t>H</w:t>
      </w:r>
      <w:r>
        <w:rPr>
          <w:rFonts w:ascii="宋体" w:hAnsi="宋体"/>
          <w:spacing w:val="4"/>
          <w:sz w:val="24"/>
        </w:rPr>
        <w:t>W(JC)202</w:t>
      </w:r>
      <w:r>
        <w:rPr>
          <w:rFonts w:hint="eastAsia" w:ascii="宋体" w:hAnsi="宋体"/>
          <w:spacing w:val="4"/>
          <w:sz w:val="24"/>
        </w:rPr>
        <w:t>4</w:t>
      </w:r>
      <w:r>
        <w:rPr>
          <w:rFonts w:ascii="宋体" w:hAnsi="宋体"/>
          <w:spacing w:val="4"/>
          <w:sz w:val="24"/>
        </w:rPr>
        <w:t>-</w:t>
      </w:r>
      <w:r>
        <w:rPr>
          <w:rFonts w:hint="eastAsia" w:ascii="宋体" w:hAnsi="宋体"/>
          <w:spacing w:val="4"/>
          <w:sz w:val="24"/>
        </w:rPr>
        <w:t>007</w:t>
      </w:r>
    </w:p>
    <w:p>
      <w:pPr>
        <w:spacing w:line="360" w:lineRule="auto"/>
        <w:ind w:firstLine="496" w:firstLineChars="200"/>
        <w:rPr>
          <w:rFonts w:ascii="宋体" w:hAnsi="宋体"/>
          <w:spacing w:val="4"/>
          <w:sz w:val="24"/>
        </w:rPr>
      </w:pPr>
      <w:r>
        <w:rPr>
          <w:rFonts w:hint="eastAsia" w:ascii="宋体" w:hAnsi="宋体"/>
          <w:color w:val="000000" w:themeColor="text1"/>
          <w:spacing w:val="4"/>
          <w:sz w:val="24"/>
          <w14:textFill>
            <w14:solidFill>
              <w14:schemeClr w14:val="tx1"/>
            </w14:solidFill>
          </w14:textFill>
        </w:rPr>
        <w:t>三、项目品</w:t>
      </w:r>
      <w:r>
        <w:rPr>
          <w:rFonts w:hint="eastAsia" w:ascii="宋体" w:hAnsi="宋体"/>
          <w:spacing w:val="4"/>
          <w:sz w:val="24"/>
        </w:rPr>
        <w:t>名、数量及技术规格：详见本竞争性磋商文件第三部分“招标项目要求及相关说明”。</w:t>
      </w:r>
    </w:p>
    <w:p>
      <w:pPr>
        <w:spacing w:line="360" w:lineRule="auto"/>
        <w:ind w:firstLine="496" w:firstLineChars="200"/>
        <w:rPr>
          <w:rFonts w:ascii="宋体"/>
          <w:spacing w:val="4"/>
          <w:sz w:val="24"/>
        </w:rPr>
      </w:pPr>
      <w:r>
        <w:rPr>
          <w:rFonts w:hint="eastAsia" w:ascii="宋体" w:hAnsi="宋体"/>
          <w:spacing w:val="4"/>
          <w:sz w:val="24"/>
        </w:rPr>
        <w:t>四、项目预算：16</w:t>
      </w:r>
      <w:r>
        <w:rPr>
          <w:rFonts w:hint="eastAsia" w:ascii="宋体" w:hAnsi="宋体"/>
          <w:bCs/>
          <w:sz w:val="24"/>
        </w:rPr>
        <w:t>万元。</w:t>
      </w:r>
    </w:p>
    <w:p>
      <w:pPr>
        <w:spacing w:line="360" w:lineRule="auto"/>
        <w:ind w:firstLine="496" w:firstLineChars="200"/>
        <w:rPr>
          <w:rFonts w:ascii="宋体" w:hAnsi="宋体"/>
          <w:spacing w:val="4"/>
          <w:sz w:val="24"/>
        </w:rPr>
      </w:pPr>
      <w:r>
        <w:rPr>
          <w:rFonts w:hint="eastAsia" w:ascii="宋体" w:hAnsi="宋体"/>
          <w:spacing w:val="4"/>
          <w:sz w:val="24"/>
        </w:rPr>
        <w:t>五、本项目不接受联合体投标、不接受分包。</w:t>
      </w:r>
    </w:p>
    <w:p>
      <w:pPr>
        <w:spacing w:line="360" w:lineRule="auto"/>
        <w:ind w:firstLine="496" w:firstLineChars="200"/>
        <w:rPr>
          <w:rFonts w:ascii="宋体"/>
          <w:spacing w:val="4"/>
          <w:sz w:val="24"/>
        </w:rPr>
      </w:pPr>
      <w:r>
        <w:rPr>
          <w:rFonts w:hint="eastAsia" w:ascii="宋体" w:hAnsi="宋体"/>
          <w:spacing w:val="4"/>
          <w:sz w:val="24"/>
        </w:rPr>
        <w:t>六、合格的投标人</w:t>
      </w:r>
    </w:p>
    <w:p>
      <w:pPr>
        <w:spacing w:line="360" w:lineRule="auto"/>
        <w:ind w:firstLine="470" w:firstLineChars="196"/>
        <w:rPr>
          <w:color w:val="000000" w:themeColor="text1"/>
          <w:sz w:val="24"/>
          <w14:textFill>
            <w14:solidFill>
              <w14:schemeClr w14:val="tx1"/>
            </w14:solidFill>
          </w14:textFill>
        </w:rPr>
      </w:pPr>
      <w:r>
        <w:rPr>
          <w:rFonts w:hint="eastAsia" w:ascii="宋体" w:hAnsi="宋体" w:cs="宋体"/>
          <w:kern w:val="0"/>
          <w:sz w:val="24"/>
        </w:rPr>
        <w:t>参加本次竞争性磋商活动的投</w:t>
      </w:r>
      <w:r>
        <w:rPr>
          <w:rFonts w:hint="eastAsia" w:ascii="宋体" w:hAnsi="宋体" w:cs="宋体"/>
          <w:color w:val="000000" w:themeColor="text1"/>
          <w:kern w:val="0"/>
          <w:sz w:val="24"/>
          <w14:textFill>
            <w14:solidFill>
              <w14:schemeClr w14:val="tx1"/>
            </w14:solidFill>
          </w14:textFill>
        </w:rPr>
        <w:t>标人除应当符合《中华人民共和国政府采购法》第二十二条的规定外，还必须具备以下条件：</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、中国境内合法注册的企业法人；</w:t>
      </w:r>
    </w:p>
    <w:p>
      <w:pPr>
        <w:spacing w:line="360" w:lineRule="auto"/>
        <w:ind w:firstLine="480" w:firstLineChars="200"/>
        <w:rPr>
          <w:rFonts w:ascii="宋体" w:hAnsi="宋体"/>
          <w:sz w:val="24"/>
        </w:rPr>
      </w:pPr>
      <w:r>
        <w:rPr>
          <w:rFonts w:hint="eastAsia" w:ascii="宋体" w:hAnsi="宋体"/>
          <w:sz w:val="24"/>
        </w:rPr>
        <w:t>2、</w:t>
      </w:r>
      <w:r>
        <w:rPr>
          <w:rFonts w:hint="eastAsia" w:ascii="宋体" w:hAnsi="宋体" w:cs="宋体"/>
          <w:color w:val="000000" w:themeColor="text1"/>
          <w:sz w:val="24"/>
          <w14:textFill>
            <w14:solidFill>
              <w14:schemeClr w14:val="tx1"/>
            </w14:solidFill>
          </w14:textFill>
        </w:rPr>
        <w:t>具有本次采购项目的供货、安装、售后服务等相应能力和经验（不含进口货物免税业务办理）</w:t>
      </w:r>
      <w:r>
        <w:rPr>
          <w:rFonts w:hint="eastAsia" w:ascii="宋体" w:hAnsi="宋体"/>
          <w:sz w:val="24"/>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采购项目的生产厂家或经销商（进口货物须厂家授权经销商）；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4、供应商不得存在下列情况之一：</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）供应商最近三年内被“信用中国（</w:t>
      </w:r>
      <w:r>
        <w:rPr>
          <w:rFonts w:ascii="宋体" w:hAnsi="宋体"/>
          <w:color w:val="000000" w:themeColor="text1"/>
          <w:sz w:val="24"/>
          <w14:textFill>
            <w14:solidFill>
              <w14:schemeClr w14:val="tx1"/>
            </w14:solidFill>
          </w14:textFill>
        </w:rPr>
        <w:t>www.creditchina.gov.cn</w:t>
      </w:r>
      <w:r>
        <w:rPr>
          <w:rFonts w:hint="eastAsia" w:ascii="宋体" w:hAnsi="宋体"/>
          <w:color w:val="000000" w:themeColor="text1"/>
          <w:sz w:val="24"/>
          <w14:textFill>
            <w14:solidFill>
              <w14:schemeClr w14:val="tx1"/>
            </w14:solidFill>
          </w14:textFill>
        </w:rPr>
        <w:t>）”、“中国政府采购网（www.ccgp.gov.cn）”、“信用江苏（www.jscredit.gov.cn）”网站列入失信执行人、重大税收违法案件当事人名单、政府采购严重违法失信行为记录名单的（处罚期限尚未届满的）供应商。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）法定代表人为同一人的两个及两个以上法人，母公司、全资子公司及其控股公司不得在本项目招标中同时参加。</w:t>
      </w:r>
    </w:p>
    <w:p>
      <w:pPr>
        <w:spacing w:line="360" w:lineRule="auto"/>
        <w:ind w:firstLine="496" w:firstLineChars="200"/>
        <w:rPr>
          <w:rFonts w:ascii="宋体" w:cs="宋体"/>
          <w:color w:val="000000" w:themeColor="text1"/>
          <w:spacing w:val="2"/>
          <w:kern w:val="0"/>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七、投标人资格审查方式：</w:t>
      </w:r>
      <w:r>
        <w:rPr>
          <w:rFonts w:hint="eastAsia" w:ascii="宋体" w:hAnsi="宋体" w:cs="宋体"/>
          <w:color w:val="000000" w:themeColor="text1"/>
          <w:spacing w:val="2"/>
          <w:kern w:val="0"/>
          <w:sz w:val="24"/>
          <w14:textFill>
            <w14:solidFill>
              <w14:schemeClr w14:val="tx1"/>
            </w14:solidFill>
          </w14:textFill>
        </w:rPr>
        <w:t>资格后审。</w:t>
      </w:r>
    </w:p>
    <w:p>
      <w:pPr>
        <w:spacing w:line="360" w:lineRule="auto"/>
        <w:ind w:firstLine="496" w:firstLineChars="200"/>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八、竞争性磋商文件获取：</w:t>
      </w:r>
      <w:r>
        <w:rPr>
          <w:rFonts w:hint="eastAsia" w:ascii="宋体" w:hAnsi="宋体" w:cs="宋体"/>
          <w:b/>
          <w:spacing w:val="4"/>
          <w:sz w:val="24"/>
        </w:rPr>
        <w:t>本次招标文件在南通</w:t>
      </w:r>
      <w:r>
        <w:rPr>
          <w:rFonts w:hint="eastAsia" w:ascii="宋体" w:hAnsi="宋体" w:cs="宋体"/>
          <w:b/>
          <w:sz w:val="24"/>
        </w:rPr>
        <w:t>大学招投标管理办公室官网（</w:t>
      </w:r>
      <w:r>
        <w:rPr>
          <w:rFonts w:hint="eastAsia" w:ascii="宋体" w:hAnsi="宋体" w:cs="宋体"/>
          <w:color w:val="000000"/>
          <w:szCs w:val="21"/>
          <w:shd w:val="clear" w:color="auto" w:fill="FFFFFF"/>
        </w:rPr>
        <w:t>https://ztb.ntu.edu.cn</w:t>
      </w:r>
      <w:r>
        <w:rPr>
          <w:rFonts w:hint="eastAsia" w:ascii="宋体" w:hAnsi="宋体" w:cs="宋体"/>
          <w:b/>
          <w:sz w:val="24"/>
        </w:rPr>
        <w:t>/）</w:t>
      </w:r>
      <w:r>
        <w:rPr>
          <w:rFonts w:hint="eastAsia" w:ascii="宋体" w:hAnsi="宋体" w:cs="宋体"/>
          <w:b/>
          <w:spacing w:val="4"/>
          <w:sz w:val="24"/>
        </w:rPr>
        <w:t>上发布，由供应商报名后自行下载，其他任何媒介上转载的招标信息均为无效，后果自负</w:t>
      </w:r>
      <w:r>
        <w:rPr>
          <w:rFonts w:hint="eastAsia"/>
          <w:color w:val="000000" w:themeColor="text1"/>
          <w:sz w:val="24"/>
          <w14:textFill>
            <w14:solidFill>
              <w14:schemeClr w14:val="tx1"/>
            </w14:solidFill>
          </w14:textFill>
        </w:rPr>
        <w:t>。</w:t>
      </w:r>
    </w:p>
    <w:p>
      <w:pPr>
        <w:spacing w:line="440" w:lineRule="exact"/>
        <w:ind w:firstLine="496" w:firstLineChars="200"/>
        <w:rPr>
          <w:rFonts w:ascii="宋体" w:hAnsi="宋体"/>
          <w:color w:val="000000" w:themeColor="text1"/>
          <w:spacing w:val="4"/>
          <w:sz w:val="24"/>
          <w14:textFill>
            <w14:solidFill>
              <w14:schemeClr w14:val="tx1"/>
            </w14:solidFill>
          </w14:textFill>
        </w:rPr>
      </w:pPr>
      <w:r>
        <w:rPr>
          <w:rFonts w:hint="eastAsia" w:asciiTheme="minorEastAsia" w:hAnsiTheme="minorEastAsia" w:eastAsiaTheme="minorEastAsia"/>
          <w:color w:val="000000" w:themeColor="text1"/>
          <w:spacing w:val="4"/>
          <w:sz w:val="24"/>
          <w14:textFill>
            <w14:solidFill>
              <w14:schemeClr w14:val="tx1"/>
            </w14:solidFill>
          </w14:textFill>
        </w:rPr>
        <w:t>九</w:t>
      </w:r>
      <w:r>
        <w:rPr>
          <w:rFonts w:hint="eastAsia" w:asciiTheme="minorEastAsia" w:hAnsiTheme="minorEastAsia" w:eastAsiaTheme="minorEastAsia"/>
          <w:color w:val="000000" w:themeColor="text1"/>
          <w:sz w:val="24"/>
          <w14:textFill>
            <w14:solidFill>
              <w14:schemeClr w14:val="tx1"/>
            </w14:solidFill>
          </w14:textFill>
        </w:rPr>
        <w:t>、</w:t>
      </w:r>
      <w:r>
        <w:rPr>
          <w:rFonts w:hint="eastAsia" w:ascii="宋体" w:hAnsi="宋体" w:cs="宋体"/>
          <w:bCs/>
          <w:sz w:val="24"/>
        </w:rPr>
        <w:t>投标登记</w:t>
      </w:r>
      <w:r>
        <w:rPr>
          <w:rFonts w:hint="eastAsia" w:ascii="宋体" w:hAnsi="宋体" w:cs="宋体"/>
          <w:sz w:val="24"/>
        </w:rPr>
        <w:t>：潜在供应商如确定参加投标，请务必在南通大学供应商库(</w:t>
      </w:r>
      <w:r>
        <w:rPr>
          <w:rFonts w:hint="eastAsia" w:ascii="宋体" w:hAnsi="宋体" w:cs="宋体"/>
          <w:bCs/>
          <w:szCs w:val="21"/>
          <w:shd w:val="clear" w:color="auto" w:fill="FFFFFF"/>
        </w:rPr>
        <w:t>https://ztb.ntu.edu.cn/gyszc.htm</w:t>
      </w:r>
      <w:r>
        <w:rPr>
          <w:rFonts w:hint="eastAsia" w:ascii="宋体" w:hAnsi="宋体" w:cs="宋体"/>
          <w:sz w:val="24"/>
        </w:rPr>
        <w:t>)注册并完成登记。如潜在供应商未按上述要求操作，将自行承担所产生的风险</w:t>
      </w:r>
      <w:r>
        <w:rPr>
          <w:rFonts w:hint="eastAsia" w:ascii="宋体" w:hAnsi="宋体"/>
          <w:color w:val="000000" w:themeColor="text1"/>
          <w:spacing w:val="4"/>
          <w:sz w:val="24"/>
          <w14:textFill>
            <w14:solidFill>
              <w14:schemeClr w14:val="tx1"/>
            </w14:solidFill>
          </w14:textFill>
        </w:rPr>
        <w:t>。</w:t>
      </w:r>
    </w:p>
    <w:p>
      <w:pPr>
        <w:spacing w:line="360" w:lineRule="auto"/>
        <w:ind w:firstLine="480" w:firstLineChars="200"/>
        <w:rPr>
          <w:rFonts w:ascii="宋体" w:hAnsi="宋体" w:cs="宋体"/>
          <w:bCs/>
          <w:sz w:val="24"/>
        </w:rPr>
      </w:pPr>
      <w:r>
        <w:rPr>
          <w:rFonts w:hint="eastAsia"/>
          <w:color w:val="000000" w:themeColor="text1"/>
          <w:sz w:val="24"/>
          <w14:textFill>
            <w14:solidFill>
              <w14:schemeClr w14:val="tx1"/>
            </w14:solidFill>
          </w14:textFill>
        </w:rPr>
        <w:t>十、</w:t>
      </w:r>
      <w:r>
        <w:rPr>
          <w:rFonts w:hint="eastAsia" w:ascii="宋体" w:hAnsi="宋体" w:cs="宋体"/>
          <w:bCs/>
          <w:sz w:val="24"/>
        </w:rPr>
        <w:t>确定参与本次采购活动的供应商，须支付标书费</w:t>
      </w:r>
      <w:r>
        <w:rPr>
          <w:rFonts w:ascii="宋体" w:hAnsi="宋体" w:cs="宋体"/>
          <w:bCs/>
          <w:sz w:val="24"/>
        </w:rPr>
        <w:t>3</w:t>
      </w:r>
      <w:r>
        <w:rPr>
          <w:rFonts w:hint="eastAsia" w:ascii="宋体" w:hAnsi="宋体" w:cs="宋体"/>
          <w:bCs/>
          <w:sz w:val="24"/>
        </w:rPr>
        <w:t>00元人民币。</w:t>
      </w:r>
    </w:p>
    <w:p>
      <w:pPr>
        <w:spacing w:line="500" w:lineRule="exact"/>
        <w:ind w:firstLine="480" w:firstLineChars="200"/>
        <w:rPr>
          <w:color w:val="000000" w:themeColor="text1"/>
          <w:sz w:val="24"/>
          <w14:textFill>
            <w14:solidFill>
              <w14:schemeClr w14:val="tx1"/>
            </w14:solidFill>
          </w14:textFill>
        </w:rPr>
      </w:pPr>
      <w:r>
        <w:rPr>
          <w:rFonts w:hint="eastAsia" w:ascii="宋体" w:hAnsi="宋体" w:cs="宋体"/>
          <w:bCs/>
          <w:sz w:val="24"/>
        </w:rPr>
        <w:t>（通过</w:t>
      </w:r>
      <w:r>
        <w:rPr>
          <w:rFonts w:hint="eastAsia" w:ascii="宋体" w:hAnsi="宋体" w:cs="宋体"/>
          <w:bCs/>
          <w:szCs w:val="21"/>
          <w:shd w:val="clear" w:color="auto" w:fill="FFFFFF"/>
        </w:rPr>
        <w:t>https://ztb.ntu.edu.cn/gyszc.htm</w:t>
      </w:r>
      <w:r>
        <w:rPr>
          <w:rFonts w:hint="eastAsia" w:ascii="宋体" w:hAnsi="宋体" w:cs="宋体"/>
          <w:bCs/>
          <w:sz w:val="24"/>
        </w:rPr>
        <w:t>缴纳，标书费事后不退，标书费发票将以电子发票形式推送到登记注册邮箱。）</w:t>
      </w:r>
      <w:r>
        <w:rPr>
          <w:rFonts w:hint="eastAsia"/>
          <w:color w:val="000000" w:themeColor="text1"/>
          <w:sz w:val="24"/>
          <w14:textFill>
            <w14:solidFill>
              <w14:schemeClr w14:val="tx1"/>
            </w14:solidFill>
          </w14:textFill>
        </w:rPr>
        <w:t>。</w:t>
      </w:r>
    </w:p>
    <w:p>
      <w:pPr>
        <w:pStyle w:val="22"/>
        <w:shd w:val="clear" w:color="auto" w:fill="FFFFFF"/>
        <w:spacing w:before="0" w:beforeAutospacing="0" w:after="0" w:afterAutospacing="0" w:line="450" w:lineRule="atLeast"/>
        <w:ind w:firstLine="480"/>
        <w:jc w:val="both"/>
        <w:rPr>
          <w:color w:val="000000" w:themeColor="text1"/>
          <w:spacing w:val="4"/>
          <w:kern w:val="2"/>
          <w14:textFill>
            <w14:solidFill>
              <w14:schemeClr w14:val="tx1"/>
            </w14:solidFill>
          </w14:textFill>
        </w:rPr>
      </w:pPr>
      <w:r>
        <w:rPr>
          <w:rFonts w:hint="eastAsia"/>
          <w:color w:val="000000" w:themeColor="text1"/>
          <w:spacing w:val="4"/>
          <w:kern w:val="2"/>
          <w14:textFill>
            <w14:solidFill>
              <w14:schemeClr w14:val="tx1"/>
            </w14:solidFill>
          </w14:textFill>
        </w:rPr>
        <w:t>十一、投标方式</w:t>
      </w:r>
    </w:p>
    <w:p>
      <w:pPr>
        <w:pStyle w:val="22"/>
        <w:shd w:val="clear" w:color="auto" w:fill="FFFFFF"/>
        <w:spacing w:before="0" w:beforeAutospacing="0" w:after="0" w:afterAutospacing="0" w:line="360" w:lineRule="auto"/>
        <w:ind w:firstLine="720" w:firstLineChars="300"/>
        <w:jc w:val="both"/>
        <w:rPr>
          <w:bCs/>
          <w:color w:val="000000" w:themeColor="text1"/>
          <w:kern w:val="2"/>
          <w14:textFill>
            <w14:solidFill>
              <w14:schemeClr w14:val="tx1"/>
            </w14:solidFill>
          </w14:textFill>
        </w:rPr>
      </w:pPr>
      <w:r>
        <w:rPr>
          <w:rFonts w:hint="eastAsia"/>
          <w:bCs/>
          <w:color w:val="000000" w:themeColor="text1"/>
          <w:kern w:val="2"/>
          <w14:textFill>
            <w14:solidFill>
              <w14:schemeClr w14:val="tx1"/>
            </w14:solidFill>
          </w14:textFill>
        </w:rPr>
        <w:t>1、本项目采用</w:t>
      </w:r>
      <w:r>
        <w:rPr>
          <w:rFonts w:hint="eastAsia"/>
          <w:b/>
          <w:bCs/>
          <w:color w:val="000000" w:themeColor="text1"/>
          <w:kern w:val="2"/>
          <w:u w:val="single"/>
          <w14:textFill>
            <w14:solidFill>
              <w14:schemeClr w14:val="tx1"/>
            </w14:solidFill>
          </w14:textFill>
        </w:rPr>
        <w:t>电子招投标方式</w:t>
      </w:r>
      <w:r>
        <w:rPr>
          <w:rFonts w:hint="eastAsia"/>
          <w:bCs/>
          <w:color w:val="000000" w:themeColor="text1"/>
          <w:kern w:val="2"/>
          <w14:textFill>
            <w14:solidFill>
              <w14:schemeClr w14:val="tx1"/>
            </w14:solidFill>
          </w14:textFill>
        </w:rPr>
        <w:t>采购（</w:t>
      </w:r>
      <w:r>
        <w:rPr>
          <w:rFonts w:hint="eastAsia"/>
          <w:b/>
          <w:bCs/>
          <w:color w:val="000000" w:themeColor="text1"/>
          <w:kern w:val="2"/>
          <w:u w:val="single"/>
          <w14:textFill>
            <w14:solidFill>
              <w14:schemeClr w14:val="tx1"/>
            </w14:solidFill>
          </w14:textFill>
        </w:rPr>
        <w:t>不见面远程开标</w:t>
      </w:r>
      <w:r>
        <w:rPr>
          <w:rFonts w:hint="eastAsia"/>
          <w:bCs/>
          <w:color w:val="000000" w:themeColor="text1"/>
          <w:kern w:val="2"/>
          <w14:textFill>
            <w14:solidFill>
              <w14:schemeClr w14:val="tx1"/>
            </w14:solidFill>
          </w14:textFill>
        </w:rPr>
        <w:t>）</w:t>
      </w:r>
    </w:p>
    <w:p>
      <w:pPr>
        <w:spacing w:line="360" w:lineRule="auto"/>
        <w:ind w:firstLine="744" w:firstLineChars="3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2、文件递交截止及开标时间：2024年</w:t>
      </w:r>
      <w:r>
        <w:rPr>
          <w:rFonts w:hint="eastAsia" w:ascii="宋体" w:hAnsi="宋体" w:cs="宋体"/>
          <w:b/>
          <w:color w:val="000000" w:themeColor="text1"/>
          <w:spacing w:val="4"/>
          <w:sz w:val="24"/>
          <w14:textFill>
            <w14:solidFill>
              <w14:schemeClr w14:val="tx1"/>
            </w14:solidFill>
          </w14:textFill>
        </w:rPr>
        <w:t>1月26日</w:t>
      </w:r>
      <w:r>
        <w:rPr>
          <w:rFonts w:hint="eastAsia" w:ascii="宋体" w:hAnsi="宋体" w:cs="宋体"/>
          <w:color w:val="000000" w:themeColor="text1"/>
          <w:spacing w:val="4"/>
          <w:sz w:val="24"/>
          <w14:textFill>
            <w14:solidFill>
              <w14:schemeClr w14:val="tx1"/>
            </w14:solidFill>
          </w14:textFill>
        </w:rPr>
        <w:t>9时0</w:t>
      </w:r>
      <w:r>
        <w:rPr>
          <w:rFonts w:ascii="宋体" w:hAnsi="宋体" w:cs="宋体"/>
          <w:color w:val="000000" w:themeColor="text1"/>
          <w:spacing w:val="4"/>
          <w:sz w:val="24"/>
          <w14:textFill>
            <w14:solidFill>
              <w14:schemeClr w14:val="tx1"/>
            </w14:solidFill>
          </w14:textFill>
        </w:rPr>
        <w:t>0</w:t>
      </w:r>
      <w:r>
        <w:rPr>
          <w:rFonts w:hint="eastAsia" w:ascii="宋体" w:hAnsi="宋体" w:cs="宋体"/>
          <w:color w:val="000000" w:themeColor="text1"/>
          <w:spacing w:val="4"/>
          <w:sz w:val="24"/>
          <w14:textFill>
            <w14:solidFill>
              <w14:schemeClr w14:val="tx1"/>
            </w14:solidFill>
          </w14:textFill>
        </w:rPr>
        <w:t>分</w:t>
      </w:r>
    </w:p>
    <w:p>
      <w:pPr>
        <w:spacing w:line="360" w:lineRule="auto"/>
        <w:ind w:firstLine="744" w:firstLineChars="3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3、线上签到时间：2024 年</w:t>
      </w:r>
      <w:r>
        <w:rPr>
          <w:rFonts w:hint="eastAsia" w:ascii="宋体" w:hAnsi="宋体" w:cs="宋体"/>
          <w:b/>
          <w:color w:val="000000" w:themeColor="text1"/>
          <w:spacing w:val="4"/>
          <w:sz w:val="24"/>
          <w14:textFill>
            <w14:solidFill>
              <w14:schemeClr w14:val="tx1"/>
            </w14:solidFill>
          </w14:textFill>
        </w:rPr>
        <w:t>1月26日</w:t>
      </w:r>
      <w:r>
        <w:rPr>
          <w:rFonts w:hint="eastAsia" w:ascii="宋体" w:hAnsi="宋体" w:cs="宋体"/>
          <w:color w:val="000000" w:themeColor="text1"/>
          <w:spacing w:val="4"/>
          <w:sz w:val="24"/>
          <w14:textFill>
            <w14:solidFill>
              <w14:schemeClr w14:val="tx1"/>
            </w14:solidFill>
          </w14:textFill>
        </w:rPr>
        <w:t>8时00分-9时00分</w:t>
      </w:r>
    </w:p>
    <w:p>
      <w:pPr>
        <w:spacing w:line="360" w:lineRule="auto"/>
        <w:ind w:firstLine="744" w:firstLineChars="3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4、投标文件解密时间：2024 年</w:t>
      </w:r>
      <w:r>
        <w:rPr>
          <w:rFonts w:hint="eastAsia" w:ascii="宋体" w:hAnsi="宋体" w:cs="宋体"/>
          <w:b/>
          <w:color w:val="000000" w:themeColor="text1"/>
          <w:spacing w:val="4"/>
          <w:sz w:val="24"/>
          <w14:textFill>
            <w14:solidFill>
              <w14:schemeClr w14:val="tx1"/>
            </w14:solidFill>
          </w14:textFill>
        </w:rPr>
        <w:t>1月26日</w:t>
      </w:r>
      <w:r>
        <w:rPr>
          <w:rFonts w:hint="eastAsia" w:ascii="宋体" w:hAnsi="宋体" w:cs="宋体"/>
          <w:color w:val="000000" w:themeColor="text1"/>
          <w:spacing w:val="4"/>
          <w:sz w:val="24"/>
          <w14:textFill>
            <w14:solidFill>
              <w14:schemeClr w14:val="tx1"/>
            </w14:solidFill>
          </w14:textFill>
        </w:rPr>
        <w:t>9时00分-9时30分</w:t>
      </w:r>
    </w:p>
    <w:p>
      <w:pPr>
        <w:spacing w:line="360" w:lineRule="auto"/>
        <w:ind w:firstLine="480" w:firstLineChars="200"/>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hint="eastAsia" w:ascii="宋体" w:hAnsi="宋体" w:cs="宋体"/>
          <w:b/>
          <w:bCs/>
          <w:color w:val="000000" w:themeColor="text1"/>
          <w:sz w:val="24"/>
          <w:u w:val="single"/>
          <w14:textFill>
            <w14:solidFill>
              <w14:schemeClr w14:val="tx1"/>
            </w14:solidFill>
          </w14:textFill>
        </w:rPr>
        <w:t>供应商必须按照相关程序提前办理好数字证书CA（单位公章和法人章必须办理，被授权代表章可按需办理。）和安装投标文件工具后方可上传投标响应文件。</w:t>
      </w:r>
      <w:r>
        <w:rPr>
          <w:rFonts w:hint="eastAsia" w:ascii="宋体" w:hAnsi="宋体" w:cs="宋体"/>
          <w:bCs/>
          <w:color w:val="000000" w:themeColor="text1"/>
          <w:sz w:val="24"/>
          <w:u w:val="single"/>
          <w14:textFill>
            <w14:solidFill>
              <w14:schemeClr w14:val="tx1"/>
            </w14:solidFill>
          </w14:textFill>
        </w:rPr>
        <w:t>操作说明详见南通大学招投标管理办公室网站（https://ztb.ntu.edu.cn/）--办事指南--电子标操作手册（供应商）/CA办理。</w:t>
      </w:r>
    </w:p>
    <w:p>
      <w:pPr>
        <w:spacing w:line="360" w:lineRule="auto"/>
        <w:ind w:firstLine="496" w:firstLineChars="200"/>
        <w:rPr>
          <w:rFonts w:asciiTheme="minorEastAsia" w:hAnsiTheme="minorEastAsia" w:eastAsiaTheme="minorEastAsia"/>
          <w:bCs/>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十二、评标地点：</w:t>
      </w:r>
      <w:r>
        <w:rPr>
          <w:rFonts w:hint="eastAsia" w:ascii="宋体" w:hAnsi="宋体"/>
          <w:color w:val="000000" w:themeColor="text1"/>
          <w:spacing w:val="2"/>
          <w:kern w:val="0"/>
          <w:sz w:val="24"/>
          <w14:textFill>
            <w14:solidFill>
              <w14:schemeClr w14:val="tx1"/>
            </w14:solidFill>
          </w14:textFill>
        </w:rPr>
        <w:t>南通大学啬园校区综合楼233室</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十三、公告期限：</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自本公告发布之日起5个工作日</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十四、与本次采购有关的事宜请按下列通讯方式联系：</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牛老师（货物）0513-85012891</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沈老师（服务）0513-85012365</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曹老师（工程）0513-85012720</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李老师（货物、工程、服务）0513-85012138</w:t>
      </w:r>
    </w:p>
    <w:p>
      <w:pPr>
        <w:spacing w:line="360" w:lineRule="auto"/>
        <w:ind w:firstLine="498" w:firstLineChars="200"/>
        <w:rPr>
          <w:rFonts w:ascii="微软雅黑" w:hAnsi="微软雅黑"/>
          <w:color w:val="000000" w:themeColor="text1"/>
          <w:sz w:val="24"/>
          <w14:textFill>
            <w14:solidFill>
              <w14:schemeClr w14:val="tx1"/>
            </w14:solidFill>
          </w14:textFill>
        </w:rPr>
      </w:pPr>
      <w:r>
        <w:rPr>
          <w:rFonts w:hint="eastAsia" w:ascii="宋体" w:hAnsi="宋体" w:cs="宋体"/>
          <w:b/>
          <w:color w:val="000000" w:themeColor="text1"/>
          <w:spacing w:val="4"/>
          <w:sz w:val="24"/>
          <w14:textFill>
            <w14:solidFill>
              <w14:schemeClr w14:val="tx1"/>
            </w14:solidFill>
          </w14:textFill>
        </w:rPr>
        <w:t>项目技术咨询</w:t>
      </w:r>
      <w:r>
        <w:rPr>
          <w:rFonts w:hint="eastAsia" w:ascii="宋体" w:hAnsi="宋体" w:cs="宋体"/>
          <w:color w:val="000000" w:themeColor="text1"/>
          <w:spacing w:val="4"/>
          <w:kern w:val="0"/>
          <w:sz w:val="24"/>
          <w14:textFill>
            <w14:solidFill>
              <w14:schemeClr w14:val="tx1"/>
            </w14:solidFill>
          </w14:textFill>
        </w:rPr>
        <w:t>：杨诚</w:t>
      </w:r>
      <w:r>
        <w:rPr>
          <w:rFonts w:hint="eastAsia" w:ascii="宋体" w:hAnsi="宋体" w:cs="宋体"/>
          <w:color w:val="000000" w:themeColor="text1"/>
          <w:spacing w:val="4"/>
          <w:sz w:val="24"/>
          <w14:textFill>
            <w14:solidFill>
              <w14:schemeClr w14:val="tx1"/>
            </w14:solidFill>
          </w14:textFill>
        </w:rPr>
        <w:t xml:space="preserve"> 13912255356</w:t>
      </w:r>
    </w:p>
    <w:p>
      <w:pPr>
        <w:pStyle w:val="22"/>
        <w:adjustRightInd w:val="0"/>
        <w:snapToGrid w:val="0"/>
        <w:spacing w:before="0" w:beforeAutospacing="0" w:after="0" w:afterAutospacing="0" w:line="360" w:lineRule="auto"/>
        <w:ind w:firstLine="480"/>
      </w:pPr>
      <w:r>
        <w:rPr>
          <w:rStyle w:val="27"/>
          <w:rFonts w:hint="eastAsia"/>
          <w:color w:val="000000"/>
          <w:u w:val="single"/>
        </w:rPr>
        <w:t>电子投标文件制作咨询：赵工 18501610667、张工 18838985729、王工 17717871064。</w:t>
      </w:r>
    </w:p>
    <w:p>
      <w:pPr>
        <w:pStyle w:val="22"/>
        <w:adjustRightInd w:val="0"/>
        <w:snapToGrid w:val="0"/>
        <w:spacing w:before="0" w:beforeAutospacing="0" w:after="0" w:afterAutospacing="0" w:line="360" w:lineRule="auto"/>
        <w:ind w:firstLine="480"/>
      </w:pPr>
      <w:r>
        <w:rPr>
          <w:rStyle w:val="27"/>
          <w:rFonts w:hint="eastAsia"/>
          <w:color w:val="000000"/>
          <w:u w:val="single"/>
        </w:rPr>
        <w:t>数字证书CA办理等咨询：010-58515511杨子龙，4009197888人工客服。</w:t>
      </w:r>
    </w:p>
    <w:p>
      <w:pPr>
        <w:pStyle w:val="22"/>
        <w:adjustRightInd w:val="0"/>
        <w:snapToGrid w:val="0"/>
        <w:spacing w:before="0" w:beforeAutospacing="0" w:after="0" w:afterAutospacing="0" w:line="360" w:lineRule="auto"/>
        <w:ind w:firstLine="495"/>
      </w:pPr>
      <w:r>
        <w:rPr>
          <w:rFonts w:hint="eastAsia"/>
          <w:color w:val="000000"/>
        </w:rPr>
        <w:t>单位部门：南通大学招投标管理办公室</w:t>
      </w:r>
    </w:p>
    <w:p>
      <w:pPr>
        <w:pStyle w:val="22"/>
        <w:adjustRightInd w:val="0"/>
        <w:snapToGrid w:val="0"/>
        <w:spacing w:before="0" w:beforeAutospacing="0" w:after="0" w:afterAutospacing="0" w:line="360" w:lineRule="auto"/>
        <w:ind w:firstLine="495"/>
      </w:pPr>
      <w:r>
        <w:rPr>
          <w:rFonts w:hint="eastAsia"/>
          <w:color w:val="000000"/>
        </w:rPr>
        <w:t>联系地址：江苏省南通市啬园路9号南通大学啬园校区综合楼229室</w:t>
      </w:r>
    </w:p>
    <w:p>
      <w:pPr>
        <w:pStyle w:val="22"/>
        <w:adjustRightInd w:val="0"/>
        <w:snapToGrid w:val="0"/>
        <w:spacing w:before="0" w:beforeAutospacing="0" w:after="0" w:afterAutospacing="0" w:line="360" w:lineRule="auto"/>
        <w:ind w:firstLine="495"/>
      </w:pPr>
      <w:r>
        <w:rPr>
          <w:rFonts w:hint="eastAsia"/>
        </w:rPr>
        <w:t>如投标人认为招标文件、招标过程、中标结果使自己的权益受到损害的，可以在知道或者应知其权益受到损害之日起7个工作日内，以书面形式提出（加盖公章，</w:t>
      </w:r>
      <w:r>
        <w:rPr>
          <w:rFonts w:hint="eastAsia"/>
          <w:color w:val="000000"/>
        </w:rPr>
        <w:t>填写联系人姓名和电话）发送至ztb@ntu.edu.cn。</w:t>
      </w:r>
    </w:p>
    <w:p>
      <w:pPr>
        <w:pStyle w:val="22"/>
        <w:spacing w:before="0" w:beforeAutospacing="0" w:after="0" w:afterAutospacing="0" w:line="360" w:lineRule="auto"/>
        <w:ind w:firstLine="495"/>
      </w:pPr>
      <w:r>
        <w:rPr>
          <w:rStyle w:val="27"/>
          <w:rFonts w:hint="eastAsia"/>
          <w:color w:val="000000"/>
        </w:rPr>
        <w:t>针对本项目同一采购程序环节内容的质疑，投标人须在法定质疑期内一次性提出。</w:t>
      </w:r>
    </w:p>
    <w:p>
      <w:pPr>
        <w:spacing w:line="360" w:lineRule="auto"/>
        <w:rPr>
          <w:rFonts w:ascii="宋体" w:hAnsi="宋体" w:cs="宋体"/>
          <w:color w:val="000000" w:themeColor="text1"/>
          <w14:textFill>
            <w14:solidFill>
              <w14:schemeClr w14:val="tx1"/>
            </w14:solidFill>
          </w14:textFill>
        </w:rPr>
      </w:pP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4"/>
        <w:jc w:val="center"/>
        <w:rPr>
          <w:rFonts w:ascii="宋体" w:hAnsi="宋体" w:cs="宋体"/>
          <w:color w:val="000000" w:themeColor="text1"/>
          <w14:textFill>
            <w14:solidFill>
              <w14:schemeClr w14:val="tx1"/>
            </w14:solidFill>
          </w14:textFill>
        </w:rPr>
      </w:pPr>
      <w:bookmarkStart w:id="2" w:name="_Toc149553066"/>
      <w:r>
        <w:rPr>
          <w:rFonts w:hint="eastAsia" w:ascii="宋体" w:hAnsi="宋体" w:cs="宋体"/>
          <w:color w:val="000000" w:themeColor="text1"/>
          <w14:textFill>
            <w14:solidFill>
              <w14:schemeClr w14:val="tx1"/>
            </w14:solidFill>
          </w14:textFill>
        </w:rPr>
        <w:t>第二部分  投标须知前附表</w:t>
      </w:r>
      <w:bookmarkEnd w:id="2"/>
    </w:p>
    <w:tbl>
      <w:tblPr>
        <w:tblStyle w:val="24"/>
        <w:tblW w:w="95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262"/>
        <w:gridCol w:w="2156"/>
        <w:gridCol w:w="2749"/>
        <w:gridCol w:w="24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05" w:hRule="atLeast"/>
          <w:jc w:val="center"/>
        </w:trPr>
        <w:tc>
          <w:tcPr>
            <w:tcW w:w="2262" w:type="dxa"/>
            <w:tcBorders>
              <w:top w:val="double" w:color="auto" w:sz="4" w:space="0"/>
              <w:left w:val="doub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招标及须知</w:t>
            </w:r>
          </w:p>
        </w:tc>
        <w:tc>
          <w:tcPr>
            <w:tcW w:w="7310" w:type="dxa"/>
            <w:gridSpan w:val="3"/>
            <w:tcBorders>
              <w:top w:val="doub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南通大学委托招投标管理办公室具体承办本项目的采购事宜，欢迎有意向的合格投标人参与投标。请各投标人仔细阅读本竞争性磋商文件，投标人一旦提交投标文件，视为已阅读并全部理解本竞争性磋商文件。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2262" w:type="dxa"/>
            <w:tcBorders>
              <w:top w:val="double" w:color="auto" w:sz="4" w:space="0"/>
              <w:left w:val="double" w:color="auto" w:sz="4" w:space="0"/>
            </w:tcBorders>
            <w:vAlign w:val="center"/>
          </w:tcPr>
          <w:p>
            <w:pPr>
              <w:adjustRightInd w:val="0"/>
              <w:snapToGrid w:val="0"/>
              <w:spacing w:line="300" w:lineRule="auto"/>
              <w:jc w:val="center"/>
              <w:rPr>
                <w:rFonts w:ascii="宋体" w:hAnsi="宋体" w:cs="宋体"/>
                <w:snapToGrid w:val="0"/>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w:t>
            </w:r>
          </w:p>
        </w:tc>
        <w:tc>
          <w:tcPr>
            <w:tcW w:w="7310" w:type="dxa"/>
            <w:gridSpan w:val="3"/>
            <w:tcBorders>
              <w:top w:val="double" w:color="auto" w:sz="4" w:space="0"/>
              <w:right w:val="double" w:color="auto" w:sz="4" w:space="0"/>
            </w:tcBorders>
            <w:vAlign w:val="center"/>
          </w:tcPr>
          <w:p>
            <w:pPr>
              <w:adjustRightInd w:val="0"/>
              <w:snapToGrid w:val="0"/>
              <w:spacing w:line="300" w:lineRule="auto"/>
              <w:rPr>
                <w:rFonts w:ascii="宋体" w:hAnsi="宋体" w:cs="宋体"/>
                <w:snapToGrid w:val="0"/>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南通大学食堂油烟净化器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2262" w:type="dxa"/>
            <w:tcBorders>
              <w:left w:val="doub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w:t>
            </w:r>
          </w:p>
        </w:tc>
        <w:tc>
          <w:tcPr>
            <w:tcW w:w="7310" w:type="dxa"/>
            <w:gridSpan w:val="3"/>
            <w:tcBorders>
              <w:right w:val="double" w:color="auto" w:sz="4" w:space="0"/>
            </w:tcBorders>
            <w:vAlign w:val="center"/>
          </w:tcPr>
          <w:p>
            <w:pPr>
              <w:spacing w:line="300" w:lineRule="auto"/>
              <w:rPr>
                <w:rFonts w:ascii="微软雅黑" w:hAnsi="微软雅黑"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TDHW(JC)2024-007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招标联系人</w:t>
            </w:r>
          </w:p>
        </w:tc>
        <w:tc>
          <w:tcPr>
            <w:tcW w:w="2156" w:type="dxa"/>
            <w:tcBorders>
              <w:bottom w:val="sing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李老师</w:t>
            </w:r>
          </w:p>
        </w:tc>
        <w:tc>
          <w:tcPr>
            <w:tcW w:w="2749" w:type="dxa"/>
            <w:tcBorders>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p>
        </w:tc>
        <w:tc>
          <w:tcPr>
            <w:tcW w:w="2405" w:type="dxa"/>
            <w:tcBorders>
              <w:bottom w:val="sing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0513-85012138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项目联系人</w:t>
            </w:r>
          </w:p>
        </w:tc>
        <w:tc>
          <w:tcPr>
            <w:tcW w:w="2156" w:type="dxa"/>
            <w:tcBorders>
              <w:bottom w:val="single" w:color="auto" w:sz="4" w:space="0"/>
            </w:tcBorders>
            <w:vAlign w:val="center"/>
          </w:tcPr>
          <w:p>
            <w:pPr>
              <w:spacing w:line="360" w:lineRule="auto"/>
              <w:rPr>
                <w:rFonts w:ascii="微软雅黑" w:hAnsi="微软雅黑" w:eastAsia="微软雅黑"/>
                <w:color w:val="000000" w:themeColor="text1"/>
                <w:sz w:val="18"/>
                <w:szCs w:val="1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杨诚 </w:t>
            </w:r>
          </w:p>
        </w:tc>
        <w:tc>
          <w:tcPr>
            <w:tcW w:w="2749" w:type="dxa"/>
            <w:tcBorders>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p>
        </w:tc>
        <w:tc>
          <w:tcPr>
            <w:tcW w:w="2405" w:type="dxa"/>
            <w:tcBorders>
              <w:bottom w:val="single" w:color="auto" w:sz="4" w:space="0"/>
              <w:right w:val="double" w:color="auto" w:sz="4" w:space="0"/>
            </w:tcBorders>
            <w:vAlign w:val="center"/>
          </w:tcPr>
          <w:p>
            <w:pPr>
              <w:spacing w:line="360" w:lineRule="auto"/>
              <w:rPr>
                <w:rFonts w:ascii="宋体" w:hAnsi="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13912255356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送货地点</w:t>
            </w:r>
          </w:p>
        </w:tc>
        <w:tc>
          <w:tcPr>
            <w:tcW w:w="2156" w:type="dxa"/>
            <w:tcBorders>
              <w:right w:val="sing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需方指定地点</w:t>
            </w:r>
          </w:p>
        </w:tc>
        <w:tc>
          <w:tcPr>
            <w:tcW w:w="2749" w:type="dxa"/>
            <w:tcBorders>
              <w:left w:val="single" w:color="auto" w:sz="4" w:space="0"/>
              <w:right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竞争性磋商文件标书费</w:t>
            </w:r>
          </w:p>
        </w:tc>
        <w:tc>
          <w:tcPr>
            <w:tcW w:w="2405" w:type="dxa"/>
            <w:tcBorders>
              <w:left w:val="sing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项目预算</w:t>
            </w:r>
            <w:r>
              <w:rPr>
                <w:rFonts w:hint="eastAsia" w:ascii="宋体" w:hAnsi="宋体" w:cs="宋体"/>
                <w:color w:val="000000" w:themeColor="text1"/>
                <w:sz w:val="24"/>
                <w:vertAlign w:val="superscript"/>
                <w14:textFill>
                  <w14:solidFill>
                    <w14:schemeClr w14:val="tx1"/>
                  </w14:solidFill>
                </w14:textFill>
              </w:rPr>
              <w:t>▲</w:t>
            </w:r>
          </w:p>
        </w:tc>
        <w:tc>
          <w:tcPr>
            <w:tcW w:w="2156" w:type="dxa"/>
            <w:tcBorders>
              <w:right w:val="sing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sz w:val="24"/>
              </w:rPr>
              <w:t>16</w:t>
            </w:r>
            <w:r>
              <w:rPr>
                <w:rFonts w:hint="eastAsia" w:ascii="宋体" w:hAnsi="宋体" w:cs="宋体"/>
                <w:color w:val="000000" w:themeColor="text1"/>
                <w:sz w:val="24"/>
                <w14:textFill>
                  <w14:solidFill>
                    <w14:schemeClr w14:val="tx1"/>
                  </w14:solidFill>
                </w14:textFill>
              </w:rPr>
              <w:t>万元</w:t>
            </w:r>
          </w:p>
        </w:tc>
        <w:tc>
          <w:tcPr>
            <w:tcW w:w="2749" w:type="dxa"/>
            <w:tcBorders>
              <w:left w:val="single" w:color="auto" w:sz="4" w:space="0"/>
              <w:right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投标保证金</w:t>
            </w:r>
          </w:p>
        </w:tc>
        <w:tc>
          <w:tcPr>
            <w:tcW w:w="2405" w:type="dxa"/>
            <w:tcBorders>
              <w:left w:val="sing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9572" w:type="dxa"/>
            <w:gridSpan w:val="4"/>
            <w:tcBorders>
              <w:top w:val="single" w:color="auto" w:sz="4" w:space="0"/>
              <w:left w:val="double" w:color="auto" w:sz="4" w:space="0"/>
              <w:bottom w:val="single" w:color="auto" w:sz="4" w:space="0"/>
              <w:right w:val="double" w:color="auto" w:sz="4" w:space="0"/>
            </w:tcBorders>
            <w:vAlign w:val="center"/>
          </w:tcPr>
          <w:p>
            <w:pPr>
              <w:adjustRightInd w:val="0"/>
              <w:snapToGrid w:val="0"/>
              <w:spacing w:line="300" w:lineRule="auto"/>
              <w:rPr>
                <w:color w:val="000000" w:themeColor="text1"/>
                <w14:textFill>
                  <w14:solidFill>
                    <w14:schemeClr w14:val="tx1"/>
                  </w14:solidFill>
                </w14:textFill>
              </w:rPr>
            </w:pPr>
            <w:r>
              <w:rPr>
                <w:rFonts w:hint="eastAsia" w:ascii="宋体" w:hAnsi="宋体" w:cs="宋体"/>
                <w:color w:val="000000" w:themeColor="text1"/>
                <w:sz w:val="24"/>
                <w:vertAlign w:val="superscript"/>
                <w14:textFill>
                  <w14:solidFill>
                    <w14:schemeClr w14:val="tx1"/>
                  </w14:solidFill>
                </w14:textFill>
              </w:rPr>
              <w:t>▲</w:t>
            </w:r>
            <w:r>
              <w:rPr>
                <w:rFonts w:hint="eastAsia" w:ascii="宋体" w:hAnsi="宋体" w:cs="宋体"/>
                <w:b/>
                <w:i/>
                <w:color w:val="000000" w:themeColor="text1"/>
                <w:sz w:val="24"/>
                <w14:textFill>
                  <w14:solidFill>
                    <w14:schemeClr w14:val="tx1"/>
                  </w14:solidFill>
                </w14:textFill>
              </w:rPr>
              <w:t>进口产品预算不含依法免征的进口环节税，但包含贸易战加征关税等依法征收的税费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576" w:hRule="atLeast"/>
          <w:jc w:val="center"/>
        </w:trPr>
        <w:tc>
          <w:tcPr>
            <w:tcW w:w="2262" w:type="dxa"/>
            <w:tcBorders>
              <w:left w:val="double" w:color="auto" w:sz="4" w:space="0"/>
              <w:right w:val="single" w:color="auto" w:sz="4" w:space="0"/>
            </w:tcBorders>
            <w:vAlign w:val="center"/>
          </w:tcPr>
          <w:p>
            <w:pPr>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答疑时间</w:t>
            </w:r>
          </w:p>
        </w:tc>
        <w:tc>
          <w:tcPr>
            <w:tcW w:w="7310" w:type="dxa"/>
            <w:gridSpan w:val="3"/>
            <w:tcBorders>
              <w:left w:val="sing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不安排统一答疑，投标人如有不清楚之处或认为竞争性磋商文件有任何不合理之处，请在获取竞争性磋商文件或者竞争性磋商文件公告期限届满之日起7个工作日内，将相关疑问以书面形式（加盖单位公章，填写联系人姓名和电话）的扫描件或图片格式发至ztb@ntu.edu.cn，我方统一以书面形式通过邮件答疑。如投标人在规定时间内未提交书面文件，视为对竞争性磋商文件无异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262" w:type="dxa"/>
            <w:tcBorders>
              <w:left w:val="doub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现场踏勘</w:t>
            </w:r>
          </w:p>
        </w:tc>
        <w:tc>
          <w:tcPr>
            <w:tcW w:w="7310" w:type="dxa"/>
            <w:gridSpan w:val="3"/>
            <w:tcBorders>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组织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262" w:type="dxa"/>
            <w:tcBorders>
              <w:left w:val="doub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w:t>
            </w:r>
          </w:p>
        </w:tc>
        <w:tc>
          <w:tcPr>
            <w:tcW w:w="7310" w:type="dxa"/>
            <w:gridSpan w:val="3"/>
            <w:tcBorders>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“投标文件组成”详见“投标人须知”第2.2条。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2262" w:type="dxa"/>
            <w:tcBorders>
              <w:left w:val="double" w:color="auto" w:sz="4" w:space="0"/>
            </w:tcBorders>
            <w:vAlign w:val="center"/>
          </w:tcPr>
          <w:p>
            <w:pPr>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投标有效期</w:t>
            </w:r>
          </w:p>
        </w:tc>
        <w:tc>
          <w:tcPr>
            <w:tcW w:w="7310" w:type="dxa"/>
            <w:gridSpan w:val="3"/>
            <w:tcBorders>
              <w:right w:val="double" w:color="auto" w:sz="4" w:space="0"/>
            </w:tcBorders>
            <w:vAlign w:val="center"/>
          </w:tcPr>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投标截止日后90日内有效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59" w:hRule="atLeast"/>
          <w:jc w:val="center"/>
        </w:trPr>
        <w:tc>
          <w:tcPr>
            <w:tcW w:w="2262" w:type="dxa"/>
            <w:tcBorders>
              <w:left w:val="double" w:color="auto" w:sz="4" w:space="0"/>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w:t>
            </w:r>
          </w:p>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递交</w:t>
            </w:r>
          </w:p>
        </w:tc>
        <w:tc>
          <w:tcPr>
            <w:tcW w:w="7310" w:type="dxa"/>
            <w:gridSpan w:val="3"/>
            <w:tcBorders>
              <w:bottom w:val="sing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投标文件递交截止时间：2024</w:t>
            </w:r>
            <w:r>
              <w:rPr>
                <w:rFonts w:hint="eastAsia" w:ascii="宋体" w:hAnsi="宋体" w:cs="宋体"/>
                <w:color w:val="000000" w:themeColor="text1"/>
                <w:spacing w:val="4"/>
                <w:sz w:val="24"/>
                <w14:textFill>
                  <w14:solidFill>
                    <w14:schemeClr w14:val="tx1"/>
                  </w14:solidFill>
                </w14:textFill>
              </w:rPr>
              <w:t>年</w:t>
            </w:r>
            <w:r>
              <w:rPr>
                <w:rFonts w:hint="eastAsia" w:ascii="宋体" w:hAnsi="宋体" w:cs="宋体"/>
                <w:b/>
                <w:color w:val="000000" w:themeColor="text1"/>
                <w:spacing w:val="4"/>
                <w:sz w:val="24"/>
                <w14:textFill>
                  <w14:solidFill>
                    <w14:schemeClr w14:val="tx1"/>
                  </w14:solidFill>
                </w14:textFill>
              </w:rPr>
              <w:t>1月26日</w:t>
            </w:r>
            <w:r>
              <w:rPr>
                <w:rFonts w:hint="eastAsia" w:ascii="宋体" w:hAnsi="宋体" w:cs="宋体"/>
                <w:color w:val="000000" w:themeColor="text1"/>
                <w:spacing w:val="4"/>
                <w:sz w:val="24"/>
                <w14:textFill>
                  <w14:solidFill>
                    <w14:schemeClr w14:val="tx1"/>
                  </w14:solidFill>
                </w14:textFill>
              </w:rPr>
              <w:t>9</w:t>
            </w:r>
            <w:r>
              <w:rPr>
                <w:rFonts w:hint="eastAsia" w:ascii="宋体" w:hAnsi="宋体" w:cs="宋体"/>
                <w:color w:val="000000" w:themeColor="text1"/>
                <w:sz w:val="24"/>
                <w14:textFill>
                  <w14:solidFill>
                    <w14:schemeClr w14:val="tx1"/>
                  </w14:solidFill>
                </w14:textFill>
              </w:rPr>
              <w:t>时00分；</w:t>
            </w:r>
            <w:r>
              <w:rPr>
                <w:rFonts w:hint="eastAsia" w:ascii="宋体" w:hAnsi="宋体" w:cs="宋体"/>
                <w:b/>
                <w:color w:val="000000" w:themeColor="text1"/>
                <w:sz w:val="24"/>
                <w14:textFill>
                  <w14:solidFill>
                    <w14:schemeClr w14:val="tx1"/>
                  </w14:solidFill>
                </w14:textFill>
              </w:rPr>
              <w:t>本项目采用电子招投标方式对文件进行评审，投标人无需到开标现场，开标前无需提交纸质文件；</w:t>
            </w:r>
            <w:r>
              <w:rPr>
                <w:rFonts w:hint="eastAsia" w:ascii="宋体" w:hAnsi="宋体" w:cs="宋体"/>
                <w:b/>
                <w:color w:val="000000" w:themeColor="text1"/>
                <w:sz w:val="24"/>
                <w:u w:val="single"/>
                <w14:textFill>
                  <w14:solidFill>
                    <w14:schemeClr w14:val="tx1"/>
                  </w14:solidFill>
                </w14:textFill>
              </w:rPr>
              <w:t>投标人需在开标前一小时在线签到、开标后半小时内在系统中远程解密，</w:t>
            </w:r>
            <w:r>
              <w:rPr>
                <w:rFonts w:hint="eastAsia" w:ascii="宋体" w:hAnsi="宋体" w:cs="宋体"/>
                <w:b/>
                <w:color w:val="000000" w:themeColor="text1"/>
                <w:sz w:val="24"/>
                <w14:textFill>
                  <w14:solidFill>
                    <w14:schemeClr w14:val="tx1"/>
                  </w14:solidFill>
                </w14:textFill>
              </w:rPr>
              <w:t>未按时操作视为自动放弃本项目投标。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41" w:hRule="atLeast"/>
          <w:jc w:val="center"/>
        </w:trPr>
        <w:tc>
          <w:tcPr>
            <w:tcW w:w="2262" w:type="dxa"/>
            <w:tcBorders>
              <w:top w:val="single" w:color="auto" w:sz="4" w:space="0"/>
              <w:left w:val="double" w:color="auto" w:sz="4" w:space="0"/>
              <w:bottom w:val="doub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开标时间与地点</w:t>
            </w:r>
          </w:p>
        </w:tc>
        <w:tc>
          <w:tcPr>
            <w:tcW w:w="7310" w:type="dxa"/>
            <w:gridSpan w:val="3"/>
            <w:tcBorders>
              <w:top w:val="single" w:color="auto" w:sz="4" w:space="0"/>
              <w:bottom w:val="doub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开标时间：</w:t>
            </w:r>
            <w:r>
              <w:rPr>
                <w:rFonts w:hint="eastAsia" w:ascii="宋体" w:hAnsi="宋体" w:cs="宋体"/>
                <w:color w:val="000000" w:themeColor="text1"/>
                <w:spacing w:val="4"/>
                <w:sz w:val="24"/>
                <w14:textFill>
                  <w14:solidFill>
                    <w14:schemeClr w14:val="tx1"/>
                  </w14:solidFill>
                </w14:textFill>
              </w:rPr>
              <w:t>2024年</w:t>
            </w:r>
            <w:r>
              <w:rPr>
                <w:rFonts w:hint="eastAsia" w:ascii="宋体" w:hAnsi="宋体" w:cs="宋体"/>
                <w:b/>
                <w:color w:val="000000" w:themeColor="text1"/>
                <w:spacing w:val="4"/>
                <w:sz w:val="24"/>
                <w14:textFill>
                  <w14:solidFill>
                    <w14:schemeClr w14:val="tx1"/>
                  </w14:solidFill>
                </w14:textFill>
              </w:rPr>
              <w:t>1月26日</w:t>
            </w:r>
            <w:r>
              <w:rPr>
                <w:rFonts w:hint="eastAsia" w:ascii="宋体" w:hAnsi="宋体" w:cs="宋体"/>
                <w:color w:val="000000" w:themeColor="text1"/>
                <w:spacing w:val="4"/>
                <w:sz w:val="24"/>
                <w14:textFill>
                  <w14:solidFill>
                    <w14:schemeClr w14:val="tx1"/>
                  </w14:solidFill>
                </w14:textFill>
              </w:rPr>
              <w:t>9时0</w:t>
            </w:r>
            <w:r>
              <w:rPr>
                <w:rFonts w:hint="eastAsia" w:ascii="宋体" w:hAnsi="宋体" w:cs="宋体"/>
                <w:color w:val="000000" w:themeColor="text1"/>
                <w:sz w:val="24"/>
                <w14:textFill>
                  <w14:solidFill>
                    <w14:schemeClr w14:val="tx1"/>
                  </w14:solidFill>
                </w14:textFill>
              </w:rPr>
              <w:t>0分；开标地点：</w:t>
            </w:r>
            <w:r>
              <w:rPr>
                <w:rFonts w:hint="eastAsia" w:ascii="宋体" w:hAnsi="宋体" w:cs="宋体"/>
                <w:color w:val="000000" w:themeColor="text1"/>
                <w:spacing w:val="4"/>
                <w:kern w:val="0"/>
                <w:sz w:val="24"/>
                <w14:textFill>
                  <w14:solidFill>
                    <w14:schemeClr w14:val="tx1"/>
                  </w14:solidFill>
                </w14:textFill>
              </w:rPr>
              <w:t>南通大学啬园校区综合楼233室</w:t>
            </w:r>
          </w:p>
        </w:tc>
      </w:tr>
    </w:tbl>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本竞争性磋商文件前后内容如有不同，以投标须知前附表为准。</w:t>
      </w:r>
    </w:p>
    <w:p>
      <w:pPr>
        <w:rPr>
          <w:rFonts w:ascii="宋体" w:hAnsi="宋体" w:cs="宋体"/>
          <w:color w:val="000000" w:themeColor="text1"/>
          <w14:textFill>
            <w14:solidFill>
              <w14:schemeClr w14:val="tx1"/>
            </w14:solidFill>
          </w14:textFill>
        </w:rPr>
        <w:sectPr>
          <w:pgSz w:w="11906" w:h="16838"/>
          <w:pgMar w:top="1440" w:right="1418" w:bottom="1440" w:left="1644" w:header="851" w:footer="567" w:gutter="0"/>
          <w:cols w:space="720" w:num="1"/>
          <w:docGrid w:type="lines" w:linePitch="312" w:charSpace="0"/>
        </w:sectPr>
      </w:pPr>
    </w:p>
    <w:p>
      <w:pPr>
        <w:pStyle w:val="4"/>
        <w:ind w:firstLine="2650" w:firstLineChars="6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bookmarkStart w:id="3" w:name="_Toc149553067"/>
      <w:r>
        <w:rPr>
          <w:rFonts w:hint="eastAsia" w:ascii="宋体" w:hAnsi="宋体" w:cs="宋体"/>
          <w:color w:val="000000" w:themeColor="text1"/>
          <w14:textFill>
            <w14:solidFill>
              <w14:schemeClr w14:val="tx1"/>
            </w14:solidFill>
          </w14:textFill>
        </w:rPr>
        <w:t>第三部分  投标人须知</w:t>
      </w:r>
      <w:bookmarkEnd w:id="3"/>
    </w:p>
    <w:p>
      <w:pPr>
        <w:pStyle w:val="5"/>
        <w:spacing w:before="0" w:after="0" w:line="420" w:lineRule="auto"/>
        <w:rPr>
          <w:rFonts w:ascii="宋体" w:hAnsi="宋体" w:cs="宋体"/>
          <w:color w:val="000000" w:themeColor="text1"/>
          <w14:textFill>
            <w14:solidFill>
              <w14:schemeClr w14:val="tx1"/>
            </w14:solidFill>
          </w14:textFill>
        </w:rPr>
      </w:pPr>
      <w:bookmarkStart w:id="4" w:name="_Toc149553068"/>
      <w:r>
        <w:rPr>
          <w:rFonts w:hint="eastAsia" w:ascii="宋体" w:hAnsi="宋体" w:cs="宋体"/>
          <w:color w:val="000000" w:themeColor="text1"/>
          <w14:textFill>
            <w14:solidFill>
              <w14:schemeClr w14:val="tx1"/>
            </w14:solidFill>
          </w14:textFill>
        </w:rPr>
        <w:t>一、竞争性磋商文件</w:t>
      </w:r>
      <w:bookmarkEnd w:id="4"/>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本竞争性磋商文件中的招标人、投标人、中标人分别指：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）投标人指响应招标并具备相应资质的参与投标的制造（厂）商、代理商。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竞争性磋商文件的组成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本竞争性磋商文件由下列部分组成：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）竞争性磋商采购公告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竞争性磋商文件的澄清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如投标人对竞争性磋商文件的某些内容有疑问，应在投标截止时间3日前以书面形式邮件（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竞争性磋商文件的补充和修改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）如竞争性磋商文件的补充和修改对投标人准备投标的时间有影响，招标人有权决定推迟投标截止时间和开标时间</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p>
    <w:p>
      <w:pPr>
        <w:pStyle w:val="5"/>
        <w:spacing w:before="0" w:after="0" w:line="420" w:lineRule="auto"/>
        <w:rPr>
          <w:rFonts w:ascii="宋体" w:hAnsi="宋体" w:cs="宋体"/>
          <w:color w:val="000000" w:themeColor="text1"/>
          <w14:textFill>
            <w14:solidFill>
              <w14:schemeClr w14:val="tx1"/>
            </w14:solidFill>
          </w14:textFill>
        </w:rPr>
      </w:pPr>
      <w:bookmarkStart w:id="5" w:name="_Toc149553069"/>
      <w:r>
        <w:rPr>
          <w:rFonts w:hint="eastAsia" w:ascii="宋体" w:hAnsi="宋体" w:cs="宋体"/>
          <w:color w:val="000000" w:themeColor="text1"/>
          <w14:textFill>
            <w14:solidFill>
              <w14:schemeClr w14:val="tx1"/>
            </w14:solidFill>
          </w14:textFill>
        </w:rPr>
        <w:t>二. 投标文件</w:t>
      </w:r>
      <w:bookmarkEnd w:id="5"/>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2.2.1资格证明文件：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（1）营业执照扫描件（复印件加盖单位公章）</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bookmarkStart w:id="6" w:name="_Hlk96629759"/>
      <w:r>
        <w:rPr>
          <w:rFonts w:hint="eastAsia" w:ascii="宋体" w:hAnsi="宋体" w:cs="宋体"/>
          <w:color w:val="000000" w:themeColor="text1"/>
          <w:sz w:val="24"/>
          <w14:textFill>
            <w14:solidFill>
              <w14:schemeClr w14:val="tx1"/>
            </w14:solidFill>
          </w14:textFill>
        </w:rPr>
        <w:t>法定代表人资格证明</w:t>
      </w:r>
      <w:bookmarkEnd w:id="6"/>
      <w:r>
        <w:rPr>
          <w:rFonts w:hint="eastAsia" w:ascii="宋体" w:hAnsi="宋体" w:cs="宋体"/>
          <w:color w:val="000000" w:themeColor="text1"/>
          <w:sz w:val="24"/>
          <w14:textFill>
            <w14:solidFill>
              <w14:schemeClr w14:val="tx1"/>
            </w14:solidFill>
          </w14:textFill>
        </w:rPr>
        <w:t>原件（格式见附件5）</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（3）法定代表人委托书原件（格式见附件6）（法定代表人本人参加投标和签署投标文件的无需提交此证明材料。）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）投标承诺函（格式见附件1）</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）无重大违法记录声明原件（见附件7）</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）诚信承诺书原件（见附件8）</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2.2.2技术文件：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（2）投标货物配置清单（格式见附件2）</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（3）技术规格响应/偏离表（格式见附件3）</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（4）商务条款响应/偏离表（格式见附件4）</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（5）售后服务承诺（保修、维修等）或技术协议书</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（6）依据评标办法中相关内容提供的所有资料；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（7）投标货物授权书（免税货物须提供）、宣传彩页、合格文件、质量标准认证书、技术资料等；</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（8）竞争性磋商文件中要求提供的其他相关材料；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（9）评分项中未涉及投标人认为需要提交的其他材料。</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2.2.3商务文件（报价）：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（1）投标报价总表（</w:t>
      </w:r>
      <w:r>
        <w:rPr>
          <w:rFonts w:hint="eastAsia" w:ascii="宋体" w:hAnsi="宋体" w:cs="宋体"/>
          <w:b/>
          <w:color w:val="000000" w:themeColor="text1"/>
          <w:sz w:val="24"/>
          <w14:textFill>
            <w14:solidFill>
              <w14:schemeClr w14:val="tx1"/>
            </w14:solidFill>
          </w14:textFill>
        </w:rPr>
        <w:t>系统在线填写</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（2）货物配置清单及分项报价表（</w:t>
      </w:r>
      <w:r>
        <w:rPr>
          <w:rFonts w:hint="eastAsia" w:ascii="宋体" w:hAnsi="宋体" w:cs="宋体"/>
          <w:b/>
          <w:color w:val="000000" w:themeColor="text1"/>
          <w:sz w:val="24"/>
          <w14:textFill>
            <w14:solidFill>
              <w14:schemeClr w14:val="tx1"/>
            </w14:solidFill>
          </w14:textFill>
        </w:rPr>
        <w:t>系统下载填写</w:t>
      </w:r>
      <w:r>
        <w:rPr>
          <w:rFonts w:hint="eastAsia" w:ascii="宋体" w:hAnsi="宋体" w:cs="宋体"/>
          <w:color w:val="000000" w:themeColor="text1"/>
          <w:sz w:val="24"/>
          <w14:textFill>
            <w14:solidFill>
              <w14:schemeClr w14:val="tx1"/>
            </w14:solidFill>
          </w14:textFill>
        </w:rPr>
        <w:t>）</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以上资格证明文件、技术文件</w:t>
      </w:r>
      <w:r>
        <w:rPr>
          <w:rFonts w:hint="eastAsia" w:ascii="宋体" w:hAnsi="宋体" w:cs="宋体"/>
          <w:color w:val="000000" w:themeColor="text1"/>
          <w:sz w:val="24"/>
          <w14:textFill>
            <w14:solidFill>
              <w14:schemeClr w14:val="tx1"/>
            </w14:solidFill>
          </w14:textFill>
        </w:rPr>
        <w:t>和</w:t>
      </w:r>
      <w:r>
        <w:rPr>
          <w:rFonts w:hint="eastAsia" w:ascii="宋体" w:hAnsi="宋体" w:cs="宋体"/>
          <w:b/>
          <w:color w:val="000000" w:themeColor="text1"/>
          <w:sz w:val="24"/>
          <w14:textFill>
            <w14:solidFill>
              <w14:schemeClr w14:val="tx1"/>
            </w14:solidFill>
          </w14:textFill>
        </w:rPr>
        <w:t>商务文件均需加盖投标人公章。</w:t>
      </w:r>
    </w:p>
    <w:p>
      <w:pPr>
        <w:spacing w:line="360" w:lineRule="auto"/>
        <w:ind w:firstLine="482" w:firstLineChars="200"/>
        <w:rPr>
          <w:rFonts w:ascii="宋体" w:hAnsi="宋体" w:cs="宋体"/>
          <w:b/>
          <w:sz w:val="24"/>
        </w:rPr>
      </w:pPr>
      <w:r>
        <w:rPr>
          <w:rFonts w:hint="eastAsia" w:ascii="宋体" w:hAnsi="宋体" w:cs="宋体"/>
          <w:b/>
          <w:sz w:val="24"/>
        </w:rPr>
        <w:t>上述所有原件均应为有效的原件，所有材料扫描件均为有效的原件的扫描件并加盖投标人单位公章且清晰可见（原件备查），否则引起的后果由投标人自负。</w:t>
      </w:r>
    </w:p>
    <w:p>
      <w:pPr>
        <w:spacing w:line="360" w:lineRule="auto"/>
        <w:ind w:firstLine="588" w:firstLineChars="245"/>
        <w:rPr>
          <w:rFonts w:ascii="宋体" w:hAnsi="宋体" w:cs="宋体"/>
          <w:b/>
          <w:sz w:val="24"/>
        </w:rPr>
      </w:pPr>
      <w:r>
        <w:rPr>
          <w:rFonts w:hint="eastAsia" w:ascii="宋体" w:hAnsi="宋体" w:cs="宋体"/>
          <w:sz w:val="24"/>
        </w:rPr>
        <w:t>2.3.</w:t>
      </w:r>
      <w:r>
        <w:rPr>
          <w:rFonts w:hint="eastAsia" w:ascii="宋体" w:hAnsi="宋体" w:cs="宋体"/>
          <w:b/>
          <w:sz w:val="24"/>
        </w:rPr>
        <w:t xml:space="preserve"> </w:t>
      </w:r>
      <w:r>
        <w:rPr>
          <w:rFonts w:hint="eastAsia" w:ascii="宋体" w:hAnsi="宋体" w:cs="宋体"/>
          <w:color w:val="000000"/>
          <w:sz w:val="24"/>
        </w:rPr>
        <w:t>投标文件的格</w:t>
      </w:r>
      <w:r>
        <w:rPr>
          <w:rFonts w:hint="eastAsia" w:ascii="宋体" w:hAnsi="宋体" w:cs="宋体"/>
          <w:sz w:val="24"/>
        </w:rPr>
        <w:t>式及签署</w:t>
      </w:r>
    </w:p>
    <w:p>
      <w:pPr>
        <w:spacing w:line="360" w:lineRule="auto"/>
        <w:ind w:firstLine="480" w:firstLineChars="200"/>
        <w:rPr>
          <w:rFonts w:ascii="宋体" w:hAnsi="宋体" w:cs="宋体"/>
          <w:color w:val="000000"/>
          <w:sz w:val="24"/>
        </w:rPr>
      </w:pPr>
      <w:r>
        <w:rPr>
          <w:rFonts w:hint="eastAsia" w:ascii="宋体" w:hAnsi="宋体" w:cs="宋体"/>
          <w:color w:val="000000"/>
          <w:sz w:val="24"/>
        </w:rPr>
        <w:t>（1）投标人应按招标文件中提供的投标要求认真制作、盖章及签字。</w:t>
      </w:r>
    </w:p>
    <w:p>
      <w:pPr>
        <w:spacing w:line="360" w:lineRule="auto"/>
        <w:ind w:firstLine="480" w:firstLineChars="200"/>
        <w:rPr>
          <w:rFonts w:ascii="宋体" w:hAnsi="宋体" w:cs="宋体"/>
          <w:color w:val="000000"/>
          <w:sz w:val="24"/>
        </w:rPr>
      </w:pPr>
      <w:r>
        <w:rPr>
          <w:rFonts w:hint="eastAsia" w:ascii="宋体" w:hAnsi="宋体" w:cs="宋体"/>
          <w:color w:val="000000"/>
          <w:sz w:val="24"/>
        </w:rPr>
        <w:t>（2）投标文件须由投标法定代表人或被授权代表签署并加盖投标人公章。</w:t>
      </w:r>
    </w:p>
    <w:p>
      <w:pPr>
        <w:spacing w:line="360" w:lineRule="auto"/>
        <w:ind w:firstLine="480" w:firstLineChars="200"/>
        <w:rPr>
          <w:rFonts w:ascii="宋体" w:hAnsi="宋体" w:cs="宋体"/>
          <w:color w:val="000000"/>
          <w:sz w:val="24"/>
        </w:rPr>
      </w:pPr>
      <w:r>
        <w:rPr>
          <w:rFonts w:hint="eastAsia" w:ascii="宋体" w:hAnsi="宋体" w:cs="宋体"/>
          <w:color w:val="000000"/>
          <w:sz w:val="24"/>
        </w:rPr>
        <w:t>（3）投标文件不应有涂改、增删之处，但如有错误必须修改时，修改处必须由原被授权代表签署并加盖投标人公章。</w:t>
      </w:r>
    </w:p>
    <w:p>
      <w:pPr>
        <w:spacing w:line="360" w:lineRule="auto"/>
        <w:ind w:firstLine="480" w:firstLineChars="200"/>
        <w:rPr>
          <w:b/>
          <w:color w:val="000000" w:themeColor="text1"/>
          <w:sz w:val="24"/>
          <w14:textFill>
            <w14:solidFill>
              <w14:schemeClr w14:val="tx1"/>
            </w14:solidFill>
          </w14:textFill>
        </w:rPr>
      </w:pPr>
      <w:r>
        <w:rPr>
          <w:rFonts w:hint="eastAsia" w:ascii="宋体" w:hAnsi="宋体" w:cs="宋体"/>
          <w:color w:val="000000"/>
          <w:sz w:val="24"/>
        </w:rPr>
        <w:t>（4）</w:t>
      </w:r>
      <w:r>
        <w:rPr>
          <w:rFonts w:hint="eastAsia" w:ascii="宋体" w:hAnsi="宋体" w:cs="宋体"/>
          <w:b/>
          <w:color w:val="000000"/>
          <w:sz w:val="24"/>
        </w:rPr>
        <w:t>投标文件封面要求加盖投标人公章。</w:t>
      </w:r>
    </w:p>
    <w:p>
      <w:pPr>
        <w:pStyle w:val="5"/>
        <w:spacing w:before="0" w:after="0" w:line="420" w:lineRule="auto"/>
        <w:rPr>
          <w:rFonts w:ascii="宋体" w:hAnsi="宋体" w:cs="宋体"/>
          <w:color w:val="000000" w:themeColor="text1"/>
          <w14:textFill>
            <w14:solidFill>
              <w14:schemeClr w14:val="tx1"/>
            </w14:solidFill>
          </w14:textFill>
        </w:rPr>
      </w:pPr>
      <w:bookmarkStart w:id="7" w:name="_Toc149553070"/>
      <w:r>
        <w:rPr>
          <w:rFonts w:hint="eastAsia" w:ascii="宋体" w:hAnsi="宋体" w:cs="宋体"/>
          <w:color w:val="000000" w:themeColor="text1"/>
          <w14:textFill>
            <w14:solidFill>
              <w14:schemeClr w14:val="tx1"/>
            </w14:solidFill>
          </w14:textFill>
        </w:rPr>
        <w:t>三、投标细则</w:t>
      </w:r>
      <w:bookmarkEnd w:id="7"/>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投标项目</w:t>
      </w:r>
    </w:p>
    <w:p>
      <w:pPr>
        <w:spacing w:line="360" w:lineRule="auto"/>
        <w:ind w:firstLine="470" w:firstLineChars="196"/>
        <w:rPr>
          <w:b/>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投标货物必须是全新、未使用过的原装合格正品，不低于</w:t>
      </w:r>
      <w:r>
        <w:rPr>
          <w:rFonts w:hint="eastAsia" w:ascii="宋体" w:hAnsi="宋体" w:cs="宋体"/>
          <w:color w:val="000000" w:themeColor="text1"/>
          <w:sz w:val="24"/>
          <w14:textFill>
            <w14:solidFill>
              <w14:schemeClr w14:val="tx1"/>
            </w14:solidFill>
          </w14:textFill>
        </w:rPr>
        <w:t>竞争性磋商</w:t>
      </w:r>
      <w:r>
        <w:rPr>
          <w:rFonts w:hint="eastAsia" w:ascii="宋体" w:hAnsi="宋体" w:cs="宋体"/>
          <w:color w:val="000000" w:themeColor="text1"/>
          <w:sz w:val="24"/>
          <w:lang w:val="zh-CN"/>
          <w14:textFill>
            <w14:solidFill>
              <w14:schemeClr w14:val="tx1"/>
            </w14:solidFill>
          </w14:textFill>
        </w:rPr>
        <w:t>文件规定的规格、性能和质量的要求，达到国家或行业规定的标准，属于国家强制认证的产品必须通过认证。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投标报价</w:t>
      </w:r>
    </w:p>
    <w:p>
      <w:pPr>
        <w:spacing w:line="360" w:lineRule="auto"/>
        <w:ind w:firstLine="480" w:firstLineChars="200"/>
        <w:rPr>
          <w:rFonts w:ascii="宋体" w:hAnsi="宋体" w:cs="宋体"/>
          <w:color w:val="000000" w:themeColor="text1"/>
          <w:sz w:val="24"/>
          <w14:textFill>
            <w14:solidFill>
              <w14:schemeClr w14:val="tx1"/>
            </w14:solidFill>
          </w14:textFill>
        </w:rPr>
      </w:pPr>
      <w:bookmarkStart w:id="8" w:name="OLE_LINK50"/>
      <w:bookmarkStart w:id="9" w:name="OLE_LINK49"/>
      <w:r>
        <w:rPr>
          <w:rFonts w:hint="eastAsia" w:ascii="宋体" w:hAnsi="宋体" w:cs="宋体"/>
          <w:color w:val="000000" w:themeColor="text1"/>
          <w:sz w:val="24"/>
          <w14:textFill>
            <w14:solidFill>
              <w14:schemeClr w14:val="tx1"/>
            </w14:solidFill>
          </w14:textFill>
        </w:rPr>
        <w:t>（1）投标总价应是完税后（免税进口货物除外）的用户的交货价，其中应包含运输、搬运、安装调试、保修等全部费用。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Pr>
          <w:rFonts w:hint="eastAsia" w:ascii="宋体" w:hAnsi="宋体" w:cs="宋体"/>
          <w:b/>
          <w:color w:val="000000" w:themeColor="text1"/>
          <w:sz w:val="24"/>
          <w14:textFill>
            <w14:solidFill>
              <w14:schemeClr w14:val="tx1"/>
            </w14:solidFill>
          </w14:textFill>
        </w:rPr>
        <w:t>对于涉美进口产品如需加征关税由投标人承担</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p>
    <w:p>
      <w:pPr>
        <w:spacing w:line="360" w:lineRule="auto"/>
        <w:ind w:firstLine="470" w:firstLineChars="196"/>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（3）价格条件：国（境）内、外供货的货物报南通大学指定地点的交货价。</w:t>
      </w:r>
    </w:p>
    <w:p>
      <w:pPr>
        <w:spacing w:line="360" w:lineRule="auto"/>
        <w:ind w:firstLine="470" w:firstLineChars="196"/>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（4）</w:t>
      </w:r>
      <w:r>
        <w:rPr>
          <w:rFonts w:hint="eastAsia" w:ascii="宋体" w:hAnsi="宋体" w:cs="宋体"/>
          <w:b/>
          <w:color w:val="000000" w:themeColor="text1"/>
          <w:sz w:val="24"/>
          <w:lang w:val="zh-CN"/>
          <w14:textFill>
            <w14:solidFill>
              <w14:schemeClr w14:val="tx1"/>
            </w14:solidFill>
          </w14:textFill>
        </w:rPr>
        <w:t>报价时应充分考虑所有可能影响到报价的因素，不限于</w:t>
      </w:r>
      <w:r>
        <w:rPr>
          <w:rFonts w:hint="eastAsia" w:ascii="宋体" w:hAnsi="宋体" w:cs="宋体"/>
          <w:b/>
          <w:color w:val="000000" w:themeColor="text1"/>
          <w:sz w:val="24"/>
          <w14:textFill>
            <w14:solidFill>
              <w14:schemeClr w14:val="tx1"/>
            </w14:solidFill>
          </w14:textFill>
        </w:rPr>
        <w:t>竞争性磋商</w:t>
      </w:r>
      <w:r>
        <w:rPr>
          <w:rFonts w:hint="eastAsia" w:ascii="宋体" w:hAnsi="宋体" w:cs="宋体"/>
          <w:b/>
          <w:color w:val="000000" w:themeColor="text1"/>
          <w:sz w:val="24"/>
          <w:lang w:val="zh-CN"/>
          <w14:textFill>
            <w14:solidFill>
              <w14:schemeClr w14:val="tx1"/>
            </w14:solidFill>
          </w14:textFill>
        </w:rPr>
        <w:t>文件中货物清单内容及招标方案要求，且须满足采购人项目功能需求。</w:t>
      </w:r>
      <w:r>
        <w:rPr>
          <w:rFonts w:hint="eastAsia" w:ascii="宋体" w:hAnsi="宋体" w:cs="宋体"/>
          <w:color w:val="000000" w:themeColor="text1"/>
          <w:sz w:val="24"/>
          <w:lang w:val="zh-CN"/>
          <w14:textFill>
            <w14:solidFill>
              <w14:schemeClr w14:val="tx1"/>
            </w14:solidFill>
          </w14:textFill>
        </w:rPr>
        <w:t>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（5）采购人不接受投标人的任何低于成本报价的不正当竞争方式。</w:t>
      </w:r>
      <w:bookmarkStart w:id="10" w:name="OLE_LINK35"/>
      <w:bookmarkStart w:id="11" w:name="OLE_LINK36"/>
      <w:r>
        <w:rPr>
          <w:rFonts w:hint="eastAsia" w:ascii="宋体" w:hAnsi="宋体" w:cs="宋体"/>
          <w:color w:val="000000" w:themeColor="text1"/>
          <w:sz w:val="24"/>
          <w:lang w:val="zh-CN"/>
          <w14:textFill>
            <w14:solidFill>
              <w14:schemeClr w14:val="tx1"/>
            </w14:solidFill>
          </w14:textFill>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Pr>
          <w:rFonts w:hint="eastAsia" w:ascii="宋体" w:hAnsi="宋体" w:cs="宋体"/>
          <w:b/>
          <w:color w:val="000000" w:themeColor="text1"/>
          <w:sz w:val="24"/>
          <w:lang w:val="zh-CN"/>
          <w14:textFill>
            <w14:solidFill>
              <w14:schemeClr w14:val="tx1"/>
            </w14:solidFill>
          </w14:textFill>
        </w:rPr>
        <w:t>（说明和证明材料须加盖投标人公章）</w:t>
      </w:r>
      <w:r>
        <w:rPr>
          <w:rFonts w:hint="eastAsia" w:ascii="宋体" w:hAnsi="宋体" w:cs="宋体"/>
          <w:color w:val="000000" w:themeColor="text1"/>
          <w:sz w:val="24"/>
          <w:lang w:val="zh-CN"/>
          <w14:textFill>
            <w14:solidFill>
              <w14:schemeClr w14:val="tx1"/>
            </w14:solidFill>
          </w14:textFill>
        </w:rPr>
        <w:t>；投标人不能证明其报价合理性的，评标委员会应当将其作为无效投标处理</w:t>
      </w:r>
      <w:bookmarkEnd w:id="10"/>
      <w:bookmarkEnd w:id="11"/>
      <w:r>
        <w:rPr>
          <w:rFonts w:hint="eastAsia"/>
          <w:color w:val="000000" w:themeColor="text1"/>
          <w:sz w:val="24"/>
          <w14:textFill>
            <w14:solidFill>
              <w14:schemeClr w14:val="tx1"/>
            </w14:solidFill>
          </w14:textFill>
        </w:rPr>
        <w:t>。</w:t>
      </w:r>
      <w:bookmarkEnd w:id="8"/>
      <w:bookmarkEnd w:id="9"/>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投标文件的递交</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（1）投标人应仔细阅读竞争性磋商文件的所有内容并做出实质性的响应，同时按竞争性磋商文件规定的要求和格式，提交完整的投标文件。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（2）投标文件应在投标截止时间前成功上传并按规定时间解封，</w:t>
      </w:r>
      <w:r>
        <w:rPr>
          <w:rFonts w:hint="eastAsia" w:ascii="宋体" w:hAnsi="宋体" w:cs="宋体"/>
          <w:b/>
          <w:color w:val="000000" w:themeColor="text1"/>
          <w:sz w:val="24"/>
          <w14:textFill>
            <w14:solidFill>
              <w14:schemeClr w14:val="tx1"/>
            </w14:solidFill>
          </w14:textFill>
        </w:rPr>
        <w:t>逾期以及未按竞争性磋商文件要求上传并解封的投标文件，投标人须自行承担相应风险。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（3）采购人不接受以邮寄（含快递）、传真、电子邮件、电报、电话等方式投标</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本次竞争性磋商不可分包投标和中标。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3.6.</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联合体投标</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本次竞争性磋商不接受联合体投标</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3.7. 投标有效期</w:t>
      </w:r>
    </w:p>
    <w:p>
      <w:pPr>
        <w:spacing w:line="360" w:lineRule="auto"/>
        <w:ind w:firstLine="470" w:firstLineChars="196"/>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从投标截止时间起，投标有效期为90天。</w:t>
      </w:r>
    </w:p>
    <w:p>
      <w:pPr>
        <w:spacing w:line="360" w:lineRule="auto"/>
        <w:ind w:firstLine="470" w:firstLineChars="196"/>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3.8</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竞争性磋商</w:t>
      </w:r>
      <w:r>
        <w:rPr>
          <w:rFonts w:hint="eastAsia" w:ascii="宋体" w:hAnsi="宋体" w:cs="宋体"/>
          <w:color w:val="000000" w:themeColor="text1"/>
          <w:sz w:val="24"/>
          <w14:textFill>
            <w14:solidFill>
              <w14:schemeClr w14:val="tx1"/>
            </w14:solidFill>
          </w14:textFill>
        </w:rPr>
        <w:t>终止</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投标截止后，如投标人少于3个，采购人有权选择其他采购方式或终止本次招标。</w:t>
      </w:r>
    </w:p>
    <w:p>
      <w:pPr>
        <w:pStyle w:val="5"/>
        <w:spacing w:before="0" w:after="0" w:line="360" w:lineRule="auto"/>
        <w:rPr>
          <w:rFonts w:ascii="宋体" w:hAnsi="宋体" w:cs="宋体"/>
          <w:color w:val="000000" w:themeColor="text1"/>
          <w14:textFill>
            <w14:solidFill>
              <w14:schemeClr w14:val="tx1"/>
            </w14:solidFill>
          </w14:textFill>
        </w:rPr>
      </w:pPr>
      <w:bookmarkStart w:id="12" w:name="_Toc149553071"/>
      <w:r>
        <w:rPr>
          <w:rFonts w:hint="eastAsia" w:ascii="宋体" w:hAnsi="宋体" w:cs="宋体"/>
          <w:color w:val="000000" w:themeColor="text1"/>
          <w14:textFill>
            <w14:solidFill>
              <w14:schemeClr w14:val="tx1"/>
            </w14:solidFill>
          </w14:textFill>
        </w:rPr>
        <w:t>四、</w:t>
      </w:r>
      <w:bookmarkEnd w:id="12"/>
      <w:r>
        <w:rPr>
          <w:rFonts w:hint="eastAsia" w:ascii="宋体" w:hAnsi="宋体" w:cs="宋体"/>
          <w:color w:val="000000" w:themeColor="text1"/>
          <w14:textFill>
            <w14:solidFill>
              <w14:schemeClr w14:val="tx1"/>
            </w14:solidFill>
          </w14:textFill>
        </w:rPr>
        <w:t>谈判</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采购人按规定的时间和地点进行开标，</w:t>
      </w:r>
      <w:r>
        <w:rPr>
          <w:rFonts w:hint="eastAsia" w:ascii="宋体" w:hAnsi="宋体" w:cs="宋体"/>
          <w:b/>
          <w:color w:val="000000" w:themeColor="text1"/>
          <w:sz w:val="24"/>
          <w14:textFill>
            <w14:solidFill>
              <w14:schemeClr w14:val="tx1"/>
            </w14:solidFill>
          </w14:textFill>
        </w:rPr>
        <w:t>电子招投标的投标人无需到开标现场。</w:t>
      </w:r>
      <w:r>
        <w:rPr>
          <w:rFonts w:hint="eastAsia" w:ascii="黑体" w:eastAsia="黑体"/>
          <w:b/>
          <w:color w:val="000000" w:themeColor="text1"/>
          <w:sz w:val="24"/>
          <w14:textFill>
            <w14:solidFill>
              <w14:schemeClr w14:val="tx1"/>
            </w14:solidFill>
          </w14:textFill>
        </w:rPr>
        <w:t>需二次报价时，采购人</w:t>
      </w:r>
      <w:r>
        <w:rPr>
          <w:rFonts w:hint="eastAsia" w:ascii="黑体" w:hAnsi="黑体" w:eastAsia="黑体"/>
          <w:b/>
          <w:bCs/>
          <w:color w:val="000000" w:themeColor="text1"/>
          <w:sz w:val="24"/>
          <w14:textFill>
            <w14:solidFill>
              <w14:schemeClr w14:val="tx1"/>
            </w14:solidFill>
          </w14:textFill>
        </w:rPr>
        <w:t>填写“南通大学采购谈判二次报价单”（格式见附件10）</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采购人组织用户代表和</w:t>
      </w:r>
      <w:r>
        <w:rPr>
          <w:rFonts w:hint="eastAsia" w:ascii="宋体" w:hAnsi="宋体" w:cs="宋体"/>
          <w:color w:val="000000" w:themeColor="text1"/>
          <w:sz w:val="24"/>
          <w:lang w:val="zh-CN"/>
          <w14:textFill>
            <w14:solidFill>
              <w14:schemeClr w14:val="tx1"/>
            </w14:solidFill>
          </w14:textFill>
        </w:rPr>
        <w:t>有关技术</w:t>
      </w:r>
      <w:r>
        <w:rPr>
          <w:rFonts w:hint="eastAsia" w:ascii="宋体" w:hAnsi="宋体" w:cs="宋体"/>
          <w:color w:val="000000" w:themeColor="text1"/>
          <w:sz w:val="24"/>
          <w14:textFill>
            <w14:solidFill>
              <w14:schemeClr w14:val="tx1"/>
            </w14:solidFill>
          </w14:textFill>
        </w:rPr>
        <w:t>专家组成评标委员会进行评标。</w:t>
      </w:r>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 </w:t>
      </w:r>
      <w:r>
        <w:rPr>
          <w:rFonts w:hint="eastAsia" w:ascii="宋体" w:hAnsi="宋体" w:cs="宋体"/>
          <w:b/>
          <w:color w:val="000000" w:themeColor="text1"/>
          <w:sz w:val="24"/>
          <w14:textFill>
            <w14:solidFill>
              <w14:schemeClr w14:val="tx1"/>
            </w14:solidFill>
          </w14:textFill>
        </w:rPr>
        <w:t>评标时若出现同一品牌的产品（核心产品）有多个投标人投标时，参见《政府采购货物和服务招标投标管理办法》（财政部令第87号）相关规定。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4.4. </w:t>
      </w:r>
      <w:r>
        <w:rPr>
          <w:rFonts w:hint="eastAsia" w:ascii="宋体" w:hAnsi="宋体" w:cs="宋体"/>
          <w:b/>
          <w:color w:val="000000" w:themeColor="text1"/>
          <w:sz w:val="24"/>
          <w14:textFill>
            <w14:solidFill>
              <w14:schemeClr w14:val="tx1"/>
            </w14:solidFill>
          </w14:textFill>
        </w:rPr>
        <w:t>如供应商提供的品牌不在采购人建议品牌中，需要提供相应的品牌技术白皮书，由评标委员会在评标现场评定，有三分之二的评委认定的为通过。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4.5. 开标结束后，评标委员会对投标人的投标资格进行审查，随后对资格审查通过的投标人是否实质性响应招标文件要求进行符合性审查。</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4.6. 对竞争性磋商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为实质上响应的投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4.7.</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投标文件出现（</w:t>
      </w:r>
      <w:r>
        <w:rPr>
          <w:rFonts w:hint="eastAsia" w:ascii="宋体" w:hAnsi="宋体" w:cs="宋体"/>
          <w:b/>
          <w:color w:val="000000" w:themeColor="text1"/>
          <w:sz w:val="24"/>
          <w14:textFill>
            <w14:solidFill>
              <w14:schemeClr w14:val="tx1"/>
            </w14:solidFill>
          </w14:textFill>
        </w:rPr>
        <w:t>但不限于</w:t>
      </w:r>
      <w:r>
        <w:rPr>
          <w:rFonts w:hint="eastAsia" w:ascii="宋体" w:hAnsi="宋体" w:cs="宋体"/>
          <w:color w:val="000000" w:themeColor="text1"/>
          <w:sz w:val="24"/>
          <w14:textFill>
            <w14:solidFill>
              <w14:schemeClr w14:val="tx1"/>
            </w14:solidFill>
          </w14:textFill>
        </w:rPr>
        <w:t>）下列情况之一的，由评标委员会评审后作</w:t>
      </w:r>
      <w:r>
        <w:rPr>
          <w:rFonts w:hint="eastAsia" w:ascii="宋体" w:hAnsi="宋体" w:cs="宋体"/>
          <w:b/>
          <w:color w:val="000000" w:themeColor="text1"/>
          <w:sz w:val="24"/>
          <w14:textFill>
            <w14:solidFill>
              <w14:schemeClr w14:val="tx1"/>
            </w14:solidFill>
          </w14:textFill>
        </w:rPr>
        <w:t>无效投标</w:t>
      </w:r>
      <w:r>
        <w:rPr>
          <w:rFonts w:hint="eastAsia" w:ascii="宋体" w:hAnsi="宋体" w:cs="宋体"/>
          <w:color w:val="000000" w:themeColor="text1"/>
          <w:sz w:val="24"/>
          <w14:textFill>
            <w14:solidFill>
              <w14:schemeClr w14:val="tx1"/>
            </w14:solidFill>
          </w14:textFill>
        </w:rPr>
        <w:t>或</w:t>
      </w:r>
      <w:r>
        <w:rPr>
          <w:rFonts w:hint="eastAsia" w:ascii="宋体" w:hAnsi="宋体" w:cs="宋体"/>
          <w:b/>
          <w:color w:val="000000" w:themeColor="text1"/>
          <w:sz w:val="24"/>
          <w14:textFill>
            <w14:solidFill>
              <w14:schemeClr w14:val="tx1"/>
            </w14:solidFill>
          </w14:textFill>
        </w:rPr>
        <w:t>废标</w:t>
      </w:r>
      <w:r>
        <w:rPr>
          <w:rFonts w:hint="eastAsia" w:ascii="宋体" w:hAnsi="宋体" w:cs="宋体"/>
          <w:color w:val="000000" w:themeColor="text1"/>
          <w:sz w:val="24"/>
          <w14:textFill>
            <w14:solidFill>
              <w14:schemeClr w14:val="tx1"/>
            </w14:solidFill>
          </w14:textFill>
        </w:rPr>
        <w:t>处理：</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不具备竞争性磋商文件规定的资格条件及未按竞争性磋商文件规定的要求提供资格证明文件的；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（2）无法定代表人签字或签章、签字或签章人无法定代表人有效委托的；应加盖投标人公章而未盖章的；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（3）投标有效期不足的；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（4）投标报价明显偏离市场行情的；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（5）重要技术指标和参数不满足招标要求的；</w:t>
      </w:r>
    </w:p>
    <w:p>
      <w:pPr>
        <w:tabs>
          <w:tab w:val="left" w:pos="525"/>
          <w:tab w:val="left" w:pos="1050"/>
        </w:tabs>
        <w:spacing w:line="350" w:lineRule="auto"/>
        <w:ind w:left="1"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重要内容或关键字迹模糊不清无法辨认的；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（7）其他未对招标文件实质性要求和条件做出响应的；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（8）故意哄抬价格或压价等其他恶意串通投标的；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（9）有损害采购人和用户利益的规定的；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（10）不同投标人的投标文件由同一单位或者个人编制；</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（11）不同投标人委托同一单位或者个人办理投标事宜；</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（12）不同投标人的投标文件载明的项目管理成员或者联系人员为同一人；</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（13）不同投标人的投标文件异常一致或者投标报价呈规律性差异；</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（14）投标报价超过招标文件中规定的预算金额；</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（15）发生影响招标公平、公正的违法、违规行为的；</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4.8. 投标文件报价出现前后不一致的，除招标文件另有规定外，按照下列规定修正：</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（1）投标文件中投标报价总表内容与投标文件中相应内容不一致的，以投标报价总表为准；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（2）大写金额和小写金额不一致的，以大写金额为准；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（3）单价金额小数点或者百分比有明显错位的，以投标报价总表的总价为准，并修改单价；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（4）总价金额与按单价汇总金额不一致的，以单价金额计算结果为准；</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同时出现两种以上不一致的，按照前款规定的顺序修正。修正后的报价经投标人确认后产生约束力，投标人不确认的，其投标无效。</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4.9. 评标委员会认为有必要时，可要求投标人述标或对投标文件中某些内容作出澄清或说明，但不接受投标人主动提出的澄清和说明。</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4.10. 评标委员会将从投标人的投标报价、技术方案、售后服务、企业状况等经济、技术和商务及其他优惠条件等方面，依据评标方法，对所有投标文件进行综合评审。</w:t>
      </w:r>
    </w:p>
    <w:p>
      <w:pPr>
        <w:pStyle w:val="5"/>
        <w:spacing w:before="0" w:after="0" w:line="420" w:lineRule="auto"/>
        <w:rPr>
          <w:rFonts w:ascii="宋体" w:hAnsi="宋体" w:cs="宋体"/>
          <w:color w:val="000000" w:themeColor="text1"/>
          <w14:textFill>
            <w14:solidFill>
              <w14:schemeClr w14:val="tx1"/>
            </w14:solidFill>
          </w14:textFill>
        </w:rPr>
      </w:pPr>
      <w:bookmarkStart w:id="13" w:name="_Toc149553072"/>
      <w:r>
        <w:rPr>
          <w:rFonts w:hint="eastAsia" w:ascii="宋体" w:hAnsi="宋体" w:cs="宋体"/>
          <w:color w:val="000000" w:themeColor="text1"/>
          <w14:textFill>
            <w14:solidFill>
              <w14:schemeClr w14:val="tx1"/>
            </w14:solidFill>
          </w14:textFill>
        </w:rPr>
        <w:t>五、</w:t>
      </w:r>
      <w:bookmarkEnd w:id="13"/>
      <w:r>
        <w:rPr>
          <w:rFonts w:hint="eastAsia"/>
          <w:color w:val="000000" w:themeColor="text1"/>
          <w14:textFill>
            <w14:solidFill>
              <w14:schemeClr w14:val="tx1"/>
            </w14:solidFill>
          </w14:textFill>
        </w:rPr>
        <w:t>竞争性磋商方法及评分标准</w:t>
      </w:r>
    </w:p>
    <w:p>
      <w:pPr>
        <w:spacing w:line="324" w:lineRule="auto"/>
        <w:ind w:firstLine="470" w:firstLineChars="196"/>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5.1. 评标方法</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（1）竞争性磋商程序：资格审查→符合性审查→技术标评审→商务标开标→</w:t>
      </w:r>
      <w:r>
        <w:rPr>
          <w:rFonts w:hint="eastAsia"/>
          <w:color w:val="000000" w:themeColor="text1"/>
          <w:sz w:val="24"/>
          <w14:textFill>
            <w14:solidFill>
              <w14:schemeClr w14:val="tx1"/>
            </w14:solidFill>
          </w14:textFill>
        </w:rPr>
        <w:t>商务二次报价→</w:t>
      </w:r>
      <w:r>
        <w:rPr>
          <w:rFonts w:hint="eastAsia" w:ascii="宋体" w:hAnsi="宋体" w:cs="宋体"/>
          <w:color w:val="000000" w:themeColor="text1"/>
          <w:sz w:val="24"/>
          <w14:textFill>
            <w14:solidFill>
              <w14:schemeClr w14:val="tx1"/>
            </w14:solidFill>
          </w14:textFill>
        </w:rPr>
        <w:t>确定中标候选人；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（2）本次招标采用综合评分法评标；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（3）评标委员会各成员独立对每一份有效投标文件进行评价并对除报价以外的评分项目进行评分，报价得分由工作人员通过计算得出；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 </w:t>
      </w:r>
      <w:r>
        <w:rPr>
          <w:rFonts w:hint="eastAsia" w:ascii="宋体" w:hAnsi="宋体" w:cs="宋体"/>
          <w:color w:val="000000" w:themeColor="text1"/>
          <w:sz w:val="24"/>
          <w14:textFill>
            <w14:solidFill>
              <w14:schemeClr w14:val="tx1"/>
            </w14:solidFill>
          </w14:textFill>
        </w:rPr>
        <w:t>各投标人技术得分为各评标委员会成员评分的算术平均值，分值保留小数点后两位；</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（5）投标人最终得分 = 技术得分 + 报价得分。</w:t>
      </w:r>
    </w:p>
    <w:p>
      <w:pPr>
        <w:ind w:firstLine="472" w:firstLineChars="196"/>
        <w:rPr>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5.2. </w:t>
      </w:r>
      <w:r>
        <w:rPr>
          <w:rFonts w:hint="eastAsia" w:ascii="宋体" w:hAnsi="宋体" w:cs="宋体"/>
          <w:bCs/>
          <w:color w:val="000000" w:themeColor="text1"/>
          <w:sz w:val="24"/>
          <w14:textFill>
            <w14:solidFill>
              <w14:schemeClr w14:val="tx1"/>
            </w14:solidFill>
          </w14:textFill>
        </w:rPr>
        <w:t>评分标准</w:t>
      </w:r>
    </w:p>
    <w:tbl>
      <w:tblPr>
        <w:tblStyle w:val="24"/>
        <w:tblW w:w="53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832"/>
        <w:gridCol w:w="8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53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评审因素</w:t>
            </w:r>
          </w:p>
        </w:tc>
        <w:tc>
          <w:tcPr>
            <w:tcW w:w="38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分值</w:t>
            </w:r>
          </w:p>
        </w:tc>
        <w:tc>
          <w:tcPr>
            <w:tcW w:w="407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评</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53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报价</w:t>
            </w:r>
          </w:p>
        </w:tc>
        <w:tc>
          <w:tcPr>
            <w:tcW w:w="38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40</w:t>
            </w:r>
          </w:p>
        </w:tc>
        <w:tc>
          <w:tcPr>
            <w:tcW w:w="4074"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满足磋商文件要求且最后磋商报价（投标价格总表中总价）最低的投标报价为磋商基准价，其价格分为满分，其他投标人的价格分按下列公式计算：</w:t>
            </w:r>
          </w:p>
          <w:p>
            <w:pPr>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磋商报价得分＝（磋商基准价</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最后磋商报价）</w:t>
            </w:r>
            <w:r>
              <w:rPr>
                <w:rFonts w:asciiTheme="minorEastAsia" w:hAnsiTheme="minorEastAsia" w:eastAsiaTheme="minorEastAsia"/>
                <w:color w:val="000000" w:themeColor="text1"/>
                <w:szCs w:val="21"/>
                <w14:textFill>
                  <w14:solidFill>
                    <w14:schemeClr w14:val="tx1"/>
                  </w14:solidFill>
                </w14:textFill>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exact"/>
          <w:jc w:val="center"/>
        </w:trPr>
        <w:tc>
          <w:tcPr>
            <w:tcW w:w="53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技术要求</w:t>
            </w:r>
          </w:p>
        </w:tc>
        <w:tc>
          <w:tcPr>
            <w:tcW w:w="388"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32</w:t>
            </w:r>
          </w:p>
        </w:tc>
        <w:tc>
          <w:tcPr>
            <w:tcW w:w="4074" w:type="pct"/>
            <w:tcBorders>
              <w:top w:val="single" w:color="auto" w:sz="4" w:space="0"/>
              <w:left w:val="single" w:color="auto" w:sz="4" w:space="0"/>
              <w:bottom w:val="single" w:color="auto" w:sz="4" w:space="0"/>
              <w:right w:val="single" w:color="auto" w:sz="4" w:space="0"/>
            </w:tcBorders>
            <w:vAlign w:val="center"/>
          </w:tcPr>
          <w:p>
            <w:pPr>
              <w:spacing w:line="360" w:lineRule="auto"/>
              <w:rPr>
                <w:rFonts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t>根据供应商的技术指标对竞争性磋商文件的偏离度进行打分，具体由评委根据供应商的投标文件中《技术规格响应/偏离表》及相关证明资料评审。符合竞争性磋商文件基本要求的得基准分22分；其中标注“★”的参数为实质性要求，有一项不符合的，作无效响应处理；有实质性正偏离、确有实用价值且为用户所需每项加2分，最多加10分；有负偏离但对使用无实质性影响，每项减2分，减完为止。</w:t>
            </w:r>
          </w:p>
          <w:p>
            <w:pPr>
              <w:pStyle w:val="12"/>
              <w:spacing w:line="360" w:lineRule="auto"/>
              <w:ind w:left="0" w:leftChars="0"/>
            </w:pPr>
            <w:r>
              <w:rPr>
                <w:rFonts w:hint="eastAsia" w:ascii="宋体" w:hAnsi="宋体" w:cs="宋体"/>
                <w:b/>
                <w:color w:val="auto"/>
                <w:szCs w:val="21"/>
              </w:rPr>
              <w:t>备注：</w:t>
            </w:r>
            <w:r>
              <w:rPr>
                <w:rFonts w:hint="eastAsia" w:ascii="宋体" w:hAnsi="宋体" w:cs="Arial"/>
                <w:b/>
                <w:color w:val="auto"/>
                <w:szCs w:val="21"/>
              </w:rPr>
              <w:t>《技术规格响应/偏离表》必须按竞争性磋商文件对应要求在投标文件内提供</w:t>
            </w:r>
            <w:r>
              <w:rPr>
                <w:rFonts w:hint="eastAsia" w:ascii="宋体" w:hAnsi="宋体" w:cs="Arial"/>
                <w:b/>
                <w:color w:val="auto"/>
                <w:kern w:val="0"/>
                <w:szCs w:val="21"/>
              </w:rPr>
              <w:t>技术响应证明材料</w:t>
            </w:r>
            <w:r>
              <w:rPr>
                <w:rFonts w:hint="eastAsia" w:ascii="宋体" w:hAnsi="宋体" w:cs="宋体"/>
                <w:b/>
                <w:color w:val="auto"/>
                <w:szCs w:val="21"/>
              </w:rPr>
              <w:t>（如彩页或者白皮书或者检测报告或者实际应用截图等），并在《技术规格响应/偏离表》中详细标明技术响应证明材料在投标文件中的页码和位置。未提供技术响应证明材料的作负偏离处理，如因未在</w:t>
            </w:r>
            <w:r>
              <w:rPr>
                <w:rFonts w:hint="eastAsia" w:ascii="宋体" w:hAnsi="宋体" w:cs="Arial"/>
                <w:b/>
                <w:color w:val="auto"/>
                <w:szCs w:val="21"/>
              </w:rPr>
              <w:t>《技术规格响应/偏离表》</w:t>
            </w:r>
            <w:r>
              <w:rPr>
                <w:rFonts w:hint="eastAsia" w:ascii="宋体" w:hAnsi="宋体" w:cs="宋体"/>
                <w:b/>
                <w:color w:val="auto"/>
                <w:szCs w:val="21"/>
              </w:rPr>
              <w:t>中注明证明材料具体页码和位置导致本项不得分的，由此产生的后果由投标人自行承担。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exact"/>
          <w:jc w:val="center"/>
        </w:trPr>
        <w:tc>
          <w:tcPr>
            <w:tcW w:w="53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施工方案</w:t>
            </w:r>
          </w:p>
        </w:tc>
        <w:tc>
          <w:tcPr>
            <w:tcW w:w="388"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4074" w:type="pct"/>
            <w:tcBorders>
              <w:top w:val="single" w:color="auto" w:sz="4" w:space="0"/>
              <w:left w:val="single" w:color="auto" w:sz="4" w:space="0"/>
              <w:bottom w:val="single" w:color="auto" w:sz="4" w:space="0"/>
              <w:right w:val="single" w:color="auto" w:sz="4" w:space="0"/>
            </w:tcBorders>
            <w:vAlign w:val="center"/>
          </w:tcPr>
          <w:p>
            <w:pP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根据投标人提供的施工方案、施工时间、施工内容进行评审：</w:t>
            </w:r>
          </w:p>
          <w:p>
            <w:pPr>
              <w:snapToGrid w:val="0"/>
              <w:spacing w:line="360" w:lineRule="auto"/>
              <w:textAlignment w:val="baseline"/>
              <w:rPr>
                <w:rFonts w:ascii="宋体" w:hAnsi="宋体" w:cs="宋体"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bCs/>
                <w:szCs w:val="21"/>
              </w:rPr>
              <w:t>施工方案详细、完善、合理得</w:t>
            </w:r>
            <w:r>
              <w:rPr>
                <w:rFonts w:cs="宋体" w:asciiTheme="minorEastAsia" w:hAnsiTheme="minorEastAsia" w:eastAsiaTheme="minorEastAsia"/>
                <w:bCs/>
                <w:szCs w:val="21"/>
              </w:rPr>
              <w:t>5</w:t>
            </w:r>
            <w:r>
              <w:rPr>
                <w:rFonts w:hint="eastAsia" w:cs="宋体" w:asciiTheme="minorEastAsia" w:hAnsiTheme="minorEastAsia" w:eastAsiaTheme="minorEastAsia"/>
                <w:bCs/>
                <w:szCs w:val="21"/>
              </w:rPr>
              <w:t>分；施工方案较详细完善但尚有改进空间，基本合理得3分；施工方案不合理得1分，未提供不得分。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exact"/>
          <w:jc w:val="center"/>
        </w:trPr>
        <w:tc>
          <w:tcPr>
            <w:tcW w:w="53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服务承诺</w:t>
            </w:r>
          </w:p>
        </w:tc>
        <w:tc>
          <w:tcPr>
            <w:tcW w:w="388"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w:t>
            </w:r>
          </w:p>
        </w:tc>
        <w:tc>
          <w:tcPr>
            <w:tcW w:w="4074"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cs="宋体"/>
                <w:bCs/>
                <w:color w:val="000000" w:themeColor="text1"/>
                <w:szCs w:val="21"/>
                <w14:textFill>
                  <w14:solidFill>
                    <w14:schemeClr w14:val="tx1"/>
                  </w14:solidFill>
                </w14:textFill>
              </w:rPr>
            </w:pPr>
            <w:r>
              <w:rPr>
                <w:rFonts w:hint="eastAsia" w:ascii="宋体" w:hAnsi="宋体"/>
                <w:color w:val="000000" w:themeColor="text1"/>
                <w:lang w:val="zh-TW" w:eastAsia="zh-TW"/>
                <w14:textFill>
                  <w14:solidFill>
                    <w14:schemeClr w14:val="tx1"/>
                  </w14:solidFill>
                </w14:textFill>
              </w:rPr>
              <w:t>根据投标人提供的产品故障报修的响应时间、处理速度、定期巡检以及技术支持、软件升级、技术培训等服务承诺进行评分，优得</w:t>
            </w:r>
            <w:r>
              <w:rPr>
                <w:rFonts w:hint="eastAsia" w:ascii="宋体" w:hAnsi="宋体"/>
                <w:color w:val="000000" w:themeColor="text1"/>
                <w14:textFill>
                  <w14:solidFill>
                    <w14:schemeClr w14:val="tx1"/>
                  </w14:solidFill>
                </w14:textFill>
              </w:rPr>
              <w:t>5</w:t>
            </w:r>
            <w:r>
              <w:rPr>
                <w:rFonts w:hint="eastAsia" w:ascii="宋体" w:hAnsi="宋体"/>
                <w:color w:val="000000" w:themeColor="text1"/>
                <w:lang w:val="zh-TW" w:eastAsia="zh-TW"/>
                <w14:textFill>
                  <w14:solidFill>
                    <w14:schemeClr w14:val="tx1"/>
                  </w14:solidFill>
                </w14:textFill>
              </w:rPr>
              <w:t>分，良得</w:t>
            </w:r>
            <w:r>
              <w:rPr>
                <w:rFonts w:hint="eastAsia" w:ascii="宋体" w:hAnsi="宋体"/>
                <w:color w:val="000000" w:themeColor="text1"/>
                <w14:textFill>
                  <w14:solidFill>
                    <w14:schemeClr w14:val="tx1"/>
                  </w14:solidFill>
                </w14:textFill>
              </w:rPr>
              <w:t>3</w:t>
            </w:r>
            <w:r>
              <w:rPr>
                <w:rFonts w:hint="eastAsia" w:ascii="宋体" w:hAnsi="宋体"/>
                <w:color w:val="000000" w:themeColor="text1"/>
                <w:lang w:val="zh-TW" w:eastAsia="zh-TW"/>
                <w14:textFill>
                  <w14:solidFill>
                    <w14:schemeClr w14:val="tx1"/>
                  </w14:solidFill>
                </w14:textFill>
              </w:rPr>
              <w:t>分，一般得1分，未提供不得分。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exact"/>
          <w:jc w:val="center"/>
        </w:trPr>
        <w:tc>
          <w:tcPr>
            <w:tcW w:w="53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PMingLiU" w:cs="宋体"/>
                <w:color w:val="000000" w:themeColor="text1"/>
                <w:lang w:val="zh-TW" w:eastAsia="zh-TW"/>
                <w14:textFill>
                  <w14:solidFill>
                    <w14:schemeClr w14:val="tx1"/>
                  </w14:solidFill>
                </w14:textFill>
              </w:rPr>
            </w:pPr>
            <w:r>
              <w:rPr>
                <w:rFonts w:hint="eastAsia" w:cs="宋体" w:asciiTheme="minorEastAsia" w:hAnsiTheme="minorEastAsia" w:eastAsiaTheme="minorEastAsia"/>
                <w:color w:val="000000" w:themeColor="text1"/>
                <w:lang w:val="zh-TW" w:eastAsia="zh-TW"/>
                <w14:textFill>
                  <w14:solidFill>
                    <w14:schemeClr w14:val="tx1"/>
                  </w14:solidFill>
                </w14:textFill>
              </w:rPr>
              <w:t>备品备件</w:t>
            </w:r>
          </w:p>
        </w:tc>
        <w:tc>
          <w:tcPr>
            <w:tcW w:w="388"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2</w:t>
            </w:r>
          </w:p>
        </w:tc>
        <w:tc>
          <w:tcPr>
            <w:tcW w:w="4074"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根据投标人在质保期内可免费提供的备件与耗材数量以及质保期外备品备件的耐用度、价格或折扣等因素进行评分，优得</w:t>
            </w:r>
            <w:r>
              <w:rPr>
                <w:rFonts w:ascii="宋体" w:hAnsi="宋体" w:cs="宋体"/>
                <w:bCs/>
                <w:color w:val="000000" w:themeColor="text1"/>
                <w:szCs w:val="21"/>
                <w14:textFill>
                  <w14:solidFill>
                    <w14:schemeClr w14:val="tx1"/>
                  </w14:solidFill>
                </w14:textFill>
              </w:rPr>
              <w:t>2</w:t>
            </w:r>
            <w:r>
              <w:rPr>
                <w:rFonts w:hint="eastAsia" w:ascii="宋体" w:hAnsi="宋体" w:cs="宋体"/>
                <w:bCs/>
                <w:color w:val="000000" w:themeColor="text1"/>
                <w:szCs w:val="21"/>
                <w14:textFill>
                  <w14:solidFill>
                    <w14:schemeClr w14:val="tx1"/>
                  </w14:solidFill>
                </w14:textFill>
              </w:rPr>
              <w:t>分，良得</w:t>
            </w:r>
            <w:r>
              <w:rPr>
                <w:rFonts w:ascii="宋体" w:hAnsi="宋体" w:cs="宋体"/>
                <w:bCs/>
                <w:color w:val="000000" w:themeColor="text1"/>
                <w:szCs w:val="21"/>
                <w14:textFill>
                  <w14:solidFill>
                    <w14:schemeClr w14:val="tx1"/>
                  </w14:solidFill>
                </w14:textFill>
              </w:rPr>
              <w:t>1</w:t>
            </w:r>
            <w:r>
              <w:rPr>
                <w:rFonts w:hint="eastAsia" w:ascii="宋体" w:hAnsi="宋体" w:cs="宋体"/>
                <w:bCs/>
                <w:color w:val="000000" w:themeColor="text1"/>
                <w:szCs w:val="21"/>
                <w14:textFill>
                  <w14:solidFill>
                    <w14:schemeClr w14:val="tx1"/>
                  </w14:solidFill>
                </w14:textFill>
              </w:rPr>
              <w:t>分，一般得0</w:t>
            </w:r>
            <w:r>
              <w:rPr>
                <w:rFonts w:ascii="宋体" w:hAnsi="宋体" w:cs="宋体"/>
                <w:bCs/>
                <w:color w:val="000000" w:themeColor="text1"/>
                <w:szCs w:val="21"/>
                <w14:textFill>
                  <w14:solidFill>
                    <w14:schemeClr w14:val="tx1"/>
                  </w14:solidFill>
                </w14:textFill>
              </w:rPr>
              <w:t>.5</w:t>
            </w:r>
            <w:r>
              <w:rPr>
                <w:rFonts w:hint="eastAsia" w:ascii="宋体" w:hAnsi="宋体" w:cs="宋体"/>
                <w:bCs/>
                <w:color w:val="000000" w:themeColor="text1"/>
                <w:szCs w:val="21"/>
                <w14:textFill>
                  <w14:solidFill>
                    <w14:schemeClr w14:val="tx1"/>
                  </w14:solidFill>
                </w14:textFill>
              </w:rPr>
              <w:t>分，未提供不得分。</w:t>
            </w:r>
            <w:r>
              <w:rPr>
                <w:rFonts w:ascii="宋体" w:hAnsi="宋体" w:cs="宋体"/>
                <w:bCs/>
                <w:color w:val="000000" w:themeColor="text1"/>
                <w:szCs w:val="21"/>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jc w:val="center"/>
        </w:trPr>
        <w:tc>
          <w:tcPr>
            <w:tcW w:w="53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业绩</w:t>
            </w:r>
          </w:p>
        </w:tc>
        <w:tc>
          <w:tcPr>
            <w:tcW w:w="388"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8</w:t>
            </w:r>
          </w:p>
        </w:tc>
        <w:tc>
          <w:tcPr>
            <w:tcW w:w="4074"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根据投标人202</w:t>
            </w:r>
            <w:r>
              <w:rPr>
                <w:rFonts w:hint="eastAsia" w:ascii="宋体" w:hAnsi="宋体" w:cs="宋体"/>
                <w:bCs/>
                <w:color w:val="000000" w:themeColor="text1"/>
                <w:szCs w:val="21"/>
                <w14:textFill>
                  <w14:solidFill>
                    <w14:schemeClr w14:val="tx1"/>
                  </w14:solidFill>
                </w14:textFill>
              </w:rPr>
              <w:t>1</w:t>
            </w:r>
            <w:r>
              <w:rPr>
                <w:rFonts w:ascii="宋体" w:hAnsi="宋体" w:cs="宋体"/>
                <w:bCs/>
                <w:color w:val="000000" w:themeColor="text1"/>
                <w:szCs w:val="21"/>
                <w14:textFill>
                  <w14:solidFill>
                    <w14:schemeClr w14:val="tx1"/>
                  </w14:solidFill>
                </w14:textFill>
              </w:rPr>
              <w:t>年1月</w:t>
            </w:r>
            <w:r>
              <w:rPr>
                <w:rFonts w:hint="eastAsia" w:ascii="宋体" w:hAnsi="宋体" w:cs="宋体"/>
                <w:bCs/>
                <w:color w:val="000000" w:themeColor="text1"/>
                <w:szCs w:val="21"/>
                <w14:textFill>
                  <w14:solidFill>
                    <w14:schemeClr w14:val="tx1"/>
                  </w14:solidFill>
                </w14:textFill>
              </w:rPr>
              <w:t>1日</w:t>
            </w:r>
            <w:r>
              <w:rPr>
                <w:rFonts w:ascii="宋体" w:hAnsi="宋体" w:cs="宋体"/>
                <w:bCs/>
                <w:color w:val="000000" w:themeColor="text1"/>
                <w:szCs w:val="21"/>
                <w14:textFill>
                  <w14:solidFill>
                    <w14:schemeClr w14:val="tx1"/>
                  </w14:solidFill>
                </w14:textFill>
              </w:rPr>
              <w:t>以来与本次投标产品相似的同类产品销售情况评分（以提供的销售合同复印件为准，合同中不得隐去任何内容，否则无效，每份</w:t>
            </w:r>
            <w:r>
              <w:rPr>
                <w:rFonts w:hint="eastAsia" w:ascii="宋体" w:hAnsi="宋体" w:cs="宋体"/>
                <w:bCs/>
                <w:color w:val="000000" w:themeColor="text1"/>
                <w:szCs w:val="21"/>
                <w14:textFill>
                  <w14:solidFill>
                    <w14:schemeClr w14:val="tx1"/>
                  </w14:solidFill>
                </w14:textFill>
              </w:rPr>
              <w:t>1</w:t>
            </w:r>
            <w:r>
              <w:rPr>
                <w:rFonts w:ascii="宋体" w:hAnsi="宋体" w:cs="宋体"/>
                <w:bCs/>
                <w:color w:val="000000" w:themeColor="text1"/>
                <w:szCs w:val="21"/>
                <w14:textFill>
                  <w14:solidFill>
                    <w14:schemeClr w14:val="tx1"/>
                  </w14:solidFill>
                </w14:textFill>
              </w:rPr>
              <w:t>分</w:t>
            </w:r>
            <w:r>
              <w:rPr>
                <w:rFonts w:hint="eastAsia" w:ascii="宋体" w:hAnsi="宋体" w:cs="宋体"/>
                <w:bCs/>
                <w:color w:val="000000" w:themeColor="text1"/>
                <w:szCs w:val="21"/>
                <w14:textFill>
                  <w14:solidFill>
                    <w14:schemeClr w14:val="tx1"/>
                  </w14:solidFill>
                </w14:textFill>
              </w:rPr>
              <w:t>，</w:t>
            </w:r>
            <w:r>
              <w:rPr>
                <w:rFonts w:ascii="宋体" w:hAnsi="宋体" w:cs="宋体"/>
                <w:bCs/>
                <w:color w:val="000000" w:themeColor="text1"/>
                <w:szCs w:val="21"/>
                <w14:textFill>
                  <w14:solidFill>
                    <w14:schemeClr w14:val="tx1"/>
                  </w14:solidFill>
                </w14:textFill>
              </w:rPr>
              <w:t>最多得</w:t>
            </w:r>
            <w:r>
              <w:rPr>
                <w:rFonts w:hint="eastAsia" w:ascii="宋体" w:hAnsi="宋体" w:cs="宋体"/>
                <w:bCs/>
                <w:color w:val="000000" w:themeColor="text1"/>
                <w:szCs w:val="21"/>
                <w:lang w:val="en-US" w:eastAsia="zh-CN"/>
                <w14:textFill>
                  <w14:solidFill>
                    <w14:schemeClr w14:val="tx1"/>
                  </w14:solidFill>
                </w14:textFill>
              </w:rPr>
              <w:t>8</w:t>
            </w:r>
            <w:r>
              <w:rPr>
                <w:rFonts w:ascii="宋体" w:hAnsi="宋体" w:cs="宋体"/>
                <w:bCs/>
                <w:color w:val="000000" w:themeColor="text1"/>
                <w:szCs w:val="21"/>
                <w14:textFill>
                  <w14:solidFill>
                    <w14:schemeClr w14:val="tx1"/>
                  </w14:solidFill>
                </w14:textFill>
              </w:rPr>
              <w:t>分；同一买方的多份合同仅算一份业绩）。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exact"/>
          <w:jc w:val="center"/>
        </w:trPr>
        <w:tc>
          <w:tcPr>
            <w:tcW w:w="53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保修期</w:t>
            </w:r>
          </w:p>
        </w:tc>
        <w:tc>
          <w:tcPr>
            <w:tcW w:w="388"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8</w:t>
            </w:r>
          </w:p>
        </w:tc>
        <w:tc>
          <w:tcPr>
            <w:tcW w:w="4074"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满足</w:t>
            </w:r>
            <w:r>
              <w:rPr>
                <w:rFonts w:hint="eastAsia" w:ascii="宋体" w:hAnsi="宋体" w:cs="宋体"/>
                <w:color w:val="000000" w:themeColor="text1"/>
                <w14:textFill>
                  <w14:solidFill>
                    <w14:schemeClr w14:val="tx1"/>
                  </w14:solidFill>
                </w14:textFill>
              </w:rPr>
              <w:t>磋商</w:t>
            </w:r>
            <w:r>
              <w:rPr>
                <w:rFonts w:ascii="宋体" w:hAnsi="宋体" w:cs="宋体"/>
                <w:color w:val="000000" w:themeColor="text1"/>
                <w:lang w:val="zh-TW" w:eastAsia="zh-TW"/>
                <w14:textFill>
                  <w14:solidFill>
                    <w14:schemeClr w14:val="tx1"/>
                  </w14:solidFill>
                </w14:textFill>
              </w:rPr>
              <w:t>文件要求得</w:t>
            </w:r>
            <w:r>
              <w:rPr>
                <w:rFonts w:hint="eastAsia" w:ascii="宋体" w:hAnsi="宋体" w:cs="宋体"/>
                <w:color w:val="000000" w:themeColor="text1"/>
                <w:lang w:val="zh-TW"/>
                <w14:textFill>
                  <w14:solidFill>
                    <w14:schemeClr w14:val="tx1"/>
                  </w14:solidFill>
                </w14:textFill>
              </w:rPr>
              <w:t>3</w:t>
            </w:r>
            <w:r>
              <w:rPr>
                <w:rFonts w:ascii="宋体" w:hAnsi="宋体" w:cs="宋体"/>
                <w:color w:val="000000" w:themeColor="text1"/>
                <w:lang w:val="zh-TW" w:eastAsia="zh-TW"/>
                <w14:textFill>
                  <w14:solidFill>
                    <w14:schemeClr w14:val="tx1"/>
                  </w14:solidFill>
                </w14:textFill>
              </w:rPr>
              <w:t>分；每延长一年加</w:t>
            </w:r>
            <w:r>
              <w:rPr>
                <w:rFonts w:hint="eastAsia"/>
                <w:color w:val="000000" w:themeColor="text1"/>
                <w:lang w:val="zh-CN"/>
                <w14:textFill>
                  <w14:solidFill>
                    <w14:schemeClr w14:val="tx1"/>
                  </w14:solidFill>
                </w14:textFill>
              </w:rPr>
              <w:t>1</w:t>
            </w:r>
            <w:r>
              <w:rPr>
                <w:rFonts w:ascii="宋体" w:hAnsi="宋体" w:cs="宋体"/>
                <w:color w:val="000000" w:themeColor="text1"/>
                <w:lang w:val="zh-TW" w:eastAsia="zh-TW"/>
                <w14:textFill>
                  <w14:solidFill>
                    <w14:schemeClr w14:val="tx1"/>
                  </w14:solidFill>
                </w14:textFill>
              </w:rPr>
              <w:t>分，最多加</w:t>
            </w:r>
            <w:r>
              <w:rPr>
                <w:color w:val="000000" w:themeColor="text1"/>
                <w:lang w:val="zh-CN"/>
                <w14:textFill>
                  <w14:solidFill>
                    <w14:schemeClr w14:val="tx1"/>
                  </w14:solidFill>
                </w14:textFill>
              </w:rPr>
              <w:t>5</w:t>
            </w:r>
            <w:r>
              <w:rPr>
                <w:rFonts w:ascii="宋体" w:hAnsi="宋体" w:cs="宋体"/>
                <w:color w:val="000000" w:themeColor="text1"/>
                <w:lang w:val="zh-TW" w:eastAsia="zh-TW"/>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exact"/>
          <w:jc w:val="center"/>
        </w:trPr>
        <w:tc>
          <w:tcPr>
            <w:tcW w:w="538"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合计</w:t>
            </w:r>
          </w:p>
        </w:tc>
        <w:tc>
          <w:tcPr>
            <w:tcW w:w="388"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w:t>
            </w:r>
            <w:r>
              <w:rPr>
                <w:rFonts w:asciiTheme="minorEastAsia" w:hAnsiTheme="minorEastAsia" w:eastAsiaTheme="minorEastAsia"/>
                <w:color w:val="000000" w:themeColor="text1"/>
                <w:szCs w:val="21"/>
                <w14:textFill>
                  <w14:solidFill>
                    <w14:schemeClr w14:val="tx1"/>
                  </w14:solidFill>
                </w14:textFill>
              </w:rPr>
              <w:t>00</w:t>
            </w:r>
          </w:p>
        </w:tc>
        <w:tc>
          <w:tcPr>
            <w:tcW w:w="4074"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投标人最后得分保留两位小数</w:t>
            </w:r>
          </w:p>
        </w:tc>
      </w:tr>
    </w:tbl>
    <w:p>
      <w:pPr>
        <w:spacing w:line="440" w:lineRule="exact"/>
        <w:rPr>
          <w:rFonts w:ascii="宋体" w:hAnsi="宋体" w:cs="宋体"/>
          <w:b/>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备注：</w:t>
      </w:r>
      <w:r>
        <w:rPr>
          <w:rFonts w:hint="eastAsia" w:ascii="宋体" w:hAnsi="宋体" w:cs="宋体"/>
          <w:b/>
          <w:color w:val="000000" w:themeColor="text1"/>
          <w:sz w:val="24"/>
          <w14:textFill>
            <w14:solidFill>
              <w14:schemeClr w14:val="tx1"/>
            </w14:solidFill>
          </w14:textFill>
        </w:rPr>
        <w:t>为便于评分，请投标人按评分表样式，逐条列出证明材料所在页码，格式自定。</w:t>
      </w:r>
    </w:p>
    <w:p>
      <w:pPr>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以上所有证书、检测报告、合同等扫描件相关资料均需盖投标人公章，原件备查。</w:t>
      </w:r>
    </w:p>
    <w:p>
      <w:pPr>
        <w:pStyle w:val="23"/>
        <w:ind w:firstLine="210"/>
        <w:rPr>
          <w:color w:val="000000" w:themeColor="text1"/>
          <w14:textFill>
            <w14:solidFill>
              <w14:schemeClr w14:val="tx1"/>
            </w14:solidFill>
          </w14:textFill>
        </w:rPr>
      </w:pPr>
    </w:p>
    <w:p>
      <w:pPr>
        <w:pStyle w:val="5"/>
        <w:spacing w:before="0" w:after="0" w:line="420" w:lineRule="auto"/>
        <w:rPr>
          <w:rFonts w:ascii="宋体" w:hAnsi="宋体" w:cs="宋体"/>
          <w:color w:val="000000" w:themeColor="text1"/>
          <w14:textFill>
            <w14:solidFill>
              <w14:schemeClr w14:val="tx1"/>
            </w14:solidFill>
          </w14:textFill>
        </w:rPr>
      </w:pPr>
      <w:bookmarkStart w:id="14" w:name="_Toc149553073"/>
      <w:r>
        <w:rPr>
          <w:rFonts w:hint="eastAsia" w:ascii="宋体" w:hAnsi="宋体" w:cs="宋体"/>
          <w:color w:val="000000" w:themeColor="text1"/>
          <w14:textFill>
            <w14:solidFill>
              <w14:schemeClr w14:val="tx1"/>
            </w14:solidFill>
          </w14:textFill>
        </w:rPr>
        <w:t>六、定标</w:t>
      </w:r>
      <w:bookmarkEnd w:id="14"/>
    </w:p>
    <w:p>
      <w:pPr>
        <w:spacing w:line="360" w:lineRule="auto"/>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 </w:t>
      </w:r>
      <w:r>
        <w:rPr>
          <w:rFonts w:hint="eastAsia"/>
          <w:color w:val="000000" w:themeColor="text1"/>
          <w:sz w:val="24"/>
          <w14:textFill>
            <w14:solidFill>
              <w14:schemeClr w14:val="tx1"/>
            </w14:solidFill>
          </w14:textFill>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 评标委员会认为所有投标报价均不合理或所有投标方案均不能满足采购人要求时，有权否决所有投标，评标委员会也没有义务必须接受最低报价的投标。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6.3. 因重大变故，采购人可取消本次招标任务。</w:t>
      </w:r>
    </w:p>
    <w:p>
      <w:pPr>
        <w:spacing w:line="360" w:lineRule="auto"/>
        <w:ind w:firstLine="470" w:firstLineChars="196"/>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b/>
          <w:color w:val="000000" w:themeColor="text1"/>
          <w:sz w:val="24"/>
          <w:u w:val="single"/>
          <w14:textFill>
            <w14:solidFill>
              <w14:schemeClr w14:val="tx1"/>
            </w14:solidFill>
          </w14:textFill>
        </w:rPr>
        <w:t>对未中标的投标人，采购人不作未中标解释</w:t>
      </w:r>
      <w:r>
        <w:rPr>
          <w:rFonts w:hint="eastAsia" w:ascii="宋体" w:hAnsi="宋体" w:cs="宋体"/>
          <w:b/>
          <w:color w:val="000000" w:themeColor="text1"/>
          <w:sz w:val="24"/>
          <w14:textFill>
            <w14:solidFill>
              <w14:schemeClr w14:val="tx1"/>
            </w14:solidFill>
          </w14:textFill>
        </w:rPr>
        <w:t>。</w:t>
      </w:r>
    </w:p>
    <w:p>
      <w:pPr>
        <w:pStyle w:val="5"/>
        <w:rPr>
          <w:rFonts w:ascii="宋体" w:hAnsi="宋体" w:cs="宋体"/>
          <w:color w:val="000000" w:themeColor="text1"/>
          <w14:textFill>
            <w14:solidFill>
              <w14:schemeClr w14:val="tx1"/>
            </w14:solidFill>
          </w14:textFill>
        </w:rPr>
      </w:pPr>
      <w:bookmarkStart w:id="15" w:name="_Toc149553074"/>
      <w:r>
        <w:rPr>
          <w:rFonts w:hint="eastAsia" w:ascii="宋体" w:hAnsi="宋体" w:cs="宋体"/>
          <w:color w:val="000000" w:themeColor="text1"/>
          <w14:textFill>
            <w14:solidFill>
              <w14:schemeClr w14:val="tx1"/>
            </w14:solidFill>
          </w14:textFill>
        </w:rPr>
        <w:t>七、合同</w:t>
      </w:r>
      <w:r>
        <w:rPr>
          <w:rFonts w:hint="eastAsia" w:ascii="宋体" w:hAnsi="宋体" w:cs="宋体"/>
          <w:bCs w:val="0"/>
          <w:color w:val="000000" w:themeColor="text1"/>
          <w14:textFill>
            <w14:solidFill>
              <w14:schemeClr w14:val="tx1"/>
            </w14:solidFill>
          </w14:textFill>
        </w:rPr>
        <w:t>履约保证金</w:t>
      </w:r>
      <w:bookmarkEnd w:id="15"/>
    </w:p>
    <w:p>
      <w:pPr>
        <w:spacing w:line="360" w:lineRule="auto"/>
        <w:ind w:right="-4" w:rightChars="-2" w:firstLine="472" w:firstLineChars="197"/>
        <w:rPr>
          <w:rFonts w:ascii="宋体" w:hAnsi="宋体" w:cs="宋体"/>
          <w:color w:val="000000" w:themeColor="text1"/>
          <w:kern w:val="0"/>
          <w:sz w:val="24"/>
          <w14:textFill>
            <w14:solidFill>
              <w14:schemeClr w14:val="tx1"/>
            </w14:solidFill>
          </w14:textFill>
        </w:rPr>
      </w:pPr>
      <w:r>
        <w:rPr>
          <w:rFonts w:hint="eastAsia" w:ascii="宋体" w:hAnsi="宋体" w:cs="宋体"/>
          <w:kern w:val="0"/>
          <w:sz w:val="24"/>
        </w:rPr>
        <w:t>中标人须在签订合同前向采购人缴纳合同履约保证金至采购人指定帐户，合同履约保证金的金额为中标金额的5%，</w:t>
      </w:r>
      <w:r>
        <w:rPr>
          <w:rFonts w:hint="eastAsia" w:ascii="宋体" w:hAnsi="宋体"/>
          <w:color w:val="000000" w:themeColor="text1"/>
          <w:sz w:val="24"/>
          <w14:textFill>
            <w14:solidFill>
              <w14:schemeClr w14:val="tx1"/>
            </w14:solidFill>
          </w14:textFill>
        </w:rPr>
        <w:t>在较好地履行供货服务合同且验收合格后，采购人无息退还其履约保证金。如中标人未能履行投标时的相关承诺，或提供假冒伪劣产品，采购人有权从履约保证金中取得补偿，不予退还部分或全部履约保证金，并按相关法律规定处理</w:t>
      </w:r>
      <w:r>
        <w:rPr>
          <w:rFonts w:hint="eastAsia" w:ascii="宋体" w:hAnsi="宋体" w:cs="宋体"/>
          <w:color w:val="000000" w:themeColor="text1"/>
          <w:kern w:val="0"/>
          <w:sz w:val="24"/>
          <w14:textFill>
            <w14:solidFill>
              <w14:schemeClr w14:val="tx1"/>
            </w14:solidFill>
          </w14:textFill>
        </w:rPr>
        <w:t>。</w:t>
      </w:r>
    </w:p>
    <w:p>
      <w:pPr>
        <w:pStyle w:val="5"/>
        <w:spacing w:before="0" w:after="0" w:line="420" w:lineRule="auto"/>
        <w:rPr>
          <w:rFonts w:ascii="宋体" w:hAnsi="宋体" w:cs="宋体"/>
          <w:color w:val="000000" w:themeColor="text1"/>
          <w14:textFill>
            <w14:solidFill>
              <w14:schemeClr w14:val="tx1"/>
            </w14:solidFill>
          </w14:textFill>
        </w:rPr>
      </w:pPr>
      <w:bookmarkStart w:id="16" w:name="_Toc149553075"/>
      <w:r>
        <w:rPr>
          <w:rFonts w:hint="eastAsia" w:ascii="宋体" w:hAnsi="宋体" w:cs="宋体"/>
          <w:color w:val="000000" w:themeColor="text1"/>
          <w14:textFill>
            <w14:solidFill>
              <w14:schemeClr w14:val="tx1"/>
            </w14:solidFill>
          </w14:textFill>
        </w:rPr>
        <w:t>八、中标通知书及合同的签订</w:t>
      </w:r>
      <w:bookmarkEnd w:id="16"/>
    </w:p>
    <w:p>
      <w:pPr>
        <w:spacing w:line="360" w:lineRule="auto"/>
        <w:ind w:right="-4" w:rightChars="-2" w:firstLine="472" w:firstLineChars="197"/>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8.1. </w:t>
      </w:r>
      <w:r>
        <w:rPr>
          <w:rFonts w:hint="eastAsia" w:ascii="宋体" w:hAnsi="宋体" w:cs="宋体"/>
          <w:color w:val="000000" w:themeColor="text1"/>
          <w:kern w:val="0"/>
          <w:sz w:val="24"/>
          <w14:textFill>
            <w14:solidFill>
              <w14:schemeClr w14:val="tx1"/>
            </w14:solidFill>
          </w14:textFill>
        </w:rPr>
        <w:t>中标人确定后，采购人将通过学校招标网公示1天，公示期满后无异议，即向中标人发出中标通知书。</w:t>
      </w:r>
    </w:p>
    <w:p>
      <w:pPr>
        <w:spacing w:line="360" w:lineRule="auto"/>
        <w:ind w:right="-4" w:rightChars="-2" w:firstLine="472" w:firstLineChars="197"/>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8.2. 中标人收到中标通知书后，应在</w:t>
      </w:r>
      <w:r>
        <w:rPr>
          <w:rFonts w:hint="eastAsia" w:ascii="宋体" w:hAnsi="宋体" w:cs="宋体"/>
          <w:b/>
          <w:color w:val="000000" w:themeColor="text1"/>
          <w:sz w:val="24"/>
          <w14:textFill>
            <w14:solidFill>
              <w14:schemeClr w14:val="tx1"/>
            </w14:solidFill>
          </w14:textFill>
        </w:rPr>
        <w:t>30</w:t>
      </w:r>
      <w:r>
        <w:rPr>
          <w:rFonts w:hint="eastAsia" w:ascii="宋体" w:hAnsi="宋体" w:cs="宋体"/>
          <w:color w:val="000000" w:themeColor="text1"/>
          <w:sz w:val="24"/>
          <w14:textFill>
            <w14:solidFill>
              <w14:schemeClr w14:val="tx1"/>
            </w14:solidFill>
          </w14:textFill>
        </w:rPr>
        <w:t>日内与采购人签订合同</w:t>
      </w:r>
      <w:r>
        <w:rPr>
          <w:rFonts w:hint="eastAsia" w:ascii="宋体" w:hAnsi="宋体" w:cs="宋体"/>
          <w:bCs/>
          <w:color w:val="000000" w:themeColor="text1"/>
          <w:sz w:val="24"/>
          <w14:textFill>
            <w14:solidFill>
              <w14:schemeClr w14:val="tx1"/>
            </w14:solidFill>
          </w14:textFill>
        </w:rPr>
        <w:t>并且</w:t>
      </w:r>
      <w:r>
        <w:rPr>
          <w:rFonts w:hint="eastAsia" w:ascii="宋体" w:hAnsi="宋体" w:cs="宋体"/>
          <w:b/>
          <w:bCs/>
          <w:color w:val="000000" w:themeColor="text1"/>
          <w:sz w:val="24"/>
          <w:u w:val="single"/>
          <w14:textFill>
            <w14:solidFill>
              <w14:schemeClr w14:val="tx1"/>
            </w14:solidFill>
          </w14:textFill>
        </w:rPr>
        <w:t>递交一份与本项目电子投标文件内容完全相符的纸质投标文件（含资格证明文件、技术文件及商务文件各1份）</w:t>
      </w:r>
      <w:r>
        <w:rPr>
          <w:rFonts w:hint="eastAsia" w:ascii="宋体" w:hAnsi="宋体" w:cs="宋体"/>
          <w:b/>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过期视为放弃中标。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8.3. </w:t>
      </w:r>
      <w:r>
        <w:rPr>
          <w:rFonts w:hint="eastAsia" w:ascii="宋体" w:hAnsi="宋体" w:cs="宋体"/>
          <w:color w:val="000000" w:themeColor="text1"/>
          <w:kern w:val="0"/>
          <w:sz w:val="24"/>
          <w14:textFill>
            <w14:solidFill>
              <w14:schemeClr w14:val="tx1"/>
            </w14:solidFill>
          </w14:textFill>
        </w:rPr>
        <w:t>本招标文件和中标人的投标文件包括中标人所作出的各种书面承诺将作为采购人与中标人双方签订合同的依据，并作为合同的附件与合同具有同等法律效力。</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8.4. 如投标人中标后悔标，采购人将取消该投标人本次中标资格及今后</w:t>
      </w:r>
      <w:r>
        <w:rPr>
          <w:rFonts w:hint="eastAsia" w:ascii="宋体" w:hAnsi="宋体" w:cs="宋体"/>
          <w:b/>
          <w:color w:val="000000" w:themeColor="text1"/>
          <w:sz w:val="24"/>
          <w14:textFill>
            <w14:solidFill>
              <w14:schemeClr w14:val="tx1"/>
            </w14:solidFill>
          </w14:textFill>
        </w:rPr>
        <w:t>三年内</w:t>
      </w:r>
      <w:r>
        <w:rPr>
          <w:rFonts w:hint="eastAsia" w:ascii="宋体" w:hAnsi="宋体" w:cs="宋体"/>
          <w:color w:val="000000" w:themeColor="text1"/>
          <w:sz w:val="24"/>
          <w14:textFill>
            <w14:solidFill>
              <w14:schemeClr w14:val="tx1"/>
            </w14:solidFill>
          </w14:textFill>
        </w:rPr>
        <w:t>的投标资格，并向省级财政部门报备。</w:t>
      </w:r>
    </w:p>
    <w:p>
      <w:pPr>
        <w:pStyle w:val="5"/>
        <w:spacing w:before="0" w:after="0" w:line="420" w:lineRule="auto"/>
        <w:rPr>
          <w:rFonts w:ascii="宋体" w:hAnsi="宋体" w:cs="宋体"/>
          <w:color w:val="000000" w:themeColor="text1"/>
          <w14:textFill>
            <w14:solidFill>
              <w14:schemeClr w14:val="tx1"/>
            </w14:solidFill>
          </w14:textFill>
        </w:rPr>
      </w:pPr>
      <w:bookmarkStart w:id="17" w:name="_Toc149553076"/>
      <w:r>
        <w:rPr>
          <w:rFonts w:hint="eastAsia" w:ascii="宋体" w:hAnsi="宋体" w:cs="宋体"/>
          <w:color w:val="000000" w:themeColor="text1"/>
          <w14:textFill>
            <w14:solidFill>
              <w14:schemeClr w14:val="tx1"/>
            </w14:solidFill>
          </w14:textFill>
        </w:rPr>
        <w:t>九、其他</w:t>
      </w:r>
      <w:bookmarkEnd w:id="17"/>
    </w:p>
    <w:p>
      <w:pPr>
        <w:spacing w:line="360" w:lineRule="auto"/>
        <w:ind w:firstLine="482" w:firstLineChars="200"/>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投标人无论中标与否，采购人不承担投标人参加投标的任何费用。</w:t>
      </w:r>
      <w:r>
        <w:rPr>
          <w:rFonts w:hint="eastAsia" w:ascii="宋体" w:hAnsi="宋体" w:cs="宋体"/>
          <w:color w:val="000000" w:themeColor="text1"/>
          <w14:textFill>
            <w14:solidFill>
              <w14:schemeClr w14:val="tx1"/>
            </w14:solidFill>
          </w14:textFill>
        </w:rPr>
        <w:br w:type="page"/>
      </w:r>
      <w:bookmarkStart w:id="18" w:name="_Toc149553077"/>
    </w:p>
    <w:p>
      <w:pPr>
        <w:spacing w:line="360" w:lineRule="auto"/>
        <w:ind w:firstLine="1767" w:firstLineChars="400"/>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第四部分  招标货物及有关说明</w:t>
      </w:r>
      <w:bookmarkEnd w:id="18"/>
    </w:p>
    <w:p>
      <w:pPr>
        <w:pStyle w:val="5"/>
        <w:rPr>
          <w:color w:val="000000" w:themeColor="text1"/>
          <w14:textFill>
            <w14:solidFill>
              <w14:schemeClr w14:val="tx1"/>
            </w14:solidFill>
          </w14:textFill>
        </w:rPr>
      </w:pPr>
      <w:bookmarkStart w:id="19" w:name="_Toc149553078"/>
      <w:bookmarkStart w:id="20" w:name="_Toc121235157"/>
      <w:r>
        <w:rPr>
          <w:rFonts w:hint="eastAsia"/>
          <w:color w:val="000000" w:themeColor="text1"/>
          <w14:textFill>
            <w14:solidFill>
              <w14:schemeClr w14:val="tx1"/>
            </w14:solidFill>
          </w14:textFill>
        </w:rPr>
        <w:t>一、</w:t>
      </w:r>
      <w:r>
        <w:rPr>
          <w:color w:val="000000" w:themeColor="text1"/>
          <w14:textFill>
            <w14:solidFill>
              <w14:schemeClr w14:val="tx1"/>
            </w14:solidFill>
          </w14:textFill>
        </w:rPr>
        <w:t>货物需求一览表</w:t>
      </w:r>
      <w:bookmarkEnd w:id="19"/>
      <w:bookmarkEnd w:id="20"/>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244"/>
        <w:gridCol w:w="976"/>
        <w:gridCol w:w="675"/>
        <w:gridCol w:w="795"/>
        <w:gridCol w:w="675"/>
        <w:gridCol w:w="705"/>
        <w:gridCol w:w="2358"/>
        <w:gridCol w:w="1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39"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1244"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设备名称</w:t>
            </w:r>
          </w:p>
        </w:tc>
        <w:tc>
          <w:tcPr>
            <w:tcW w:w="97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风量（m</w:t>
            </w:r>
            <w:r>
              <w:rPr>
                <w:rFonts w:hint="eastAsia"/>
                <w:color w:val="000000" w:themeColor="text1"/>
                <w:vertAlign w:val="superscript"/>
                <w14:textFill>
                  <w14:solidFill>
                    <w14:schemeClr w14:val="tx1"/>
                  </w14:solidFill>
                </w14:textFill>
              </w:rPr>
              <w:t>3</w:t>
            </w:r>
            <w:r>
              <w:rPr>
                <w:rFonts w:hint="eastAsia"/>
                <w:color w:val="000000" w:themeColor="text1"/>
                <w14:textFill>
                  <w14:solidFill>
                    <w14:schemeClr w14:val="tx1"/>
                  </w14:solidFill>
                </w14:textFill>
              </w:rPr>
              <w:t>/h）</w:t>
            </w:r>
          </w:p>
        </w:tc>
        <w:tc>
          <w:tcPr>
            <w:tcW w:w="67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电压（v）</w:t>
            </w:r>
          </w:p>
        </w:tc>
        <w:tc>
          <w:tcPr>
            <w:tcW w:w="79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功率（kw）</w:t>
            </w:r>
          </w:p>
        </w:tc>
        <w:tc>
          <w:tcPr>
            <w:tcW w:w="67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单位</w:t>
            </w:r>
          </w:p>
        </w:tc>
        <w:tc>
          <w:tcPr>
            <w:tcW w:w="70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数量</w:t>
            </w:r>
          </w:p>
        </w:tc>
        <w:tc>
          <w:tcPr>
            <w:tcW w:w="235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安装位置</w:t>
            </w:r>
          </w:p>
        </w:tc>
        <w:tc>
          <w:tcPr>
            <w:tcW w:w="1347"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739"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1244" w:type="dxa"/>
            <w:vMerge w:val="restart"/>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静电式餐饮业油烟净化设备</w:t>
            </w:r>
          </w:p>
        </w:tc>
        <w:tc>
          <w:tcPr>
            <w:tcW w:w="97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12000</w:t>
            </w:r>
          </w:p>
        </w:tc>
        <w:tc>
          <w:tcPr>
            <w:tcW w:w="67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w:t>
            </w:r>
          </w:p>
        </w:tc>
        <w:tc>
          <w:tcPr>
            <w:tcW w:w="79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0.4</w:t>
            </w:r>
          </w:p>
        </w:tc>
        <w:tc>
          <w:tcPr>
            <w:tcW w:w="67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台</w:t>
            </w:r>
          </w:p>
        </w:tc>
        <w:tc>
          <w:tcPr>
            <w:tcW w:w="70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235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啬园校区一食堂</w:t>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三楼东侧平台</w:t>
            </w:r>
          </w:p>
        </w:tc>
        <w:tc>
          <w:tcPr>
            <w:tcW w:w="1347" w:type="dxa"/>
            <w:vMerge w:val="restart"/>
            <w:vAlign w:val="center"/>
          </w:tcPr>
          <w:p>
            <w:pPr>
              <w:jc w:val="center"/>
              <w:rPr>
                <w:color w:val="000000" w:themeColor="text1"/>
                <w14:textFill>
                  <w14:solidFill>
                    <w14:schemeClr w14:val="tx1"/>
                  </w14:solidFill>
                </w14:textFill>
              </w:rPr>
            </w:pPr>
            <w:r>
              <w:rPr>
                <w:rFonts w:hint="eastAsia"/>
              </w:rPr>
              <w:t>报价含原有设备及管道拆除，新设备的安装、调试、验收等一切相关费用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39"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w:t>
            </w:r>
          </w:p>
        </w:tc>
        <w:tc>
          <w:tcPr>
            <w:tcW w:w="1244" w:type="dxa"/>
            <w:vMerge w:val="continue"/>
          </w:tcPr>
          <w:p>
            <w:pPr>
              <w:jc w:val="center"/>
              <w:rPr>
                <w:color w:val="000000" w:themeColor="text1"/>
                <w14:textFill>
                  <w14:solidFill>
                    <w14:schemeClr w14:val="tx1"/>
                  </w14:solidFill>
                </w14:textFill>
              </w:rPr>
            </w:pPr>
          </w:p>
        </w:tc>
        <w:tc>
          <w:tcPr>
            <w:tcW w:w="97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42000</w:t>
            </w:r>
          </w:p>
        </w:tc>
        <w:tc>
          <w:tcPr>
            <w:tcW w:w="67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w:t>
            </w:r>
          </w:p>
        </w:tc>
        <w:tc>
          <w:tcPr>
            <w:tcW w:w="79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1.4</w:t>
            </w:r>
          </w:p>
        </w:tc>
        <w:tc>
          <w:tcPr>
            <w:tcW w:w="67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台</w:t>
            </w:r>
          </w:p>
        </w:tc>
        <w:tc>
          <w:tcPr>
            <w:tcW w:w="70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w:t>
            </w:r>
          </w:p>
        </w:tc>
        <w:tc>
          <w:tcPr>
            <w:tcW w:w="235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啬园校区二食堂</w:t>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四楼顶东区平台</w:t>
            </w:r>
          </w:p>
        </w:tc>
        <w:tc>
          <w:tcPr>
            <w:tcW w:w="1347" w:type="dxa"/>
            <w:vMerge w:val="continue"/>
          </w:tcPr>
          <w:p>
            <w:pPr>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739"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w:t>
            </w:r>
          </w:p>
        </w:tc>
        <w:tc>
          <w:tcPr>
            <w:tcW w:w="1244" w:type="dxa"/>
            <w:vMerge w:val="continue"/>
          </w:tcPr>
          <w:p>
            <w:pPr>
              <w:jc w:val="center"/>
              <w:rPr>
                <w:color w:val="000000" w:themeColor="text1"/>
                <w14:textFill>
                  <w14:solidFill>
                    <w14:schemeClr w14:val="tx1"/>
                  </w14:solidFill>
                </w14:textFill>
              </w:rPr>
            </w:pPr>
          </w:p>
        </w:tc>
        <w:tc>
          <w:tcPr>
            <w:tcW w:w="97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38000</w:t>
            </w:r>
          </w:p>
        </w:tc>
        <w:tc>
          <w:tcPr>
            <w:tcW w:w="67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w:t>
            </w:r>
          </w:p>
        </w:tc>
        <w:tc>
          <w:tcPr>
            <w:tcW w:w="79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1.2</w:t>
            </w:r>
          </w:p>
        </w:tc>
        <w:tc>
          <w:tcPr>
            <w:tcW w:w="67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台</w:t>
            </w:r>
          </w:p>
        </w:tc>
        <w:tc>
          <w:tcPr>
            <w:tcW w:w="70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w:t>
            </w:r>
          </w:p>
        </w:tc>
        <w:tc>
          <w:tcPr>
            <w:tcW w:w="235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啬园校区二食堂</w:t>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四楼顶西区平台</w:t>
            </w:r>
          </w:p>
        </w:tc>
        <w:tc>
          <w:tcPr>
            <w:tcW w:w="1347" w:type="dxa"/>
            <w:vMerge w:val="continue"/>
          </w:tcPr>
          <w:p>
            <w:pPr>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39"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w:t>
            </w:r>
          </w:p>
        </w:tc>
        <w:tc>
          <w:tcPr>
            <w:tcW w:w="1244" w:type="dxa"/>
            <w:vMerge w:val="continue"/>
          </w:tcPr>
          <w:p>
            <w:pPr>
              <w:jc w:val="center"/>
              <w:rPr>
                <w:color w:val="000000" w:themeColor="text1"/>
                <w14:textFill>
                  <w14:solidFill>
                    <w14:schemeClr w14:val="tx1"/>
                  </w14:solidFill>
                </w14:textFill>
              </w:rPr>
            </w:pPr>
          </w:p>
        </w:tc>
        <w:tc>
          <w:tcPr>
            <w:tcW w:w="97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20000</w:t>
            </w:r>
          </w:p>
        </w:tc>
        <w:tc>
          <w:tcPr>
            <w:tcW w:w="67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w:t>
            </w:r>
          </w:p>
        </w:tc>
        <w:tc>
          <w:tcPr>
            <w:tcW w:w="79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0.8</w:t>
            </w:r>
          </w:p>
        </w:tc>
        <w:tc>
          <w:tcPr>
            <w:tcW w:w="67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台</w:t>
            </w:r>
          </w:p>
        </w:tc>
        <w:tc>
          <w:tcPr>
            <w:tcW w:w="705"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235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啬园校区二食堂</w:t>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四楼顶最西侧平台</w:t>
            </w:r>
          </w:p>
        </w:tc>
        <w:tc>
          <w:tcPr>
            <w:tcW w:w="1347" w:type="dxa"/>
            <w:vMerge w:val="continue"/>
          </w:tcPr>
          <w:p>
            <w:pPr>
              <w:jc w:val="center"/>
              <w:rPr>
                <w:color w:val="000000" w:themeColor="text1"/>
                <w14:textFill>
                  <w14:solidFill>
                    <w14:schemeClr w14:val="tx1"/>
                  </w14:solidFill>
                </w14:textFill>
              </w:rPr>
            </w:pPr>
          </w:p>
        </w:tc>
      </w:tr>
    </w:tbl>
    <w:p>
      <w:pPr>
        <w:jc w:val="center"/>
        <w:rPr>
          <w:color w:val="000000" w:themeColor="text1"/>
          <w14:textFill>
            <w14:solidFill>
              <w14:schemeClr w14:val="tx1"/>
            </w14:solidFill>
          </w14:textFill>
        </w:rPr>
      </w:pPr>
    </w:p>
    <w:p>
      <w:pPr>
        <w:pStyle w:val="6"/>
        <w:rPr>
          <w:color w:val="000000" w:themeColor="text1"/>
          <w14:textFill>
            <w14:solidFill>
              <w14:schemeClr w14:val="tx1"/>
            </w14:solidFill>
          </w14:textFill>
        </w:rPr>
      </w:pPr>
      <w:r>
        <w:rPr>
          <w:rFonts w:hint="eastAsia"/>
          <w:color w:val="000000" w:themeColor="text1"/>
          <w14:textFill>
            <w14:solidFill>
              <w14:schemeClr w14:val="tx1"/>
            </w14:solidFill>
          </w14:textFill>
        </w:rPr>
        <w:t>二、项目要求</w:t>
      </w:r>
    </w:p>
    <w:p>
      <w:pPr>
        <w:ind w:firstLine="602" w:firstLineChars="200"/>
        <w:rPr>
          <w:color w:val="000000" w:themeColor="text1"/>
          <w14:textFill>
            <w14:solidFill>
              <w14:schemeClr w14:val="tx1"/>
            </w14:solidFill>
          </w14:textFill>
        </w:rPr>
      </w:pPr>
      <w:r>
        <w:rPr>
          <w:rFonts w:hint="eastAsia"/>
          <w:b/>
          <w:bCs/>
          <w:color w:val="000000" w:themeColor="text1"/>
          <w:sz w:val="30"/>
          <w:szCs w:val="30"/>
          <w14:textFill>
            <w14:solidFill>
              <w14:schemeClr w14:val="tx1"/>
            </w14:solidFill>
          </w14:textFill>
        </w:rPr>
        <w:t>（一）项目概况</w:t>
      </w:r>
    </w:p>
    <w:p>
      <w:pPr>
        <w:pStyle w:val="6"/>
        <w:spacing w:line="360" w:lineRule="auto"/>
        <w:ind w:firstLine="641"/>
        <w:rPr>
          <w:rFonts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南通大学啬园校区一食堂、二食堂已建成使用多年，现使用的油烟净化设备为老式油烟净化器，净化率低，使用年限已久，设备老化严重，油烟排放已严重达不到现行环保排放标准。按照政府监督部门整改要求，拟将原有净化器按新排放标准进行更换。</w:t>
      </w:r>
    </w:p>
    <w:p>
      <w:pPr>
        <w:ind w:firstLine="602"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14:textFill>
            <w14:solidFill>
              <w14:schemeClr w14:val="tx1"/>
            </w14:solidFill>
          </w14:textFill>
        </w:rPr>
        <w:t>（二）功能和质量要求</w:t>
      </w:r>
    </w:p>
    <w:p>
      <w:pPr>
        <w:spacing w:line="360" w:lineRule="auto"/>
        <w:ind w:firstLine="420" w:firstLineChars="200"/>
        <w:rPr>
          <w:rFonts w:ascii="宋体" w:hAnsi="宋体" w:cs="宋体"/>
          <w:szCs w:val="21"/>
        </w:rPr>
      </w:pPr>
      <w:r>
        <w:rPr>
          <w:rFonts w:hint="eastAsia" w:ascii="宋体" w:hAnsi="宋体" w:cs="宋体"/>
          <w:szCs w:val="21"/>
        </w:rPr>
        <w:t>★1.设备采用整机焊接处理工艺，杜绝雨水进入箱体导致电源电场等设备损坏，整机需具备防水功能。</w:t>
      </w:r>
    </w:p>
    <w:p>
      <w:pPr>
        <w:spacing w:line="360" w:lineRule="auto"/>
        <w:ind w:firstLine="420" w:firstLineChars="200"/>
        <w:rPr>
          <w:rFonts w:ascii="宋体" w:hAnsi="宋体" w:cs="宋体"/>
          <w:szCs w:val="21"/>
        </w:rPr>
      </w:pPr>
      <w:r>
        <w:rPr>
          <w:rFonts w:hint="eastAsia" w:ascii="宋体" w:hAnsi="宋体" w:cs="宋体"/>
          <w:szCs w:val="21"/>
        </w:rPr>
        <w:t>★2.设备为静电吸附式除烟除油，油烟净化器需通过国家相关环保认证，安装后油烟排放浓度不得大于1.0mg/m3 ，非甲烷总烃排放浓度不超过5mg/m3。并满足及通过地方环保部门排放要求和验收。</w:t>
      </w:r>
    </w:p>
    <w:p>
      <w:pPr>
        <w:spacing w:line="360" w:lineRule="auto"/>
        <w:ind w:firstLine="420" w:firstLineChars="200"/>
        <w:rPr>
          <w:rFonts w:ascii="宋体" w:hAnsi="宋体" w:cs="宋体"/>
          <w:szCs w:val="21"/>
        </w:rPr>
      </w:pPr>
      <w:r>
        <w:rPr>
          <w:rFonts w:hint="eastAsia" w:ascii="宋体" w:hAnsi="宋体" w:cs="宋体"/>
          <w:szCs w:val="21"/>
        </w:rPr>
        <w:t>★3.设备外壳选用1.2MM碳钢材质双面喷塑制作，耐腐蚀性强，整机具备户外防腐蚀功能，确保使用寿命。</w:t>
      </w:r>
    </w:p>
    <w:p>
      <w:pPr>
        <w:spacing w:line="360" w:lineRule="auto"/>
        <w:ind w:firstLine="420" w:firstLineChars="200"/>
        <w:rPr>
          <w:rFonts w:ascii="宋体" w:hAnsi="宋体" w:cs="宋体"/>
          <w:szCs w:val="21"/>
        </w:rPr>
      </w:pPr>
      <w:r>
        <w:rPr>
          <w:rFonts w:hint="eastAsia" w:ascii="宋体" w:hAnsi="宋体" w:cs="宋体"/>
          <w:szCs w:val="21"/>
        </w:rPr>
        <w:t>★4.设备采用阻燃材料生产制作，整机要具备阻燃功能。</w:t>
      </w:r>
    </w:p>
    <w:p>
      <w:pPr>
        <w:spacing w:line="360" w:lineRule="auto"/>
        <w:ind w:firstLine="420" w:firstLineChars="200"/>
        <w:rPr>
          <w:rFonts w:ascii="宋体" w:hAnsi="宋体" w:cs="宋体"/>
          <w:szCs w:val="21"/>
        </w:rPr>
      </w:pPr>
      <w:r>
        <w:rPr>
          <w:rFonts w:hint="eastAsia" w:ascii="宋体" w:hAnsi="宋体" w:cs="宋体"/>
          <w:szCs w:val="21"/>
        </w:rPr>
        <w:t>5.使用数字高频高压电源，具有过压过流保护、负载短路保护功能、负载闪络、打火保护功能、放电极油垢清洗提示功能、负载开路保护功能等。</w:t>
      </w:r>
    </w:p>
    <w:p>
      <w:pPr>
        <w:spacing w:line="360" w:lineRule="auto"/>
        <w:ind w:firstLine="420" w:firstLineChars="200"/>
        <w:rPr>
          <w:rFonts w:ascii="宋体" w:hAnsi="宋体" w:cs="宋体"/>
          <w:szCs w:val="21"/>
        </w:rPr>
      </w:pPr>
      <w:r>
        <w:rPr>
          <w:rFonts w:hint="eastAsia" w:ascii="宋体" w:hAnsi="宋体" w:cs="宋体"/>
          <w:szCs w:val="21"/>
        </w:rPr>
        <w:t>6.智能化数显屏：采用模块化设计，可灵活配置输出功能，设定电压或电流的越限值、越限回差值、上限报警或下限报警，智能化数字显示，让用户实时了解设备运行状况，及时掌握设备清洗周期，保证设备净化效果。</w:t>
      </w:r>
    </w:p>
    <w:p>
      <w:pPr>
        <w:spacing w:line="360" w:lineRule="auto"/>
        <w:ind w:firstLine="420" w:firstLineChars="200"/>
        <w:rPr>
          <w:rFonts w:ascii="宋体" w:hAnsi="宋体" w:cs="宋体"/>
          <w:b/>
          <w:bCs/>
          <w:szCs w:val="21"/>
        </w:rPr>
      </w:pPr>
      <w:r>
        <w:rPr>
          <w:rFonts w:hint="eastAsia" w:ascii="宋体" w:hAnsi="宋体" w:cs="宋体"/>
          <w:szCs w:val="21"/>
        </w:rPr>
        <w:t>★7.投标方必须保证甲方食堂排油烟设备安装工程的在线检测需接入南通市餐饮油烟在线监控系统，安装调试完成后保证油烟达标排放验收。</w:t>
      </w:r>
    </w:p>
    <w:p>
      <w:pPr>
        <w:spacing w:line="360" w:lineRule="auto"/>
        <w:ind w:firstLine="420" w:firstLineChars="200"/>
        <w:rPr>
          <w:rFonts w:ascii="宋体" w:hAnsi="宋体" w:cs="宋体"/>
          <w:szCs w:val="21"/>
        </w:rPr>
      </w:pPr>
      <w:r>
        <w:rPr>
          <w:rFonts w:hint="eastAsia" w:ascii="宋体" w:hAnsi="宋体" w:cs="宋体"/>
          <w:szCs w:val="21"/>
        </w:rPr>
        <w:t>8.有效处理食堂油烟，最大处理风量：根据食堂抽排系统具体情况设计；电压：220V，净化效率达到95%以上，净化效果达到环保监管部门要求。</w:t>
      </w:r>
    </w:p>
    <w:p>
      <w:pPr>
        <w:spacing w:line="360" w:lineRule="auto"/>
        <w:ind w:firstLine="420" w:firstLineChars="200"/>
        <w:rPr>
          <w:rFonts w:ascii="宋体" w:hAnsi="宋体" w:cs="宋体"/>
          <w:b/>
          <w:bCs/>
          <w:szCs w:val="21"/>
        </w:rPr>
      </w:pPr>
      <w:r>
        <w:rPr>
          <w:rFonts w:hint="eastAsia" w:ascii="宋体" w:hAnsi="宋体" w:cs="宋体"/>
          <w:szCs w:val="21"/>
        </w:rPr>
        <w:t>9.净化器需提供中国环境保护产品认证证书（CEP），中国环保产品认证证书（CQC），油烟净化器净化率95%以上。</w:t>
      </w:r>
    </w:p>
    <w:p>
      <w:pPr>
        <w:spacing w:line="360" w:lineRule="auto"/>
        <w:ind w:firstLine="562" w:firstLineChars="200"/>
        <w:rPr>
          <w:rFonts w:ascii="宋体" w:hAnsi="宋体" w:cs="宋体"/>
          <w:b/>
          <w:bCs/>
          <w:sz w:val="32"/>
          <w:szCs w:val="32"/>
        </w:rPr>
      </w:pPr>
      <w:r>
        <w:rPr>
          <w:rFonts w:hint="eastAsia" w:ascii="宋体" w:hAnsi="宋体" w:cs="宋体"/>
          <w:b/>
          <w:bCs/>
          <w:sz w:val="28"/>
          <w:szCs w:val="28"/>
        </w:rPr>
        <w:t>以上均需提供证明材料并加盖公章。</w:t>
      </w:r>
    </w:p>
    <w:p>
      <w:pPr>
        <w:pStyle w:val="6"/>
        <w:rPr>
          <w:rFonts w:ascii="宋体" w:hAnsi="宋体" w:cs="宋体"/>
        </w:rPr>
      </w:pPr>
      <w:r>
        <w:rPr>
          <w:rFonts w:hint="eastAsia" w:ascii="宋体" w:hAnsi="宋体" w:cs="宋体"/>
        </w:rPr>
        <w:t>（三）产品需执行的相关标准</w:t>
      </w:r>
    </w:p>
    <w:p>
      <w:pPr>
        <w:rPr>
          <w:rFonts w:ascii="宋体" w:hAnsi="宋体" w:cs="宋体"/>
          <w:szCs w:val="21"/>
        </w:rPr>
      </w:pPr>
      <w:r>
        <w:rPr>
          <w:rFonts w:hint="eastAsia" w:ascii="宋体" w:hAnsi="宋体" w:cs="宋体"/>
          <w:szCs w:val="21"/>
        </w:rPr>
        <w:t>★油烟净化设备的选型以及相关废气排放规范，必须严格按照以下标准</w:t>
      </w:r>
    </w:p>
    <w:p>
      <w:pPr>
        <w:spacing w:line="360" w:lineRule="auto"/>
        <w:rPr>
          <w:rFonts w:ascii="宋体" w:hAnsi="宋体" w:cs="宋体"/>
          <w:szCs w:val="21"/>
        </w:rPr>
      </w:pPr>
    </w:p>
    <w:p>
      <w:pPr>
        <w:spacing w:line="360" w:lineRule="auto"/>
        <w:ind w:firstLine="420" w:firstLineChars="200"/>
        <w:rPr>
          <w:rFonts w:ascii="宋体" w:hAnsi="宋体" w:cs="宋体"/>
          <w:szCs w:val="21"/>
        </w:rPr>
      </w:pPr>
      <w:r>
        <w:rPr>
          <w:rFonts w:hint="eastAsia" w:ascii="宋体" w:hAnsi="宋体" w:cs="宋体"/>
          <w:color w:val="000000"/>
          <w:kern w:val="0"/>
          <w:szCs w:val="21"/>
          <w:lang w:bidi="ar"/>
        </w:rPr>
        <w:t>符合《饮食业油烟排放标准》（GB 18483-2001）、《饮食业油烟净化设备技术要求及检测技术规范》（HJ/T 62-2001 ），符合《餐饮业油烟净化设备》（CCAEPI-RG-Q-015-2019）、《餐饮业污染物(油烟、颗粒物、非甲烷总烃、臭气)协同净化设备》(CCAEPI-RG-Q-052-2019)等环境保护产品认证实施规则。</w:t>
      </w:r>
    </w:p>
    <w:p>
      <w:pPr>
        <w:spacing w:line="360" w:lineRule="auto"/>
        <w:ind w:firstLine="420" w:firstLineChars="200"/>
        <w:rPr>
          <w:rFonts w:ascii="宋体" w:hAnsi="宋体" w:cs="宋体"/>
          <w:color w:val="000000" w:themeColor="text1"/>
          <w:sz w:val="24"/>
          <w14:textFill>
            <w14:solidFill>
              <w14:schemeClr w14:val="tx1"/>
            </w14:solidFill>
          </w14:textFill>
        </w:rPr>
      </w:pPr>
      <w:r>
        <w:rPr>
          <w:rFonts w:hint="eastAsia" w:ascii="宋体" w:hAnsi="宋体" w:cs="宋体"/>
          <w:szCs w:val="21"/>
        </w:rPr>
        <w:t>上述规范及技术条件并非全部，未列入而又相关的仍应采用。如有停用或废止的，应以相应的最新版本为准。</w:t>
      </w:r>
    </w:p>
    <w:p>
      <w:pPr>
        <w:widowControl/>
        <w:jc w:val="lef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br w:type="page"/>
      </w:r>
    </w:p>
    <w:p>
      <w:pPr>
        <w:pStyle w:val="4"/>
        <w:ind w:firstLine="1988" w:firstLineChars="450"/>
        <w:rPr>
          <w:rFonts w:ascii="宋体" w:hAnsi="宋体" w:cs="宋体"/>
          <w:color w:val="000000" w:themeColor="text1"/>
          <w:sz w:val="24"/>
          <w14:textFill>
            <w14:solidFill>
              <w14:schemeClr w14:val="tx1"/>
            </w14:solidFill>
          </w14:textFill>
        </w:rPr>
      </w:pPr>
      <w:bookmarkStart w:id="21" w:name="_Toc149553081"/>
      <w:r>
        <w:rPr>
          <w:rFonts w:hint="eastAsia" w:ascii="宋体" w:hAnsi="宋体" w:cs="宋体"/>
          <w:color w:val="000000" w:themeColor="text1"/>
          <w14:textFill>
            <w14:solidFill>
              <w14:schemeClr w14:val="tx1"/>
            </w14:solidFill>
          </w14:textFill>
        </w:rPr>
        <w:t>第五部分  合同主要条款</w:t>
      </w:r>
      <w:bookmarkEnd w:id="21"/>
    </w:p>
    <w:p>
      <w:pPr>
        <w:spacing w:line="420" w:lineRule="atLeast"/>
        <w:ind w:firstLine="482" w:firstLineChars="200"/>
        <w:rPr>
          <w:rFonts w:ascii="宋体" w:hAnsi="宋体" w:cs="宋体"/>
          <w:b/>
          <w:sz w:val="24"/>
        </w:rPr>
      </w:pPr>
      <w:r>
        <w:rPr>
          <w:rFonts w:hint="eastAsia" w:ascii="宋体" w:hAnsi="宋体" w:cs="宋体"/>
          <w:b/>
          <w:sz w:val="24"/>
        </w:rPr>
        <w:t>1、交货期（安装完成）</w:t>
      </w:r>
    </w:p>
    <w:p>
      <w:pPr>
        <w:spacing w:line="420" w:lineRule="atLeast"/>
        <w:ind w:firstLine="480" w:firstLineChars="200"/>
        <w:rPr>
          <w:rFonts w:ascii="宋体" w:hAnsi="宋体" w:cs="宋体"/>
          <w:b/>
          <w:sz w:val="24"/>
        </w:rPr>
      </w:pPr>
      <w:r>
        <w:rPr>
          <w:rFonts w:hint="eastAsia" w:ascii="宋体" w:hAnsi="宋体" w:cs="宋体"/>
          <w:bCs/>
          <w:color w:val="000000" w:themeColor="text1"/>
          <w:sz w:val="24"/>
          <w14:textFill>
            <w14:solidFill>
              <w14:schemeClr w14:val="tx1"/>
            </w14:solidFill>
          </w14:textFill>
        </w:rPr>
        <w:t>自合同签订之日起</w:t>
      </w:r>
      <w:r>
        <w:rPr>
          <w:rFonts w:hint="eastAsia" w:ascii="宋体" w:hAnsi="宋体" w:cs="宋体"/>
          <w:b/>
          <w:bCs/>
          <w:color w:val="000000" w:themeColor="text1"/>
          <w:sz w:val="24"/>
          <w:u w:val="single"/>
          <w14:textFill>
            <w14:solidFill>
              <w14:schemeClr w14:val="tx1"/>
            </w14:solidFill>
          </w14:textFill>
        </w:rPr>
        <w:t>30日</w:t>
      </w:r>
      <w:r>
        <w:rPr>
          <w:rFonts w:hint="eastAsia" w:ascii="宋体" w:hAnsi="宋体" w:cs="宋体"/>
          <w:bCs/>
          <w:color w:val="000000" w:themeColor="text1"/>
          <w:sz w:val="24"/>
          <w14:textFill>
            <w14:solidFill>
              <w14:schemeClr w14:val="tx1"/>
            </w14:solidFill>
          </w14:textFill>
        </w:rPr>
        <w:t>内安装调试完毕交付使用并验收合格</w:t>
      </w:r>
      <w:r>
        <w:rPr>
          <w:rFonts w:hint="eastAsia" w:ascii="宋体" w:hAnsi="宋体" w:cs="宋体"/>
          <w:b/>
          <w:sz w:val="24"/>
        </w:rPr>
        <w:t>。</w:t>
      </w:r>
    </w:p>
    <w:p>
      <w:pPr>
        <w:spacing w:line="420" w:lineRule="atLeast"/>
        <w:ind w:firstLine="482" w:firstLineChars="200"/>
        <w:rPr>
          <w:rFonts w:ascii="宋体" w:hAnsi="宋体" w:cs="宋体"/>
          <w:b/>
          <w:sz w:val="24"/>
        </w:rPr>
      </w:pPr>
      <w:r>
        <w:rPr>
          <w:rFonts w:hint="eastAsia" w:ascii="宋体" w:hAnsi="宋体" w:cs="宋体"/>
          <w:b/>
          <w:sz w:val="24"/>
        </w:rPr>
        <w:t>2、交货地点</w:t>
      </w:r>
    </w:p>
    <w:p>
      <w:pPr>
        <w:spacing w:line="420" w:lineRule="atLeast"/>
        <w:ind w:firstLine="482" w:firstLineChars="200"/>
        <w:rPr>
          <w:rFonts w:ascii="宋体" w:hAnsi="宋体" w:cs="宋体"/>
          <w:b/>
          <w:sz w:val="24"/>
        </w:rPr>
      </w:pPr>
      <w:r>
        <w:rPr>
          <w:rFonts w:hint="eastAsia" w:ascii="宋体" w:hAnsi="宋体" w:cs="宋体"/>
          <w:b/>
          <w:sz w:val="24"/>
        </w:rPr>
        <w:t>南通大学指定地点。</w:t>
      </w:r>
    </w:p>
    <w:p>
      <w:pPr>
        <w:spacing w:line="420" w:lineRule="atLeast"/>
        <w:ind w:firstLine="482" w:firstLineChars="200"/>
        <w:rPr>
          <w:rFonts w:ascii="宋体" w:hAnsi="宋体" w:cs="宋体"/>
          <w:b/>
          <w:sz w:val="24"/>
        </w:rPr>
      </w:pPr>
      <w:r>
        <w:rPr>
          <w:rFonts w:hint="eastAsia" w:ascii="宋体" w:hAnsi="宋体" w:cs="宋体"/>
          <w:b/>
          <w:sz w:val="24"/>
        </w:rPr>
        <w:t>3、付款方式</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本项目所有货物及配套安装完成并调试，经验收合格后，凭卖方开具的增值税专用发票支付合同金额的95%，试用6个月后无任何质量问题支付合同金额的5%。</w:t>
      </w:r>
    </w:p>
    <w:p>
      <w:pPr>
        <w:spacing w:line="420" w:lineRule="atLeast"/>
        <w:ind w:firstLine="482" w:firstLineChars="200"/>
        <w:rPr>
          <w:rFonts w:ascii="宋体" w:hAnsi="宋体" w:cs="宋体"/>
          <w:b/>
          <w:sz w:val="24"/>
        </w:rPr>
      </w:pPr>
      <w:r>
        <w:rPr>
          <w:rFonts w:hint="eastAsia" w:ascii="宋体" w:hAnsi="宋体" w:cs="宋体"/>
          <w:b/>
          <w:sz w:val="24"/>
        </w:rPr>
        <w:t>4、保修期及售后服务</w:t>
      </w:r>
    </w:p>
    <w:p>
      <w:pPr>
        <w:spacing w:line="420" w:lineRule="atLeast"/>
        <w:ind w:firstLine="480" w:firstLineChars="200"/>
        <w:rPr>
          <w:rFonts w:ascii="宋体" w:hAnsi="宋体" w:cs="宋体"/>
          <w:sz w:val="24"/>
        </w:rPr>
      </w:pPr>
      <w:r>
        <w:rPr>
          <w:rFonts w:hint="eastAsia" w:ascii="宋体" w:hAnsi="宋体" w:cs="宋体"/>
          <w:sz w:val="24"/>
        </w:rPr>
        <w:t>（1）</w:t>
      </w:r>
      <w:r>
        <w:rPr>
          <w:rFonts w:hint="eastAsia"/>
          <w:color w:val="000000" w:themeColor="text1"/>
          <w:sz w:val="24"/>
          <w14:textFill>
            <w14:solidFill>
              <w14:schemeClr w14:val="tx1"/>
            </w14:solidFill>
          </w14:textFill>
        </w:rPr>
        <w:t>验收合格后所有货物免费保修</w:t>
      </w:r>
      <w:r>
        <w:rPr>
          <w:rFonts w:hint="eastAsia"/>
          <w:color w:val="000000" w:themeColor="text1"/>
          <w:sz w:val="24"/>
          <w:u w:val="single"/>
          <w14:textFill>
            <w14:solidFill>
              <w14:schemeClr w14:val="tx1"/>
            </w14:solidFill>
          </w14:textFill>
        </w:rPr>
        <w:t xml:space="preserve"> </w:t>
      </w:r>
      <w:r>
        <w:rPr>
          <w:rFonts w:hint="eastAsia"/>
          <w:sz w:val="24"/>
          <w:u w:val="single"/>
        </w:rPr>
        <w:t>叁</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年，保修期自愿延长不限</w:t>
      </w:r>
      <w:r>
        <w:rPr>
          <w:rFonts w:hint="eastAsia" w:ascii="宋体" w:hAnsi="宋体" w:cs="宋体"/>
          <w:sz w:val="24"/>
        </w:rPr>
        <w:t>；</w:t>
      </w:r>
    </w:p>
    <w:p>
      <w:pPr>
        <w:spacing w:line="420" w:lineRule="atLeast"/>
        <w:ind w:firstLine="480" w:firstLineChars="200"/>
        <w:rPr>
          <w:rFonts w:ascii="宋体" w:hAnsi="宋体" w:cs="宋体"/>
          <w:sz w:val="24"/>
        </w:rPr>
      </w:pPr>
      <w:r>
        <w:rPr>
          <w:rFonts w:hint="eastAsia" w:ascii="宋体" w:hAnsi="宋体" w:cs="宋体"/>
          <w:sz w:val="24"/>
        </w:rPr>
        <w:t>（2）保修期内，因货物质量问题导致的各种故障的技术服务及维修所产生的一切费用由卖方负责承担；</w:t>
      </w:r>
    </w:p>
    <w:p>
      <w:pPr>
        <w:spacing w:line="420" w:lineRule="atLeast"/>
        <w:ind w:firstLine="480" w:firstLineChars="200"/>
        <w:rPr>
          <w:rFonts w:ascii="宋体" w:hAnsi="宋体" w:cs="宋体"/>
          <w:sz w:val="24"/>
        </w:rPr>
      </w:pPr>
      <w:r>
        <w:rPr>
          <w:rFonts w:hint="eastAsia" w:ascii="宋体" w:hAnsi="宋体" w:cs="宋体"/>
          <w:sz w:val="24"/>
        </w:rPr>
        <w:t>（3）卖方应针对货物的特点对买方有关人员在货物的性能、原理、操作要领、维修和保养等各个方面进行免费现场培训。必要时，卖方还应向买方提供免费培训名额2个，参加卖方举办的专门培训；</w:t>
      </w:r>
    </w:p>
    <w:p>
      <w:pPr>
        <w:spacing w:line="420" w:lineRule="atLeast"/>
        <w:ind w:firstLine="480" w:firstLineChars="200"/>
        <w:rPr>
          <w:rFonts w:ascii="宋体" w:hAnsi="宋体" w:cs="宋体"/>
          <w:b/>
          <w:sz w:val="24"/>
        </w:rPr>
      </w:pPr>
      <w:r>
        <w:rPr>
          <w:rFonts w:hint="eastAsia" w:ascii="宋体" w:hAnsi="宋体" w:cs="宋体"/>
          <w:sz w:val="24"/>
        </w:rPr>
        <w:t>（4）售后服务承诺书中承诺的其他条款。</w:t>
      </w:r>
    </w:p>
    <w:p>
      <w:pPr>
        <w:spacing w:line="420" w:lineRule="atLeast"/>
        <w:ind w:firstLine="482" w:firstLineChars="200"/>
        <w:rPr>
          <w:rFonts w:ascii="宋体" w:hAnsi="宋体" w:cs="宋体"/>
          <w:sz w:val="24"/>
        </w:rPr>
      </w:pPr>
      <w:r>
        <w:rPr>
          <w:rFonts w:hint="eastAsia" w:ascii="宋体" w:hAnsi="宋体" w:cs="宋体"/>
          <w:b/>
          <w:sz w:val="24"/>
        </w:rPr>
        <w:t>5、安装、调试及验收要求</w:t>
      </w:r>
    </w:p>
    <w:p>
      <w:pPr>
        <w:spacing w:line="420" w:lineRule="atLeast"/>
        <w:ind w:firstLine="480" w:firstLineChars="200"/>
        <w:rPr>
          <w:rFonts w:ascii="宋体" w:hAnsi="宋体" w:cs="宋体"/>
          <w:sz w:val="24"/>
        </w:rPr>
      </w:pPr>
      <w:r>
        <w:rPr>
          <w:rFonts w:hint="eastAsia" w:ascii="宋体" w:hAnsi="宋体" w:cs="宋体"/>
          <w:sz w:val="24"/>
        </w:rPr>
        <w:t>（1）卖方应在买方的配合下，负责对货物的现场安装调试及指导和服务；</w:t>
      </w:r>
    </w:p>
    <w:p>
      <w:pPr>
        <w:spacing w:line="420" w:lineRule="atLeast"/>
        <w:ind w:firstLine="480" w:firstLineChars="200"/>
        <w:rPr>
          <w:rFonts w:ascii="宋体" w:hAnsi="宋体" w:cs="宋体"/>
          <w:sz w:val="24"/>
        </w:rPr>
      </w:pPr>
      <w:r>
        <w:rPr>
          <w:rFonts w:hint="eastAsia" w:ascii="宋体" w:hAnsi="宋体" w:cs="宋体"/>
          <w:sz w:val="24"/>
        </w:rPr>
        <w:t>（2）货物到达买方指定地点后，卖方应在收到买方通知后</w:t>
      </w:r>
      <w:r>
        <w:rPr>
          <w:rFonts w:hint="eastAsia" w:ascii="宋体" w:hAnsi="宋体" w:cs="宋体"/>
          <w:b/>
          <w:sz w:val="24"/>
        </w:rPr>
        <w:t>24小时内</w:t>
      </w:r>
      <w:r>
        <w:rPr>
          <w:rFonts w:hint="eastAsia" w:ascii="宋体" w:hAnsi="宋体" w:cs="宋体"/>
          <w:sz w:val="24"/>
        </w:rPr>
        <w:t>派遣合格的技术人员前往买方进行安装调试，并在</w:t>
      </w:r>
      <w:r>
        <w:rPr>
          <w:rFonts w:hint="eastAsia" w:ascii="宋体" w:hAnsi="宋体" w:cs="宋体"/>
          <w:color w:val="000000" w:themeColor="text1"/>
          <w:sz w:val="24"/>
          <w14:textFill>
            <w14:solidFill>
              <w14:schemeClr w14:val="tx1"/>
            </w14:solidFill>
          </w14:textFill>
        </w:rPr>
        <w:t>30</w:t>
      </w:r>
      <w:r>
        <w:rPr>
          <w:rFonts w:hint="eastAsia" w:ascii="宋体" w:hAnsi="宋体" w:cs="宋体"/>
          <w:sz w:val="24"/>
        </w:rPr>
        <w:t>天内完成货物的安装、调试工作；</w:t>
      </w:r>
    </w:p>
    <w:p>
      <w:pPr>
        <w:spacing w:line="420" w:lineRule="atLeast"/>
        <w:ind w:firstLine="480" w:firstLineChars="200"/>
        <w:rPr>
          <w:rFonts w:ascii="宋体" w:hAnsi="宋体" w:cs="宋体"/>
          <w:sz w:val="24"/>
        </w:rPr>
      </w:pPr>
      <w:r>
        <w:rPr>
          <w:rFonts w:hint="eastAsia" w:ascii="宋体" w:hAnsi="宋体" w:cs="宋体"/>
          <w:sz w:val="24"/>
        </w:rPr>
        <w:t>（3）验收测试所需要的材料、设备和测试样品等均由卖方负责提供；</w:t>
      </w:r>
    </w:p>
    <w:p>
      <w:pPr>
        <w:spacing w:line="420" w:lineRule="atLeast"/>
        <w:ind w:firstLine="480" w:firstLineChars="200"/>
        <w:rPr>
          <w:rFonts w:ascii="宋体" w:hAnsi="宋体" w:cs="宋体"/>
          <w:sz w:val="24"/>
        </w:rPr>
      </w:pPr>
      <w:r>
        <w:rPr>
          <w:rFonts w:hint="eastAsia" w:ascii="宋体" w:hAnsi="宋体" w:cs="宋体"/>
          <w:sz w:val="24"/>
        </w:rPr>
        <w:t>（4）卖方应在规定的期限内完成安装调试工作。如因卖方责任而造成安装调试的延期，因延期而产生的所有费用由卖方负责承担；</w:t>
      </w:r>
    </w:p>
    <w:p>
      <w:pPr>
        <w:spacing w:line="420" w:lineRule="atLeast"/>
        <w:ind w:firstLine="480" w:firstLineChars="200"/>
        <w:rPr>
          <w:rFonts w:ascii="宋体" w:hAnsi="宋体" w:cs="宋体"/>
          <w:sz w:val="24"/>
        </w:rPr>
      </w:pPr>
      <w:r>
        <w:rPr>
          <w:rFonts w:hint="eastAsia" w:ascii="宋体" w:hAnsi="宋体" w:cs="宋体"/>
          <w:sz w:val="24"/>
        </w:rPr>
        <w:t>（5）最终验收在买方使用现场进行，在货物达到验收标准，包括应满足中国安全标准和环境保护标准后，买卖双方共同签署验收合格报告；</w:t>
      </w:r>
    </w:p>
    <w:p>
      <w:pPr>
        <w:spacing w:line="420" w:lineRule="atLeast"/>
        <w:ind w:firstLine="480" w:firstLineChars="200"/>
        <w:rPr>
          <w:rFonts w:ascii="宋体" w:hAnsi="宋体" w:cs="宋体"/>
          <w:b/>
          <w:i/>
          <w:color w:val="000000" w:themeColor="text1"/>
          <w:sz w:val="24"/>
          <w14:textFill>
            <w14:solidFill>
              <w14:schemeClr w14:val="tx1"/>
            </w14:solidFill>
          </w14:textFill>
        </w:rPr>
      </w:pPr>
      <w:r>
        <w:rPr>
          <w:rFonts w:hint="eastAsia" w:ascii="宋体" w:hAnsi="宋体" w:cs="宋体"/>
          <w:sz w:val="24"/>
        </w:rPr>
        <w:t>（6）卖方人员在买方安装调试期间所产生一切费用由卖方承担。</w:t>
      </w:r>
      <w:r>
        <w:rPr>
          <w:rFonts w:hint="eastAsia" w:ascii="宋体" w:hAnsi="宋体" w:cs="宋体"/>
          <w:b/>
          <w:i/>
          <w:color w:val="000000" w:themeColor="text1"/>
          <w:sz w:val="24"/>
          <w14:textFill>
            <w14:solidFill>
              <w14:schemeClr w14:val="tx1"/>
            </w14:solidFill>
          </w14:textFill>
        </w:rPr>
        <w:t xml:space="preserve"> </w:t>
      </w:r>
    </w:p>
    <w:p>
      <w:pPr>
        <w:pStyle w:val="23"/>
        <w:ind w:firstLine="210"/>
        <w:rPr>
          <w:color w:val="000000" w:themeColor="text1"/>
          <w14:textFill>
            <w14:solidFill>
              <w14:schemeClr w14:val="tx1"/>
            </w14:solidFill>
          </w14:textFill>
        </w:rPr>
      </w:pPr>
    </w:p>
    <w:p>
      <w:pPr>
        <w:pStyle w:val="23"/>
        <w:ind w:firstLine="210"/>
        <w:rPr>
          <w:color w:val="000000" w:themeColor="text1"/>
          <w14:textFill>
            <w14:solidFill>
              <w14:schemeClr w14:val="tx1"/>
            </w14:solidFill>
          </w14:textFill>
        </w:rPr>
      </w:pPr>
    </w:p>
    <w:p>
      <w:pPr>
        <w:pStyle w:val="4"/>
        <w:ind w:firstLine="2650" w:firstLineChars="600"/>
        <w:rPr>
          <w:rFonts w:ascii="宋体" w:hAnsi="宋体" w:cs="宋体"/>
          <w:color w:val="000000" w:themeColor="text1"/>
          <w14:textFill>
            <w14:solidFill>
              <w14:schemeClr w14:val="tx1"/>
            </w14:solidFill>
          </w14:textFill>
        </w:rPr>
      </w:pPr>
      <w:bookmarkStart w:id="22" w:name="_Toc149553082"/>
      <w:r>
        <w:rPr>
          <w:rFonts w:hint="eastAsia" w:ascii="宋体" w:hAnsi="宋体" w:cs="宋体"/>
          <w:color w:val="000000" w:themeColor="text1"/>
          <w14:textFill>
            <w14:solidFill>
              <w14:schemeClr w14:val="tx1"/>
            </w14:solidFill>
          </w14:textFill>
        </w:rPr>
        <w:t>第六部分  附 件</w:t>
      </w:r>
      <w:bookmarkEnd w:id="22"/>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附件1：投标承诺函</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附件2：</w:t>
      </w:r>
      <w:r>
        <w:rPr>
          <w:rFonts w:hint="eastAsia" w:ascii="宋体" w:hAnsi="宋体" w:cs="宋体"/>
          <w:color w:val="000000" w:themeColor="text1"/>
          <w:sz w:val="24"/>
          <w14:textFill>
            <w14:solidFill>
              <w14:schemeClr w14:val="tx1"/>
            </w14:solidFill>
          </w14:textFill>
        </w:rPr>
        <w:t>投标货物配置清单</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附件3：技术规格响应/偏</w:t>
      </w:r>
      <w:r>
        <w:rPr>
          <w:rFonts w:hint="eastAsia" w:ascii="宋体" w:hAnsi="宋体" w:cs="宋体"/>
          <w:color w:val="000000" w:themeColor="text1"/>
          <w:sz w:val="24"/>
          <w14:textFill>
            <w14:solidFill>
              <w14:schemeClr w14:val="tx1"/>
            </w14:solidFill>
          </w14:textFill>
        </w:rPr>
        <w:t>离表</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附件4：</w:t>
      </w:r>
      <w:r>
        <w:rPr>
          <w:rFonts w:hint="eastAsia" w:ascii="宋体" w:hAnsi="宋体" w:cs="宋体"/>
          <w:color w:val="000000" w:themeColor="text1"/>
          <w:sz w:val="24"/>
          <w14:textFill>
            <w14:solidFill>
              <w14:schemeClr w14:val="tx1"/>
            </w14:solidFill>
          </w14:textFill>
        </w:rPr>
        <w:t>商务条款响应</w:t>
      </w:r>
      <w:r>
        <w:rPr>
          <w:rFonts w:hint="eastAsia" w:ascii="宋体" w:hAnsi="宋体" w:cs="宋体"/>
          <w:color w:val="000000" w:themeColor="text1"/>
          <w:spacing w:val="4"/>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偏离表</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附件5：</w:t>
      </w:r>
      <w:r>
        <w:rPr>
          <w:rFonts w:hint="eastAsia" w:ascii="宋体" w:hAnsi="宋体" w:cs="宋体"/>
          <w:color w:val="000000" w:themeColor="text1"/>
          <w:sz w:val="24"/>
          <w14:textFill>
            <w14:solidFill>
              <w14:schemeClr w14:val="tx1"/>
            </w14:solidFill>
          </w14:textFill>
        </w:rPr>
        <w:t>法定代表人资格证明</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附件6：</w:t>
      </w:r>
      <w:r>
        <w:rPr>
          <w:rFonts w:hint="eastAsia" w:ascii="宋体" w:hAnsi="宋体" w:cs="宋体"/>
          <w:color w:val="000000" w:themeColor="text1"/>
          <w:sz w:val="24"/>
          <w14:textFill>
            <w14:solidFill>
              <w14:schemeClr w14:val="tx1"/>
            </w14:solidFill>
          </w14:textFill>
        </w:rPr>
        <w:t>法定代表人委托书</w:t>
      </w:r>
    </w:p>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附件7：无重大违法记录声明</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附件8：诚信承诺书</w:t>
      </w:r>
    </w:p>
    <w:p>
      <w:pPr>
        <w:spacing w:line="360" w:lineRule="auto"/>
        <w:rPr>
          <w:rFonts w:ascii="宋体" w:hAnsi="宋体" w:cs="宋体"/>
          <w:color w:val="000000" w:themeColor="text1"/>
          <w:spacing w:val="4"/>
          <w:sz w:val="24"/>
          <w14:textFill>
            <w14:solidFill>
              <w14:schemeClr w14:val="tx1"/>
            </w14:solidFill>
          </w14:textFill>
        </w:rPr>
      </w:pPr>
      <w:r>
        <w:rPr>
          <w:rFonts w:ascii="宋体" w:hAnsi="宋体" w:cs="宋体"/>
          <w:color w:val="000000" w:themeColor="text1"/>
          <w:spacing w:val="4"/>
          <w:sz w:val="24"/>
          <w14:textFill>
            <w14:solidFill>
              <w14:schemeClr w14:val="tx1"/>
            </w14:solidFill>
          </w14:textFill>
        </w:rPr>
        <w:t>附件9</w:t>
      </w:r>
      <w:r>
        <w:rPr>
          <w:rFonts w:hint="eastAsia" w:ascii="宋体" w:hAnsi="宋体" w:cs="宋体"/>
          <w:color w:val="000000" w:themeColor="text1"/>
          <w:spacing w:val="4"/>
          <w:sz w:val="24"/>
          <w14:textFill>
            <w14:solidFill>
              <w14:schemeClr w14:val="tx1"/>
            </w14:solidFill>
          </w14:textFill>
        </w:rPr>
        <w:t>：</w:t>
      </w:r>
      <w:r>
        <w:rPr>
          <w:rFonts w:hint="eastAsia" w:cs="宋体"/>
          <w:color w:val="000000" w:themeColor="text1"/>
          <w:sz w:val="24"/>
          <w14:textFill>
            <w14:solidFill>
              <w14:schemeClr w14:val="tx1"/>
            </w14:solidFill>
          </w14:textFill>
        </w:rPr>
        <w:t>现场踏勘确认函</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w:t>
      </w:r>
      <w:r>
        <w:rPr>
          <w:rFonts w:ascii="宋体" w:hAnsi="宋体" w:cs="宋体"/>
          <w:color w:val="000000" w:themeColor="text1"/>
          <w:spacing w:val="4"/>
          <w:sz w:val="24"/>
          <w14:textFill>
            <w14:solidFill>
              <w14:schemeClr w14:val="tx1"/>
            </w14:solidFill>
          </w14:textFill>
        </w:rPr>
        <w:t>10</w:t>
      </w:r>
      <w:r>
        <w:rPr>
          <w:rFonts w:hint="eastAsia" w:ascii="宋体" w:hAnsi="宋体" w:cs="宋体"/>
          <w:color w:val="000000" w:themeColor="text1"/>
          <w:spacing w:val="4"/>
          <w:sz w:val="24"/>
          <w14:textFill>
            <w14:solidFill>
              <w14:schemeClr w14:val="tx1"/>
            </w14:solidFill>
          </w14:textFill>
        </w:rPr>
        <w:t>：</w:t>
      </w:r>
      <w:r>
        <w:rPr>
          <w:rFonts w:hint="eastAsia" w:cs="宋体"/>
          <w:color w:val="000000" w:themeColor="text1"/>
          <w:sz w:val="24"/>
          <w14:textFill>
            <w14:solidFill>
              <w14:schemeClr w14:val="tx1"/>
            </w14:solidFill>
          </w14:textFill>
        </w:rPr>
        <w:t>南通大学采购谈判二次报价单</w:t>
      </w:r>
    </w:p>
    <w:p>
      <w:pPr>
        <w:widowControl/>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pPr>
        <w:pStyle w:val="5"/>
        <w:rPr>
          <w:rFonts w:ascii="宋体" w:hAnsi="宋体" w:cs="宋体"/>
          <w:b w:val="0"/>
          <w:color w:val="000000" w:themeColor="text1"/>
          <w:sz w:val="21"/>
          <w:szCs w:val="21"/>
          <w14:textFill>
            <w14:solidFill>
              <w14:schemeClr w14:val="tx1"/>
            </w14:solidFill>
          </w14:textFill>
        </w:rPr>
      </w:pPr>
      <w:bookmarkStart w:id="23" w:name="_Toc57291288"/>
      <w:bookmarkStart w:id="24" w:name="_Toc149553083"/>
      <w:r>
        <w:rPr>
          <w:rFonts w:hint="eastAsia" w:ascii="宋体" w:hAnsi="宋体" w:cs="宋体"/>
          <w:b w:val="0"/>
          <w:color w:val="000000" w:themeColor="text1"/>
          <w:sz w:val="21"/>
          <w:szCs w:val="21"/>
          <w14:textFill>
            <w14:solidFill>
              <w14:schemeClr w14:val="tx1"/>
            </w14:solidFill>
          </w14:textFill>
        </w:rPr>
        <w:t>附件1：投标承诺函</w:t>
      </w:r>
      <w:bookmarkEnd w:id="23"/>
      <w:bookmarkEnd w:id="24"/>
    </w:p>
    <w:p>
      <w:pPr>
        <w:jc w:val="center"/>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44"/>
          <w14:textFill>
            <w14:solidFill>
              <w14:schemeClr w14:val="tx1"/>
            </w14:solidFill>
          </w14:textFill>
        </w:rPr>
        <w:t>投 标 承 诺 函</w:t>
      </w: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我方经仔细阅读研究</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项目招标文件（项目编号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3、愿按招标文件</w:t>
      </w:r>
      <w:r>
        <w:rPr>
          <w:rFonts w:hint="eastAsia" w:ascii="宋体" w:hAnsi="宋体" w:cs="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4、接受招标文件的所有条款、条件和</w:t>
      </w:r>
      <w:r>
        <w:rPr>
          <w:rFonts w:hint="eastAsia" w:ascii="宋体" w:hAnsi="宋体" w:cs="宋体"/>
          <w:bCs/>
          <w:color w:val="000000" w:themeColor="text1"/>
          <w:sz w:val="24"/>
          <w14:textFill>
            <w14:solidFill>
              <w14:schemeClr w14:val="tx1"/>
            </w14:solidFill>
          </w14:textFill>
        </w:rPr>
        <w:t>规定</w:t>
      </w:r>
      <w:r>
        <w:rPr>
          <w:rFonts w:hint="eastAsia" w:ascii="宋体" w:hAnsi="宋体" w:cs="宋体"/>
          <w:color w:val="000000" w:themeColor="text1"/>
          <w:sz w:val="24"/>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5、同意按照招标文件的要求提供所有资料、数据或信息。</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认可</w:t>
      </w:r>
      <w:r>
        <w:rPr>
          <w:rFonts w:hint="eastAsia" w:ascii="宋体" w:hAnsi="宋体" w:cs="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7、我方如中标，将保证遵守招标文件对投标人的所有要求和规定，履行自己在投标文件（含修改书）中承诺的全部责任和义务。</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8、本投标文件的有效期为投标截止日后90天内，如我方中标，有效期将延至合同有效期终止日为止。</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9、与本次招投标有关的事宜请按以下信息联系。</w:t>
      </w:r>
    </w:p>
    <w:p>
      <w:pPr>
        <w:spacing w:line="360" w:lineRule="auto"/>
        <w:ind w:firstLine="480" w:firstLineChars="200"/>
        <w:rPr>
          <w:rFonts w:ascii="宋体" w:hAnsi="宋体" w:cs="宋体"/>
          <w:color w:val="000000" w:themeColor="text1"/>
          <w:sz w:val="24"/>
          <w14:textFill>
            <w14:solidFill>
              <w14:schemeClr w14:val="tx1"/>
            </w14:solidFill>
          </w14:textFill>
        </w:rPr>
      </w:pP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投标人名称：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（公章）法定代表人或被授权代表（签字或签章）：</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手机：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日   期：</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邮政编码：</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s="宋体"/>
          <w:color w:val="000000" w:themeColor="text1"/>
          <w:sz w:val="24"/>
          <w:u w:val="single"/>
          <w14:textFill>
            <w14:solidFill>
              <w14:schemeClr w14:val="tx1"/>
            </w14:solidFill>
          </w14:textFill>
        </w:rPr>
        <w:sectPr>
          <w:pgSz w:w="11906" w:h="16838"/>
          <w:pgMar w:top="1134" w:right="1077" w:bottom="1134" w:left="1077" w:header="851" w:footer="992" w:gutter="0"/>
          <w:cols w:space="425" w:num="1"/>
          <w:docGrid w:linePitch="312" w:charSpace="0"/>
        </w:sectPr>
      </w:pPr>
      <w:r>
        <w:rPr>
          <w:rFonts w:hint="eastAsia" w:ascii="宋体" w:hAnsi="宋体" w:cs="宋体"/>
          <w:color w:val="000000" w:themeColor="text1"/>
          <w:sz w:val="24"/>
          <w14:textFill>
            <w14:solidFill>
              <w14:schemeClr w14:val="tx1"/>
            </w14:solidFill>
          </w14:textFill>
        </w:rPr>
        <w:t>电    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Email：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p>
    <w:p>
      <w:pPr>
        <w:pStyle w:val="5"/>
        <w:rPr>
          <w:rFonts w:ascii="宋体" w:hAnsi="宋体" w:cs="宋体"/>
          <w:b w:val="0"/>
          <w:color w:val="000000" w:themeColor="text1"/>
          <w:sz w:val="21"/>
          <w:szCs w:val="21"/>
          <w14:textFill>
            <w14:solidFill>
              <w14:schemeClr w14:val="tx1"/>
            </w14:solidFill>
          </w14:textFill>
        </w:rPr>
      </w:pPr>
      <w:bookmarkStart w:id="25" w:name="_Toc149553084"/>
      <w:r>
        <w:rPr>
          <w:rFonts w:hint="eastAsia" w:ascii="宋体" w:hAnsi="宋体" w:cs="宋体"/>
          <w:b w:val="0"/>
          <w:color w:val="000000" w:themeColor="text1"/>
          <w:sz w:val="21"/>
          <w:szCs w:val="21"/>
          <w14:textFill>
            <w14:solidFill>
              <w14:schemeClr w14:val="tx1"/>
            </w14:solidFill>
          </w14:textFill>
        </w:rPr>
        <w:t>附件2：投标货物配置清单</w:t>
      </w:r>
      <w:bookmarkEnd w:id="25"/>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投标货物配置清单</w:t>
      </w:r>
    </w:p>
    <w:p>
      <w:pPr>
        <w:rPr>
          <w:rFonts w:ascii="宋体" w:hAnsi="宋体" w:cs="宋体"/>
          <w:color w:val="000000" w:themeColor="text1"/>
          <w14:textFill>
            <w14:solidFill>
              <w14:schemeClr w14:val="tx1"/>
            </w14:solidFill>
          </w14:textFill>
        </w:rPr>
      </w:pPr>
    </w:p>
    <w:tbl>
      <w:tblPr>
        <w:tblStyle w:val="24"/>
        <w:tblW w:w="14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626"/>
        <w:gridCol w:w="850"/>
        <w:gridCol w:w="1418"/>
        <w:gridCol w:w="992"/>
        <w:gridCol w:w="747"/>
        <w:gridCol w:w="1805"/>
        <w:gridCol w:w="552"/>
        <w:gridCol w:w="1659"/>
        <w:gridCol w:w="1191"/>
        <w:gridCol w:w="34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526"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364" w:type="dxa"/>
            <w:gridSpan w:val="6"/>
            <w:vAlign w:val="center"/>
          </w:tcPr>
          <w:p>
            <w:pPr>
              <w:spacing w:line="360" w:lineRule="auto"/>
              <w:jc w:val="center"/>
              <w:rPr>
                <w:rFonts w:ascii="宋体" w:hAnsi="宋体" w:cs="宋体"/>
                <w:b/>
                <w:color w:val="000000" w:themeColor="text1"/>
                <w:szCs w:val="21"/>
                <w14:textFill>
                  <w14:solidFill>
                    <w14:schemeClr w14:val="tx1"/>
                  </w14:solidFill>
                </w14:textFill>
              </w:rPr>
            </w:pPr>
          </w:p>
        </w:tc>
        <w:tc>
          <w:tcPr>
            <w:tcW w:w="1659"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625"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900"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2894" w:type="dxa"/>
            <w:gridSpan w:val="3"/>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货物（部件、配件等）名称</w:t>
            </w:r>
          </w:p>
        </w:tc>
        <w:tc>
          <w:tcPr>
            <w:tcW w:w="1739"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规格型号</w:t>
            </w:r>
          </w:p>
        </w:tc>
        <w:tc>
          <w:tcPr>
            <w:tcW w:w="2357"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生产厂商/品牌</w:t>
            </w:r>
          </w:p>
        </w:tc>
        <w:tc>
          <w:tcPr>
            <w:tcW w:w="1659"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数量</w:t>
            </w:r>
          </w:p>
        </w:tc>
        <w:tc>
          <w:tcPr>
            <w:tcW w:w="4625"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jc w:val="left"/>
              <w:rPr>
                <w:rFonts w:ascii="宋体" w:hAnsi="宋体" w:cs="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exact"/>
          <w:jc w:val="center"/>
        </w:trPr>
        <w:tc>
          <w:tcPr>
            <w:tcW w:w="2376" w:type="dxa"/>
            <w:gridSpan w:val="3"/>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投标人名称（公章）</w:t>
            </w:r>
          </w:p>
        </w:tc>
        <w:tc>
          <w:tcPr>
            <w:tcW w:w="2410" w:type="dxa"/>
            <w:gridSpan w:val="2"/>
            <w:vAlign w:val="center"/>
          </w:tcPr>
          <w:p>
            <w:pPr>
              <w:spacing w:line="360" w:lineRule="auto"/>
              <w:rPr>
                <w:rFonts w:ascii="宋体" w:hAnsi="宋体" w:cs="宋体"/>
                <w:color w:val="000000" w:themeColor="text1"/>
                <w:sz w:val="24"/>
                <w14:textFill>
                  <w14:solidFill>
                    <w14:schemeClr w14:val="tx1"/>
                  </w14:solidFill>
                </w14:textFill>
              </w:rPr>
            </w:pPr>
          </w:p>
        </w:tc>
        <w:tc>
          <w:tcPr>
            <w:tcW w:w="2552" w:type="dxa"/>
            <w:gridSpan w:val="2"/>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2211" w:type="dxa"/>
            <w:gridSpan w:val="2"/>
            <w:vAlign w:val="center"/>
          </w:tcPr>
          <w:p>
            <w:pPr>
              <w:spacing w:line="360" w:lineRule="auto"/>
              <w:rPr>
                <w:rFonts w:ascii="宋体" w:hAnsi="宋体" w:cs="宋体"/>
                <w:color w:val="000000" w:themeColor="text1"/>
                <w:sz w:val="24"/>
                <w14:textFill>
                  <w14:solidFill>
                    <w14:schemeClr w14:val="tx1"/>
                  </w14:solidFill>
                </w14:textFill>
              </w:rPr>
            </w:pPr>
          </w:p>
        </w:tc>
        <w:tc>
          <w:tcPr>
            <w:tcW w:w="1191" w:type="dxa"/>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3434" w:type="dxa"/>
            <w:vAlign w:val="center"/>
          </w:tcPr>
          <w:p>
            <w:pPr>
              <w:spacing w:line="360" w:lineRule="auto"/>
              <w:rPr>
                <w:rFonts w:ascii="宋体" w:hAnsi="宋体" w:cs="宋体"/>
                <w:color w:val="000000" w:themeColor="text1"/>
                <w:sz w:val="24"/>
                <w14:textFill>
                  <w14:solidFill>
                    <w14:schemeClr w14:val="tx1"/>
                  </w14:solidFill>
                </w14:textFill>
              </w:rPr>
            </w:pPr>
          </w:p>
        </w:tc>
      </w:tr>
    </w:tbl>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pStyle w:val="5"/>
        <w:rPr>
          <w:rFonts w:ascii="宋体" w:hAnsi="宋体" w:cs="宋体"/>
          <w:b w:val="0"/>
          <w:color w:val="000000" w:themeColor="text1"/>
          <w:sz w:val="21"/>
          <w:szCs w:val="21"/>
          <w14:textFill>
            <w14:solidFill>
              <w14:schemeClr w14:val="tx1"/>
            </w14:solidFill>
          </w14:textFill>
        </w:rPr>
      </w:pPr>
      <w:bookmarkStart w:id="26" w:name="_Toc149553085"/>
      <w:bookmarkStart w:id="27" w:name="_Toc57291291"/>
      <w:r>
        <w:rPr>
          <w:rFonts w:hint="eastAsia" w:ascii="宋体" w:hAnsi="宋体" w:cs="宋体"/>
          <w:b w:val="0"/>
          <w:color w:val="000000" w:themeColor="text1"/>
          <w:sz w:val="21"/>
          <w:szCs w:val="21"/>
          <w14:textFill>
            <w14:solidFill>
              <w14:schemeClr w14:val="tx1"/>
            </w14:solidFill>
          </w14:textFill>
        </w:rPr>
        <w:t>附件3：技术规格响应/偏离表</w:t>
      </w:r>
      <w:bookmarkEnd w:id="26"/>
      <w:bookmarkEnd w:id="27"/>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技术规格响应/偏离表</w:t>
      </w:r>
    </w:p>
    <w:tbl>
      <w:tblPr>
        <w:tblStyle w:val="24"/>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hAnsi="宋体" w:cs="宋体"/>
                <w:color w:val="000000" w:themeColor="text1"/>
                <w:kern w:val="0"/>
                <w:sz w:val="24"/>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hAnsi="宋体" w:cs="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采购规格</w:t>
            </w:r>
          </w:p>
        </w:tc>
        <w:tc>
          <w:tcPr>
            <w:tcW w:w="4252"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投标规格</w:t>
            </w:r>
          </w:p>
        </w:tc>
        <w:tc>
          <w:tcPr>
            <w:tcW w:w="1418"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响应/偏离</w:t>
            </w:r>
          </w:p>
        </w:tc>
        <w:tc>
          <w:tcPr>
            <w:tcW w:w="4006"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投标人名称（公章）</w:t>
            </w:r>
          </w:p>
        </w:tc>
        <w:tc>
          <w:tcPr>
            <w:tcW w:w="2268"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2693"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4006" w:type="dxa"/>
            <w:vAlign w:val="center"/>
          </w:tcPr>
          <w:p>
            <w:pPr>
              <w:ind w:left="-90"/>
              <w:jc w:val="center"/>
              <w:rPr>
                <w:rFonts w:ascii="宋体" w:hAnsi="宋体" w:cs="宋体"/>
                <w:color w:val="000000" w:themeColor="text1"/>
                <w:kern w:val="0"/>
                <w:sz w:val="20"/>
                <w14:textFill>
                  <w14:solidFill>
                    <w14:schemeClr w14:val="tx1"/>
                  </w14:solidFill>
                </w14:textFill>
              </w:rPr>
            </w:pPr>
          </w:p>
        </w:tc>
      </w:tr>
    </w:tbl>
    <w:p>
      <w:pPr>
        <w:snapToGrid w:val="0"/>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投标人应对照招标文件第四部分内的需求，逐条核对所提供货物和服务是否做出了实质性的响应，有偏离的必须作出说明，如不明示说明的视同完全响应，对有具体参数要求的指标项，投标人必须提供本次投标货物的具体参数值及</w:t>
      </w:r>
      <w:r>
        <w:rPr>
          <w:rFonts w:hint="eastAsia" w:ascii="宋体" w:hAnsi="宋体" w:cs="宋体"/>
          <w:b/>
          <w:color w:val="000000" w:themeColor="text1"/>
          <w:sz w:val="24"/>
          <w14:textFill>
            <w14:solidFill>
              <w14:schemeClr w14:val="tx1"/>
            </w14:solidFill>
          </w14:textFill>
        </w:rPr>
        <w:t>证明材料，否则按照负偏离处理</w:t>
      </w:r>
      <w:r>
        <w:rPr>
          <w:rFonts w:hint="eastAsia" w:ascii="宋体" w:hAnsi="宋体" w:cs="宋体"/>
          <w:color w:val="000000" w:themeColor="text1"/>
          <w:sz w:val="24"/>
          <w14:textFill>
            <w14:solidFill>
              <w14:schemeClr w14:val="tx1"/>
            </w14:solidFill>
          </w14:textFill>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pPr>
        <w:pStyle w:val="5"/>
        <w:rPr>
          <w:rFonts w:ascii="宋体" w:hAnsi="宋体" w:cs="宋体"/>
          <w:b w:val="0"/>
          <w:color w:val="000000" w:themeColor="text1"/>
          <w:sz w:val="21"/>
          <w:szCs w:val="2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28" w:name="_Toc57291292"/>
      <w:bookmarkStart w:id="29" w:name="_Toc149553086"/>
      <w:r>
        <w:rPr>
          <w:rFonts w:hint="eastAsia" w:ascii="宋体" w:hAnsi="宋体" w:cs="宋体"/>
          <w:b w:val="0"/>
          <w:color w:val="000000" w:themeColor="text1"/>
          <w:sz w:val="21"/>
          <w:szCs w:val="21"/>
          <w14:textFill>
            <w14:solidFill>
              <w14:schemeClr w14:val="tx1"/>
            </w14:solidFill>
          </w14:textFill>
        </w:rPr>
        <w:t>附件4：商务条款响应/偏离表</w:t>
      </w:r>
      <w:bookmarkEnd w:id="28"/>
      <w:bookmarkEnd w:id="29"/>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商务条款响应/偏离表</w:t>
      </w:r>
    </w:p>
    <w:tbl>
      <w:tblPr>
        <w:tblStyle w:val="24"/>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hAnsi="宋体" w:cs="宋体"/>
                <w:color w:val="000000" w:themeColor="text1"/>
                <w:kern w:val="0"/>
                <w:sz w:val="24"/>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hAnsi="宋体" w:cs="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采购条款</w:t>
            </w:r>
          </w:p>
        </w:tc>
        <w:tc>
          <w:tcPr>
            <w:tcW w:w="4252"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投标条款</w:t>
            </w:r>
          </w:p>
        </w:tc>
        <w:tc>
          <w:tcPr>
            <w:tcW w:w="1418"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响应/偏离</w:t>
            </w:r>
          </w:p>
        </w:tc>
        <w:tc>
          <w:tcPr>
            <w:tcW w:w="4006"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投标人名称（公章）</w:t>
            </w:r>
          </w:p>
        </w:tc>
        <w:tc>
          <w:tcPr>
            <w:tcW w:w="2268"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2693"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4006" w:type="dxa"/>
            <w:vAlign w:val="center"/>
          </w:tcPr>
          <w:p>
            <w:pPr>
              <w:ind w:left="-90"/>
              <w:jc w:val="center"/>
              <w:rPr>
                <w:rFonts w:ascii="宋体" w:hAnsi="宋体" w:cs="宋体"/>
                <w:color w:val="000000" w:themeColor="text1"/>
                <w:kern w:val="0"/>
                <w:sz w:val="20"/>
                <w14:textFill>
                  <w14:solidFill>
                    <w14:schemeClr w14:val="tx1"/>
                  </w14:solidFill>
                </w14:textFill>
              </w:rPr>
            </w:pPr>
          </w:p>
        </w:tc>
      </w:tr>
    </w:tbl>
    <w:p>
      <w:pPr>
        <w:spacing w:line="360" w:lineRule="auto"/>
        <w:ind w:firstLine="480" w:firstLineChars="200"/>
        <w:rPr>
          <w:rFonts w:ascii="宋体" w:hAnsi="宋体" w:cs="宋体"/>
          <w:color w:val="000000" w:themeColor="text1"/>
          <w:spacing w:val="4"/>
          <w:sz w:val="24"/>
          <w14:textFill>
            <w14:solidFill>
              <w14:schemeClr w14:val="tx1"/>
            </w14:solidFill>
          </w14:textFill>
        </w:rPr>
        <w:sectPr>
          <w:pgSz w:w="16838" w:h="11906" w:orient="landscape"/>
          <w:pgMar w:top="1077" w:right="1440" w:bottom="1077" w:left="1440" w:header="851" w:footer="992" w:gutter="0"/>
          <w:cols w:space="425" w:num="1"/>
          <w:docGrid w:linePitch="312" w:charSpace="0"/>
        </w:sectPr>
      </w:pPr>
      <w:r>
        <w:rPr>
          <w:rFonts w:hint="eastAsia" w:ascii="宋体" w:hAnsi="宋体" w:cs="宋体"/>
          <w:color w:val="000000" w:themeColor="text1"/>
          <w:sz w:val="24"/>
          <w14:textFill>
            <w14:solidFill>
              <w14:schemeClr w14:val="tx1"/>
            </w14:solidFill>
          </w14:textFill>
        </w:rPr>
        <w:t>注：投标人应对照招标文件的商务条款，逐条核对是否做出了实质性的响应，有偏离的必须作出说明，其中付款方式不接受负偏离。如未明示的，视为完全响应本招标文件要求。</w:t>
      </w:r>
    </w:p>
    <w:p>
      <w:pPr>
        <w:pStyle w:val="5"/>
        <w:rPr>
          <w:rFonts w:ascii="宋体" w:hAnsi="宋体" w:cs="宋体"/>
          <w:b w:val="0"/>
          <w:color w:val="000000" w:themeColor="text1"/>
          <w:sz w:val="21"/>
          <w:szCs w:val="21"/>
          <w14:textFill>
            <w14:solidFill>
              <w14:schemeClr w14:val="tx1"/>
            </w14:solidFill>
          </w14:textFill>
        </w:rPr>
      </w:pPr>
      <w:bookmarkStart w:id="30" w:name="_Toc149553087"/>
      <w:bookmarkStart w:id="31" w:name="_Toc57291293"/>
      <w:bookmarkStart w:id="32" w:name="_Toc24632184"/>
      <w:r>
        <w:rPr>
          <w:rFonts w:hint="eastAsia" w:ascii="宋体" w:hAnsi="宋体" w:cs="宋体"/>
          <w:b w:val="0"/>
          <w:color w:val="000000" w:themeColor="text1"/>
          <w:sz w:val="21"/>
          <w:szCs w:val="21"/>
          <w14:textFill>
            <w14:solidFill>
              <w14:schemeClr w14:val="tx1"/>
            </w14:solidFill>
          </w14:textFill>
        </w:rPr>
        <w:t>附件5：法定代表人资格证明</w:t>
      </w:r>
      <w:bookmarkEnd w:id="30"/>
      <w:bookmarkEnd w:id="31"/>
      <w:bookmarkEnd w:id="32"/>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bookmarkStart w:id="33" w:name="_Hlk96628486"/>
      <w:r>
        <w:rPr>
          <w:rFonts w:hint="eastAsia" w:ascii="宋体" w:hAnsi="宋体" w:cs="宋体"/>
          <w:color w:val="000000" w:themeColor="text1"/>
          <w:kern w:val="0"/>
          <w:sz w:val="28"/>
          <w:szCs w:val="28"/>
          <w14:textFill>
            <w14:solidFill>
              <w14:schemeClr w14:val="tx1"/>
            </w14:solidFill>
          </w14:textFill>
        </w:rPr>
        <w:t>姓名：</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系我单位的法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bookmarkEnd w:id="33"/>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rFonts w:ascii="宋体" w:hAnsi="宋体" w:cs="宋体"/>
          <w:color w:val="000000" w:themeColor="text1"/>
          <w:sz w:val="28"/>
          <w:szCs w:val="28"/>
          <w14:textFill>
            <w14:solidFill>
              <w14:schemeClr w14:val="tx1"/>
            </w14:solidFill>
          </w14:textFill>
        </w:rPr>
      </w:pPr>
    </w:p>
    <w:p>
      <w:pPr>
        <w:spacing w:line="360" w:lineRule="auto"/>
        <w:ind w:right="-351" w:rightChars="-167"/>
        <w:rPr>
          <w:rFonts w:ascii="宋体" w:hAnsi="宋体" w:cs="宋体"/>
          <w:color w:val="000000" w:themeColor="text1"/>
          <w:sz w:val="28"/>
          <w:szCs w:val="28"/>
          <w14:textFill>
            <w14:solidFill>
              <w14:schemeClr w14:val="tx1"/>
            </w14:solidFill>
          </w14:textFill>
        </w:rPr>
      </w:pPr>
    </w:p>
    <w:p>
      <w:pPr>
        <w:rPr>
          <w:rFonts w:ascii="宋体" w:hAnsi="宋体" w:cs="宋体"/>
          <w:b/>
          <w:bCs/>
          <w:color w:val="000000" w:themeColor="text1"/>
          <w:sz w:val="30"/>
          <w14:textFill>
            <w14:solidFill>
              <w14:schemeClr w14:val="tx1"/>
            </w14:solidFill>
          </w14:textFill>
        </w:rPr>
      </w:pPr>
      <w:bookmarkStart w:id="34" w:name="_Toc57291294"/>
      <w:bookmarkStart w:id="35" w:name="_Toc24632185"/>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50.15pt;margin-top:0.65pt;height:159pt;width:228.8pt;z-index:251662336;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68q8tgAAAAJAQAADwAAAAAAAAABACAAAAAiAAAAZHJzL2Rvd25yZXYueG1s&#10;UEsBAhQAFAAAAAgAh07iQIM88eA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0.15pt;margin-top:0.65pt;height:157.9pt;width:228.8pt;z-index:251660288;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Q8sn9gAAAAIAQAADwAAAAAAAAABACAAAAAiAAAAZHJzL2Rvd25yZXYueG1s&#10;UEsBAhQAFAAAAAgAh07iQHk8xQY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tabs>
          <w:tab w:val="left" w:pos="1390"/>
        </w:tabs>
        <w:rPr>
          <w:rFonts w:ascii="宋体" w:hAnsi="宋体" w:cs="宋体"/>
          <w:color w:val="000000" w:themeColor="text1"/>
          <w14:textFill>
            <w14:solidFill>
              <w14:schemeClr w14:val="tx1"/>
            </w14:solidFill>
          </w14:textFill>
        </w:rPr>
      </w:pPr>
    </w:p>
    <w:p>
      <w:pPr>
        <w:tabs>
          <w:tab w:val="left" w:pos="1390"/>
        </w:tabs>
        <w:rPr>
          <w:rFonts w:ascii="宋体" w:hAnsi="宋体" w:cs="宋体"/>
          <w:color w:val="000000" w:themeColor="text1"/>
          <w14:textFill>
            <w14:solidFill>
              <w14:schemeClr w14:val="tx1"/>
            </w14:solidFill>
          </w14:textFill>
        </w:rPr>
      </w:pPr>
    </w:p>
    <w:p>
      <w:pPr>
        <w:pStyle w:val="5"/>
        <w:rPr>
          <w:rFonts w:ascii="宋体" w:hAnsi="宋体" w:cs="宋体"/>
          <w:b w:val="0"/>
          <w:color w:val="000000" w:themeColor="text1"/>
          <w:sz w:val="21"/>
          <w:szCs w:val="2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36" w:name="_Toc149553088"/>
      <w:r>
        <w:rPr>
          <w:rFonts w:hint="eastAsia" w:ascii="宋体" w:hAnsi="宋体" w:cs="宋体"/>
          <w:b w:val="0"/>
          <w:color w:val="000000" w:themeColor="text1"/>
          <w:sz w:val="21"/>
          <w:szCs w:val="21"/>
          <w14:textFill>
            <w14:solidFill>
              <w14:schemeClr w14:val="tx1"/>
            </w14:solidFill>
          </w14:textFill>
        </w:rPr>
        <w:t>附件6：法定代表人委托书</w:t>
      </w:r>
      <w:bookmarkEnd w:id="34"/>
      <w:bookmarkEnd w:id="35"/>
      <w:bookmarkEnd w:id="36"/>
    </w:p>
    <w:p>
      <w:pPr>
        <w:spacing w:line="500" w:lineRule="exact"/>
        <w:ind w:right="32"/>
        <w:rPr>
          <w:rFonts w:ascii="宋体" w:hAnsi="宋体" w:cs="宋体"/>
          <w:color w:val="000000" w:themeColor="text1"/>
          <w:sz w:val="22"/>
          <w:szCs w:val="22"/>
          <w14:textFill>
            <w14:solidFill>
              <w14:schemeClr w14:val="tx1"/>
            </w14:solidFill>
          </w14:textFill>
        </w:rPr>
      </w:pPr>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法定代表人委托书</w:t>
      </w:r>
    </w:p>
    <w:p>
      <w:pPr>
        <w:spacing w:line="480" w:lineRule="auto"/>
        <w:ind w:left="-137" w:right="-351" w:rightChars="-167"/>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本委托书声明：我</w:t>
      </w:r>
      <w:r>
        <w:rPr>
          <w:rFonts w:hint="eastAsia" w:ascii="宋体" w:hAnsi="宋体" w:cs="宋体"/>
          <w:color w:val="000000" w:themeColor="text1"/>
          <w:sz w:val="28"/>
          <w:szCs w:val="28"/>
          <w:u w:val="single"/>
          <w14:textFill>
            <w14:solidFill>
              <w14:schemeClr w14:val="tx1"/>
            </w14:solidFill>
          </w14:textFill>
        </w:rPr>
        <w:t>（法定代表人姓名）</w:t>
      </w:r>
      <w:r>
        <w:rPr>
          <w:rFonts w:hint="eastAsia" w:ascii="宋体" w:hAnsi="宋体" w:cs="宋体"/>
          <w:color w:val="000000" w:themeColor="text1"/>
          <w:sz w:val="28"/>
          <w:szCs w:val="28"/>
          <w14:textFill>
            <w14:solidFill>
              <w14:schemeClr w14:val="tx1"/>
            </w14:solidFill>
          </w14:textFill>
        </w:rPr>
        <w:t>系</w:t>
      </w:r>
      <w:r>
        <w:rPr>
          <w:rFonts w:hint="eastAsia" w:ascii="宋体" w:hAnsi="宋体" w:cs="宋体"/>
          <w:color w:val="000000" w:themeColor="text1"/>
          <w:kern w:val="0"/>
          <w:sz w:val="28"/>
          <w:szCs w:val="28"/>
          <w:u w:val="single"/>
          <w14:textFill>
            <w14:solidFill>
              <w14:schemeClr w14:val="tx1"/>
            </w14:solidFill>
          </w14:textFill>
        </w:rPr>
        <w:t xml:space="preserve"> （单位名称）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ascii="宋体" w:hAnsi="宋体" w:cs="宋体"/>
          <w:color w:val="000000" w:themeColor="text1"/>
          <w:sz w:val="28"/>
          <w:szCs w:val="28"/>
          <w14:textFill>
            <w14:solidFill>
              <w14:schemeClr w14:val="tx1"/>
            </w14:solidFill>
          </w14:textFill>
        </w:rPr>
        <w:t>代表本单位授权</w:t>
      </w:r>
      <w:r>
        <w:rPr>
          <w:rFonts w:hint="eastAsia" w:ascii="宋体" w:hAnsi="宋体" w:cs="宋体"/>
          <w:color w:val="000000" w:themeColor="text1"/>
          <w:sz w:val="28"/>
          <w:szCs w:val="28"/>
          <w:u w:val="single"/>
          <w14:textFill>
            <w14:solidFill>
              <w14:schemeClr w14:val="tx1"/>
            </w14:solidFill>
          </w14:textFill>
        </w:rPr>
        <w:t>（单位名称）</w:t>
      </w:r>
      <w:r>
        <w:rPr>
          <w:rFonts w:hint="eastAsia" w:ascii="宋体" w:hAnsi="宋体" w:cs="宋体"/>
          <w:color w:val="000000" w:themeColor="text1"/>
          <w:sz w:val="28"/>
          <w:szCs w:val="28"/>
          <w14:textFill>
            <w14:solidFill>
              <w14:schemeClr w14:val="tx1"/>
            </w14:solidFill>
          </w14:textFill>
        </w:rPr>
        <w:t xml:space="preserve"> 的 </w:t>
      </w:r>
      <w:r>
        <w:rPr>
          <w:rFonts w:hint="eastAsia" w:ascii="宋体" w:hAnsi="宋体" w:cs="宋体"/>
          <w:color w:val="000000" w:themeColor="text1"/>
          <w:sz w:val="28"/>
          <w:szCs w:val="28"/>
          <w:u w:val="single"/>
          <w14:textFill>
            <w14:solidFill>
              <w14:schemeClr w14:val="tx1"/>
            </w14:solidFill>
          </w14:textFill>
        </w:rPr>
        <w:t>（被授权人的姓名）</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为本单位的合法代理人，参加南通大学</w:t>
      </w:r>
      <w:r>
        <w:rPr>
          <w:rFonts w:hint="eastAsia" w:ascii="宋体" w:hAnsi="宋体" w:cs="宋体"/>
          <w:color w:val="000000" w:themeColor="text1"/>
          <w:sz w:val="28"/>
          <w:szCs w:val="28"/>
          <w:u w:val="single"/>
          <w14:textFill>
            <w14:solidFill>
              <w14:schemeClr w14:val="tx1"/>
            </w14:solidFill>
          </w14:textFill>
        </w:rPr>
        <w:t>（项目名称及编号）</w:t>
      </w:r>
      <w:r>
        <w:rPr>
          <w:rFonts w:hint="eastAsia" w:ascii="宋体" w:hAnsi="宋体" w:cs="宋体"/>
          <w:color w:val="000000" w:themeColor="text1"/>
          <w:sz w:val="28"/>
          <w:szCs w:val="28"/>
          <w14:textFill>
            <w14:solidFill>
              <w14:schemeClr w14:val="tx1"/>
            </w14:solidFill>
          </w14:textFill>
        </w:rPr>
        <w:t>的投标，可</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ascii="宋体" w:hAnsi="宋体" w:cs="宋体"/>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本委托书于_______年____月____日签字生效。</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法定代表人签字或签章：__________________</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被授权人签字或签章：____________________</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32.25pt;margin-top:7.75pt;height:171.6pt;width:200.3pt;z-index:251663360;mso-width-relative:page;mso-height-relative:page;" fillcolor="#FFFFFF" filled="t" stroked="t" coordsize="21600,21600" o:gfxdata="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KJLIn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9.75pt;margin-top:7.9pt;height:171.6pt;width:200.3pt;z-index:251661312;mso-width-relative:page;mso-height-relative:page;" fillcolor="#FFFFFF" filled="t" stroked="t" coordsize="21600,21600" o:gfxdata="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ZAKqPYAAAACQ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rPr>
          <w:rFonts w:ascii="宋体" w:hAnsi="宋体" w:cs="宋体"/>
          <w:b/>
          <w:color w:val="000000" w:themeColor="text1"/>
          <w:u w:val="single"/>
          <w14:textFill>
            <w14:solidFill>
              <w14:schemeClr w14:val="tx1"/>
            </w14:solidFill>
          </w14:textFill>
        </w:rPr>
      </w:pPr>
    </w:p>
    <w:p>
      <w:pPr>
        <w:spacing w:line="360" w:lineRule="auto"/>
        <w:rPr>
          <w:rFonts w:ascii="宋体" w:hAnsi="宋体" w:cs="宋体"/>
          <w:b/>
          <w:color w:val="000000" w:themeColor="text1"/>
          <w:u w:val="single"/>
          <w14:textFill>
            <w14:solidFill>
              <w14:schemeClr w14:val="tx1"/>
            </w14:solidFill>
          </w14:textFill>
        </w:rPr>
      </w:pPr>
    </w:p>
    <w:p>
      <w:pPr>
        <w:pStyle w:val="5"/>
        <w:rPr>
          <w:rFonts w:ascii="宋体" w:hAnsi="宋体" w:cs="宋体"/>
          <w:b w:val="0"/>
          <w:color w:val="000000" w:themeColor="text1"/>
          <w:sz w:val="21"/>
          <w:szCs w:val="21"/>
          <w14:textFill>
            <w14:solidFill>
              <w14:schemeClr w14:val="tx1"/>
            </w14:solidFill>
          </w14:textFill>
        </w:rPr>
      </w:pPr>
      <w:bookmarkStart w:id="37" w:name="_Toc149553089"/>
      <w:bookmarkStart w:id="38" w:name="_Toc57291295"/>
      <w:r>
        <w:rPr>
          <w:rFonts w:hint="eastAsia" w:ascii="宋体" w:hAnsi="宋体" w:cs="宋体"/>
          <w:b w:val="0"/>
          <w:color w:val="000000" w:themeColor="text1"/>
          <w:sz w:val="21"/>
          <w:szCs w:val="21"/>
          <w14:textFill>
            <w14:solidFill>
              <w14:schemeClr w14:val="tx1"/>
            </w14:solidFill>
          </w14:textFill>
        </w:rPr>
        <w:t>附件7：无重大违法记录声明</w:t>
      </w:r>
      <w:bookmarkEnd w:id="37"/>
      <w:bookmarkEnd w:id="38"/>
    </w:p>
    <w:p>
      <w:pPr>
        <w:pStyle w:val="10"/>
        <w:rPr>
          <w:rFonts w:ascii="宋体" w:hAnsi="宋体" w:cs="宋体"/>
          <w:b/>
          <w:color w:val="000000" w:themeColor="text1"/>
          <w:sz w:val="30"/>
          <w:szCs w:val="30"/>
          <w14:textFill>
            <w14:solidFill>
              <w14:schemeClr w14:val="tx1"/>
            </w14:solidFill>
          </w14:textFill>
        </w:rPr>
      </w:pPr>
    </w:p>
    <w:p>
      <w:pPr>
        <w:pStyle w:val="10"/>
        <w:rPr>
          <w:rFonts w:ascii="宋体" w:hAnsi="宋体" w:cs="宋体"/>
          <w:b/>
          <w:color w:val="000000" w:themeColor="text1"/>
          <w:sz w:val="30"/>
          <w:szCs w:val="30"/>
          <w14:textFill>
            <w14:solidFill>
              <w14:schemeClr w14:val="tx1"/>
            </w14:solidFill>
          </w14:textFill>
        </w:rPr>
      </w:pPr>
    </w:p>
    <w:p>
      <w:pPr>
        <w:pStyle w:val="10"/>
        <w:jc w:val="center"/>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无重大违法记录声明</w:t>
      </w:r>
    </w:p>
    <w:p>
      <w:pPr>
        <w:pStyle w:val="10"/>
        <w:rPr>
          <w:rFonts w:ascii="宋体" w:hAnsi="宋体" w:cs="宋体"/>
          <w:b/>
          <w:color w:val="000000" w:themeColor="text1"/>
          <w:sz w:val="30"/>
          <w:szCs w:val="30"/>
          <w14:textFill>
            <w14:solidFill>
              <w14:schemeClr w14:val="tx1"/>
            </w14:solidFill>
          </w14:textFill>
        </w:rPr>
      </w:pPr>
    </w:p>
    <w:p>
      <w:pPr>
        <w:pStyle w:val="1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pStyle w:val="10"/>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我单位</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（投标人名称）参加本次招标活动前三年内在经营活动中</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（有或没有）重大违法记录。</w:t>
      </w:r>
    </w:p>
    <w:p>
      <w:pPr>
        <w:pStyle w:val="10"/>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p>
    <w:p>
      <w:pPr>
        <w:pStyle w:val="10"/>
        <w:spacing w:line="360" w:lineRule="auto"/>
        <w:ind w:firstLine="540"/>
        <w:rPr>
          <w:rFonts w:ascii="宋体" w:hAnsi="宋体" w:cs="宋体"/>
          <w:color w:val="000000" w:themeColor="text1"/>
          <w:sz w:val="28"/>
          <w:szCs w:val="28"/>
          <w14:textFill>
            <w14:solidFill>
              <w14:schemeClr w14:val="tx1"/>
            </w14:solidFill>
          </w14:textFill>
        </w:rPr>
      </w:pPr>
    </w:p>
    <w:p>
      <w:pPr>
        <w:pStyle w:val="10"/>
        <w:spacing w:line="360" w:lineRule="auto"/>
        <w:ind w:firstLine="540"/>
        <w:rPr>
          <w:rFonts w:ascii="宋体" w:hAnsi="宋体" w:cs="宋体"/>
          <w:color w:val="000000" w:themeColor="text1"/>
          <w:sz w:val="28"/>
          <w:szCs w:val="28"/>
          <w14:textFill>
            <w14:solidFill>
              <w14:schemeClr w14:val="tx1"/>
            </w14:solidFill>
          </w14:textFill>
        </w:rPr>
      </w:pPr>
    </w:p>
    <w:p>
      <w:pPr>
        <w:pStyle w:val="10"/>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投标人：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（盖章）</w:t>
      </w:r>
    </w:p>
    <w:p>
      <w:pPr>
        <w:pStyle w:val="10"/>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p>
    <w:p>
      <w:pPr>
        <w:pStyle w:val="10"/>
        <w:ind w:firstLine="540"/>
        <w:rPr>
          <w:rFonts w:ascii="宋体" w:hAnsi="宋体" w:cs="宋体"/>
          <w:color w:val="000000" w:themeColor="text1"/>
          <w:sz w:val="28"/>
          <w:szCs w:val="28"/>
          <w14:textFill>
            <w14:solidFill>
              <w14:schemeClr w14:val="tx1"/>
            </w14:solidFill>
          </w14:textFill>
        </w:rPr>
      </w:pPr>
    </w:p>
    <w:p>
      <w:pPr>
        <w:pStyle w:val="10"/>
        <w:ind w:firstLine="540"/>
        <w:rPr>
          <w:rFonts w:ascii="宋体" w:hAnsi="宋体" w:cs="宋体"/>
          <w:color w:val="000000" w:themeColor="text1"/>
          <w:sz w:val="28"/>
          <w:szCs w:val="28"/>
          <w14:textFill>
            <w14:solidFill>
              <w14:schemeClr w14:val="tx1"/>
            </w14:solidFill>
          </w14:textFill>
        </w:rPr>
      </w:pPr>
    </w:p>
    <w:p>
      <w:pPr>
        <w:pStyle w:val="10"/>
        <w:ind w:firstLine="540"/>
        <w:rPr>
          <w:rFonts w:ascii="宋体" w:hAnsi="宋体" w:cs="宋体"/>
          <w:color w:val="000000" w:themeColor="text1"/>
          <w:sz w:val="28"/>
          <w:szCs w:val="28"/>
          <w14:textFill>
            <w14:solidFill>
              <w14:schemeClr w14:val="tx1"/>
            </w14:solidFill>
          </w14:textFill>
        </w:rPr>
      </w:pPr>
    </w:p>
    <w:p>
      <w:pPr>
        <w:widowControl/>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r>
    </w:p>
    <w:p>
      <w:pPr>
        <w:pStyle w:val="5"/>
        <w:rPr>
          <w:rFonts w:ascii="宋体" w:hAnsi="宋体" w:cs="宋体"/>
          <w:b w:val="0"/>
          <w:color w:val="000000" w:themeColor="text1"/>
          <w:sz w:val="21"/>
          <w:szCs w:val="21"/>
          <w14:textFill>
            <w14:solidFill>
              <w14:schemeClr w14:val="tx1"/>
            </w14:solidFill>
          </w14:textFill>
        </w:rPr>
      </w:pPr>
      <w:bookmarkStart w:id="39" w:name="_Toc49847306"/>
      <w:bookmarkStart w:id="40" w:name="_Toc50645819"/>
      <w:bookmarkStart w:id="41" w:name="_Toc52798262"/>
      <w:bookmarkStart w:id="42" w:name="_Toc149553090"/>
      <w:bookmarkStart w:id="43" w:name="_Toc53153324"/>
      <w:bookmarkStart w:id="44" w:name="_Toc50642505"/>
      <w:bookmarkStart w:id="45" w:name="_Toc51598429"/>
      <w:bookmarkStart w:id="46" w:name="_Toc57291296"/>
      <w:r>
        <w:rPr>
          <w:rFonts w:hint="eastAsia" w:ascii="宋体" w:hAnsi="宋体" w:cs="宋体"/>
          <w:b w:val="0"/>
          <w:color w:val="000000" w:themeColor="text1"/>
          <w:sz w:val="21"/>
          <w:szCs w:val="21"/>
          <w14:textFill>
            <w14:solidFill>
              <w14:schemeClr w14:val="tx1"/>
            </w14:solidFill>
          </w14:textFill>
        </w:rPr>
        <w:t>附件8：诚信承诺书</w:t>
      </w:r>
      <w:bookmarkEnd w:id="39"/>
      <w:bookmarkEnd w:id="40"/>
      <w:bookmarkEnd w:id="41"/>
      <w:bookmarkEnd w:id="42"/>
      <w:bookmarkEnd w:id="43"/>
      <w:bookmarkEnd w:id="44"/>
      <w:bookmarkEnd w:id="45"/>
      <w:bookmarkEnd w:id="46"/>
    </w:p>
    <w:p>
      <w:pPr>
        <w:pStyle w:val="10"/>
        <w:jc w:val="center"/>
        <w:rPr>
          <w:rFonts w:ascii="宋体" w:hAnsi="宋体" w:cs="宋体"/>
          <w:b/>
          <w:color w:val="000000" w:themeColor="text1"/>
          <w:sz w:val="44"/>
          <w:szCs w:val="44"/>
          <w14:textFill>
            <w14:solidFill>
              <w14:schemeClr w14:val="tx1"/>
            </w14:solidFill>
          </w14:textFill>
        </w:rPr>
      </w:pPr>
    </w:p>
    <w:p>
      <w:pPr>
        <w:pStyle w:val="10"/>
        <w:spacing w:line="360" w:lineRule="auto"/>
        <w:jc w:val="center"/>
        <w:rPr>
          <w:rFonts w:ascii="宋体" w:hAnsi="宋体" w:cs="宋体"/>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诚信承诺书</w:t>
      </w:r>
    </w:p>
    <w:p>
      <w:pPr>
        <w:pStyle w:val="1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pStyle w:val="10"/>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我</w:t>
      </w:r>
      <w:bookmarkStart w:id="47" w:name="_Hlk96628739"/>
      <w:r>
        <w:rPr>
          <w:rFonts w:hint="eastAsia" w:ascii="宋体" w:hAnsi="宋体" w:cs="宋体"/>
          <w:color w:val="000000" w:themeColor="text1"/>
          <w:sz w:val="28"/>
          <w:szCs w:val="28"/>
          <w14:textFill>
            <w14:solidFill>
              <w14:schemeClr w14:val="tx1"/>
            </w14:solidFill>
          </w14:textFill>
        </w:rPr>
        <w:t>单位近三年内</w:t>
      </w:r>
      <w:bookmarkEnd w:id="47"/>
      <w:r>
        <w:rPr>
          <w:rFonts w:hint="eastAsia" w:ascii="宋体" w:hAnsi="宋体" w:cs="宋体"/>
          <w:color w:val="000000" w:themeColor="text1"/>
          <w:sz w:val="28"/>
          <w:szCs w:val="28"/>
          <w14:textFill>
            <w14:solidFill>
              <w14:schemeClr w14:val="tx1"/>
            </w14:solidFill>
          </w14:textFill>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pPr>
        <w:pStyle w:val="10"/>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如果我单位经本项目评标委员会评定为中标候选人，在公示期间被他人举报并经核实，确认我单位违反以上承诺内容之一，则我单位自动放弃成交资格，三年内不参加贵单位任何经济活动。</w:t>
      </w:r>
    </w:p>
    <w:p>
      <w:pPr>
        <w:pStyle w:val="10"/>
        <w:spacing w:line="360" w:lineRule="auto"/>
        <w:ind w:firstLine="540"/>
        <w:rPr>
          <w:rFonts w:ascii="宋体" w:hAnsi="宋体" w:cs="宋体"/>
          <w:color w:val="000000" w:themeColor="text1"/>
          <w:sz w:val="28"/>
          <w:szCs w:val="28"/>
          <w14:textFill>
            <w14:solidFill>
              <w14:schemeClr w14:val="tx1"/>
            </w14:solidFill>
          </w14:textFill>
        </w:rPr>
      </w:pPr>
    </w:p>
    <w:p>
      <w:pPr>
        <w:pStyle w:val="10"/>
        <w:spacing w:line="360" w:lineRule="auto"/>
        <w:ind w:firstLine="540"/>
        <w:rPr>
          <w:rFonts w:ascii="宋体" w:hAnsi="宋体" w:cs="宋体"/>
          <w:color w:val="000000" w:themeColor="text1"/>
          <w:sz w:val="28"/>
          <w:szCs w:val="28"/>
          <w14:textFill>
            <w14:solidFill>
              <w14:schemeClr w14:val="tx1"/>
            </w14:solidFill>
          </w14:textFill>
        </w:rPr>
      </w:pPr>
    </w:p>
    <w:p>
      <w:pPr>
        <w:pStyle w:val="10"/>
        <w:spacing w:line="360" w:lineRule="auto"/>
        <w:ind w:firstLine="54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投标人（公章）：</w:t>
      </w:r>
      <w:r>
        <w:rPr>
          <w:rFonts w:hint="eastAsia" w:ascii="宋体" w:hAnsi="宋体" w:cs="宋体"/>
          <w:color w:val="000000" w:themeColor="text1"/>
          <w:sz w:val="28"/>
          <w:szCs w:val="28"/>
          <w:u w:val="single"/>
          <w14:textFill>
            <w14:solidFill>
              <w14:schemeClr w14:val="tx1"/>
            </w14:solidFill>
          </w14:textFill>
        </w:rPr>
        <w:t xml:space="preserve">               </w:t>
      </w:r>
    </w:p>
    <w:p>
      <w:pPr>
        <w:pStyle w:val="10"/>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法定代表人或被授权代表人（签字或签章）：</w:t>
      </w:r>
      <w:r>
        <w:rPr>
          <w:rFonts w:hint="eastAsia" w:ascii="宋体" w:hAnsi="宋体" w:cs="宋体"/>
          <w:color w:val="000000" w:themeColor="text1"/>
          <w:sz w:val="28"/>
          <w:szCs w:val="28"/>
          <w:u w:val="single"/>
          <w14:textFill>
            <w14:solidFill>
              <w14:schemeClr w14:val="tx1"/>
            </w14:solidFill>
          </w14:textFill>
        </w:rPr>
        <w:t xml:space="preserve">           </w:t>
      </w:r>
    </w:p>
    <w:p>
      <w:pPr>
        <w:pStyle w:val="10"/>
        <w:spacing w:line="360" w:lineRule="auto"/>
        <w:ind w:firstLine="540"/>
        <w:rPr>
          <w:rFonts w:ascii="宋体" w:hAnsi="宋体" w:cs="宋体"/>
          <w:color w:val="000000" w:themeColor="text1"/>
          <w:sz w:val="28"/>
          <w:szCs w:val="28"/>
          <w14:textFill>
            <w14:solidFill>
              <w14:schemeClr w14:val="tx1"/>
            </w14:solidFill>
          </w14:textFill>
        </w:rPr>
      </w:pPr>
    </w:p>
    <w:p>
      <w:pPr>
        <w:pStyle w:val="10"/>
        <w:spacing w:line="360" w:lineRule="auto"/>
        <w:ind w:firstLine="540"/>
        <w:rPr>
          <w:rFonts w:ascii="宋体" w:hAnsi="宋体" w:cs="宋体"/>
          <w:color w:val="000000" w:themeColor="text1"/>
          <w:sz w:val="28"/>
          <w:szCs w:val="28"/>
          <w14:textFill>
            <w14:solidFill>
              <w14:schemeClr w14:val="tx1"/>
            </w14:solidFill>
          </w14:textFill>
        </w:rPr>
      </w:pPr>
    </w:p>
    <w:p>
      <w:pPr>
        <w:pStyle w:val="10"/>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p>
    <w:p>
      <w:pPr>
        <w:rPr>
          <w:rFonts w:ascii="宋体" w:hAnsi="宋体" w:cs="宋体"/>
          <w:color w:val="000000" w:themeColor="text1"/>
          <w14:textFill>
            <w14:solidFill>
              <w14:schemeClr w14:val="tx1"/>
            </w14:solidFill>
          </w14:textFill>
        </w:rPr>
      </w:pPr>
    </w:p>
    <w:p>
      <w:pPr>
        <w:pStyle w:val="23"/>
        <w:ind w:firstLine="210"/>
        <w:rPr>
          <w:color w:val="000000" w:themeColor="text1"/>
          <w14:textFill>
            <w14:solidFill>
              <w14:schemeClr w14:val="tx1"/>
            </w14:solidFill>
          </w14:textFill>
        </w:rPr>
      </w:pPr>
    </w:p>
    <w:p>
      <w:pPr>
        <w:pStyle w:val="23"/>
        <w:ind w:firstLine="210"/>
        <w:rPr>
          <w:color w:val="000000" w:themeColor="text1"/>
          <w14:textFill>
            <w14:solidFill>
              <w14:schemeClr w14:val="tx1"/>
            </w14:solidFill>
          </w14:textFill>
        </w:rPr>
      </w:pPr>
    </w:p>
    <w:p>
      <w:pPr>
        <w:pStyle w:val="23"/>
        <w:ind w:firstLine="210"/>
        <w:rPr>
          <w:color w:val="000000" w:themeColor="text1"/>
          <w14:textFill>
            <w14:solidFill>
              <w14:schemeClr w14:val="tx1"/>
            </w14:solidFill>
          </w14:textFill>
        </w:rPr>
      </w:pPr>
    </w:p>
    <w:p>
      <w:pPr>
        <w:pStyle w:val="23"/>
        <w:ind w:firstLine="210"/>
        <w:rPr>
          <w:color w:val="000000" w:themeColor="text1"/>
          <w14:textFill>
            <w14:solidFill>
              <w14:schemeClr w14:val="tx1"/>
            </w14:solidFill>
          </w14:textFill>
        </w:rPr>
      </w:pPr>
    </w:p>
    <w:p>
      <w:pPr>
        <w:pStyle w:val="23"/>
        <w:ind w:firstLine="210"/>
        <w:rPr>
          <w:color w:val="000000" w:themeColor="text1"/>
          <w14:textFill>
            <w14:solidFill>
              <w14:schemeClr w14:val="tx1"/>
            </w14:solidFill>
          </w14:textFill>
        </w:rPr>
      </w:pPr>
    </w:p>
    <w:p>
      <w:pPr>
        <w:pStyle w:val="23"/>
        <w:ind w:firstLine="210"/>
        <w:rPr>
          <w:color w:val="000000" w:themeColor="text1"/>
          <w14:textFill>
            <w14:solidFill>
              <w14:schemeClr w14:val="tx1"/>
            </w14:solidFill>
          </w14:textFill>
        </w:rPr>
      </w:pPr>
    </w:p>
    <w:p>
      <w:pPr>
        <w:pStyle w:val="23"/>
        <w:ind w:firstLine="210"/>
        <w:rPr>
          <w:color w:val="000000" w:themeColor="text1"/>
          <w14:textFill>
            <w14:solidFill>
              <w14:schemeClr w14:val="tx1"/>
            </w14:solidFill>
          </w14:textFill>
        </w:rPr>
      </w:pPr>
    </w:p>
    <w:p>
      <w:pPr>
        <w:pStyle w:val="23"/>
        <w:ind w:firstLine="210"/>
        <w:rPr>
          <w:color w:val="000000" w:themeColor="text1"/>
          <w14:textFill>
            <w14:solidFill>
              <w14:schemeClr w14:val="tx1"/>
            </w14:solidFill>
          </w14:textFill>
        </w:rPr>
      </w:pPr>
    </w:p>
    <w:p>
      <w:pPr>
        <w:pStyle w:val="23"/>
        <w:ind w:firstLine="210"/>
        <w:rPr>
          <w:color w:val="000000" w:themeColor="text1"/>
          <w14:textFill>
            <w14:solidFill>
              <w14:schemeClr w14:val="tx1"/>
            </w14:solidFill>
          </w14:textFill>
        </w:rPr>
      </w:pPr>
    </w:p>
    <w:p>
      <w:pPr>
        <w:pStyle w:val="5"/>
        <w:rPr>
          <w:rFonts w:ascii="宋体" w:hAnsi="宋体" w:cs="宋体"/>
          <w:b w:val="0"/>
          <w:color w:val="000000" w:themeColor="text1"/>
          <w:sz w:val="21"/>
          <w:szCs w:val="21"/>
          <w14:textFill>
            <w14:solidFill>
              <w14:schemeClr w14:val="tx1"/>
            </w14:solidFill>
          </w14:textFill>
        </w:rPr>
      </w:pPr>
      <w:bookmarkStart w:id="48" w:name="_Toc135070081"/>
      <w:bookmarkStart w:id="49" w:name="_Toc149553091"/>
      <w:r>
        <w:rPr>
          <w:rFonts w:hint="eastAsia" w:ascii="宋体" w:hAnsi="宋体" w:cs="宋体"/>
          <w:b w:val="0"/>
          <w:color w:val="000000" w:themeColor="text1"/>
          <w:sz w:val="21"/>
          <w:szCs w:val="21"/>
          <w14:textFill>
            <w14:solidFill>
              <w14:schemeClr w14:val="tx1"/>
            </w14:solidFill>
          </w14:textFill>
        </w:rPr>
        <w:t>附件9</w:t>
      </w:r>
      <w:r>
        <w:rPr>
          <w:rFonts w:ascii="宋体" w:hAnsi="宋体" w:cs="宋体"/>
          <w:b w:val="0"/>
          <w:color w:val="000000" w:themeColor="text1"/>
          <w:sz w:val="21"/>
          <w:szCs w:val="21"/>
          <w14:textFill>
            <w14:solidFill>
              <w14:schemeClr w14:val="tx1"/>
            </w14:solidFill>
          </w14:textFill>
        </w:rPr>
        <w:t xml:space="preserve">: </w:t>
      </w:r>
      <w:r>
        <w:rPr>
          <w:rFonts w:hint="eastAsia" w:ascii="宋体" w:hAnsi="宋体" w:cs="宋体"/>
          <w:b w:val="0"/>
          <w:color w:val="000000" w:themeColor="text1"/>
          <w:sz w:val="21"/>
          <w:szCs w:val="21"/>
          <w14:textFill>
            <w14:solidFill>
              <w14:schemeClr w14:val="tx1"/>
            </w14:solidFill>
          </w14:textFill>
        </w:rPr>
        <w:t>现场踏勘确认函</w:t>
      </w:r>
      <w:bookmarkEnd w:id="48"/>
      <w:r>
        <w:rPr>
          <w:rFonts w:hint="eastAsia" w:ascii="宋体" w:hAnsi="宋体" w:cs="宋体"/>
          <w:b w:val="0"/>
          <w:color w:val="000000" w:themeColor="text1"/>
          <w:sz w:val="21"/>
          <w:szCs w:val="21"/>
          <w14:textFill>
            <w14:solidFill>
              <w14:schemeClr w14:val="tx1"/>
            </w14:solidFill>
          </w14:textFill>
        </w:rPr>
        <w:t>（如需）</w:t>
      </w:r>
      <w:bookmarkEnd w:id="49"/>
    </w:p>
    <w:p>
      <w:pPr>
        <w:spacing w:line="480" w:lineRule="exact"/>
        <w:jc w:val="center"/>
        <w:rPr>
          <w:rFonts w:ascii="宋体"/>
          <w:b/>
          <w:color w:val="000000" w:themeColor="text1"/>
          <w:sz w:val="32"/>
          <w:szCs w:val="32"/>
          <w14:textFill>
            <w14:solidFill>
              <w14:schemeClr w14:val="tx1"/>
            </w14:solidFill>
          </w14:textFill>
        </w:rPr>
      </w:pPr>
      <w:r>
        <w:rPr>
          <w:rFonts w:hint="eastAsia" w:ascii="宋体"/>
          <w:b/>
          <w:color w:val="000000" w:themeColor="text1"/>
          <w:sz w:val="32"/>
          <w:szCs w:val="32"/>
          <w14:textFill>
            <w14:solidFill>
              <w14:schemeClr w14:val="tx1"/>
            </w14:solidFill>
          </w14:textFill>
        </w:rPr>
        <w:t>现场踏勘确认函</w:t>
      </w:r>
    </w:p>
    <w:p>
      <w:pPr>
        <w:spacing w:line="480" w:lineRule="exact"/>
        <w:rPr>
          <w:rFonts w:ascii="宋体"/>
          <w:b/>
          <w:color w:val="000000" w:themeColor="text1"/>
          <w:szCs w:val="21"/>
          <w14:textFill>
            <w14:solidFill>
              <w14:schemeClr w14:val="tx1"/>
            </w14:solidFill>
          </w14:textFill>
        </w:rPr>
      </w:pPr>
    </w:p>
    <w:p>
      <w:pPr>
        <w:spacing w:line="360" w:lineRule="auto"/>
        <w:rPr>
          <w:rFonts w:ascii="宋体"/>
          <w:b/>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致：</w:t>
      </w:r>
      <w:r>
        <w:rPr>
          <w:rFonts w:hint="eastAsia" w:ascii="宋体" w:hAnsi="宋体"/>
          <w:b/>
          <w:color w:val="000000" w:themeColor="text1"/>
          <w:szCs w:val="21"/>
          <w:u w:val="single"/>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w:t>
      </w:r>
      <w:r>
        <w:rPr>
          <w:rFonts w:hint="eastAsia" w:ascii="宋体" w:hAnsi="宋体"/>
          <w:color w:val="000000" w:themeColor="text1"/>
          <w:sz w:val="24"/>
          <w14:textFill>
            <w14:solidFill>
              <w14:schemeClr w14:val="tx1"/>
            </w14:solidFill>
          </w14:textFill>
        </w:rPr>
        <w:t>（招标人名称）</w:t>
      </w:r>
    </w:p>
    <w:p>
      <w:pPr>
        <w:spacing w:line="360" w:lineRule="auto"/>
        <w:ind w:firstLine="470" w:firstLineChars="196"/>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我方参加你方的</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（以下简称“本项目”）的投标，现我方向你方郑重承诺：</w:t>
      </w:r>
    </w:p>
    <w:p>
      <w:pPr>
        <w:spacing w:line="360" w:lineRule="auto"/>
        <w:ind w:firstLine="470" w:firstLineChars="196"/>
        <w:rPr>
          <w:rFonts w:asci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其他其他情况，由此可能发生的任何费用我公司均在投标报价中予以综合考虑。充分理解并掌握了本项目现场的全部有关情况，一旦中标，视为已知晓并认可现场的一切情况。</w:t>
      </w:r>
    </w:p>
    <w:p>
      <w:p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我公司郑重承诺若中标后，将不会以不了解现场及设施为由，提出投标报价以外的任何费用要求。</w:t>
      </w:r>
    </w:p>
    <w:p>
      <w:pPr>
        <w:spacing w:line="480" w:lineRule="exact"/>
        <w:rPr>
          <w:rFonts w:ascii="宋体"/>
          <w:b/>
          <w:color w:val="000000" w:themeColor="text1"/>
          <w:sz w:val="24"/>
          <w14:textFill>
            <w14:solidFill>
              <w14:schemeClr w14:val="tx1"/>
            </w14:solidFill>
          </w14:textFill>
        </w:rPr>
      </w:pPr>
    </w:p>
    <w:p>
      <w:pPr>
        <w:spacing w:line="48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 </w:t>
      </w:r>
    </w:p>
    <w:p>
      <w:pPr>
        <w:spacing w:line="480" w:lineRule="exact"/>
        <w:rPr>
          <w:rFonts w:ascii="宋体"/>
          <w:b/>
          <w:color w:val="000000" w:themeColor="text1"/>
          <w:sz w:val="24"/>
          <w14:textFill>
            <w14:solidFill>
              <w14:schemeClr w14:val="tx1"/>
            </w14:solidFill>
          </w14:textFill>
        </w:rPr>
      </w:pPr>
    </w:p>
    <w:p>
      <w:pPr>
        <w:spacing w:line="480" w:lineRule="exact"/>
        <w:rPr>
          <w:rFonts w:ascii="宋体"/>
          <w:b/>
          <w:color w:val="000000" w:themeColor="text1"/>
          <w:sz w:val="24"/>
          <w14:textFill>
            <w14:solidFill>
              <w14:schemeClr w14:val="tx1"/>
            </w14:solidFill>
          </w14:textFill>
        </w:rPr>
      </w:pPr>
    </w:p>
    <w:p>
      <w:pPr>
        <w:spacing w:line="320" w:lineRule="exact"/>
        <w:ind w:left="-420" w:leftChars="-200"/>
        <w:rPr>
          <w:rFonts w:asci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投标单位（盖章）：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spacing w:line="320" w:lineRule="exact"/>
        <w:ind w:left="-420" w:leftChars="-200"/>
        <w:rPr>
          <w:rFonts w:ascii="宋体"/>
          <w:color w:val="000000" w:themeColor="text1"/>
          <w:sz w:val="24"/>
          <w:u w:val="single"/>
          <w14:textFill>
            <w14:solidFill>
              <w14:schemeClr w14:val="tx1"/>
            </w14:solidFill>
          </w14:textFill>
        </w:rPr>
      </w:pPr>
    </w:p>
    <w:p>
      <w:pPr>
        <w:spacing w:line="320" w:lineRule="exact"/>
        <w:ind w:firstLine="3600" w:firstLineChars="1500"/>
        <w:rPr>
          <w:rFonts w:asci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法定代表人或被授权人（签字或签章）：</w:t>
      </w:r>
      <w:r>
        <w:rPr>
          <w:rFonts w:ascii="宋体" w:hAnsi="宋体"/>
          <w:color w:val="000000" w:themeColor="text1"/>
          <w:sz w:val="24"/>
          <w:u w:val="single"/>
          <w14:textFill>
            <w14:solidFill>
              <w14:schemeClr w14:val="tx1"/>
            </w14:solidFill>
          </w14:textFill>
        </w:rPr>
        <w:t xml:space="preserve">        </w:t>
      </w:r>
    </w:p>
    <w:p>
      <w:pPr>
        <w:spacing w:line="320" w:lineRule="exact"/>
        <w:ind w:left="-420" w:left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p>
    <w:p>
      <w:pPr>
        <w:spacing w:line="320" w:lineRule="exact"/>
        <w:ind w:firstLine="3600" w:firstLineChars="1500"/>
        <w:rPr>
          <w:rFonts w:asci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招标人现场踏勘确认（签字）：</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u w:val="single"/>
          <w14:textFill>
            <w14:solidFill>
              <w14:schemeClr w14:val="tx1"/>
            </w14:solidFill>
          </w14:textFill>
        </w:rPr>
        <w:t xml:space="preserve">    </w:t>
      </w:r>
    </w:p>
    <w:p>
      <w:pPr>
        <w:spacing w:line="320" w:lineRule="exact"/>
        <w:ind w:left="-420" w:left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p>
    <w:p>
      <w:pPr>
        <w:spacing w:line="320" w:lineRule="exact"/>
        <w:ind w:firstLine="3600" w:firstLineChars="1500"/>
        <w:rPr>
          <w:rFonts w:asci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日期：</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u w:val="single"/>
          <w14:textFill>
            <w14:solidFill>
              <w14:schemeClr w14:val="tx1"/>
            </w14:solidFill>
          </w14:textFill>
        </w:rPr>
        <w:t xml:space="preserve">    </w:t>
      </w:r>
    </w:p>
    <w:p>
      <w:pPr>
        <w:spacing w:line="320" w:lineRule="exact"/>
        <w:ind w:left="-420" w:left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p>
    <w:p>
      <w:pPr>
        <w:pStyle w:val="23"/>
        <w:ind w:firstLine="210"/>
        <w:rPr>
          <w:color w:val="000000" w:themeColor="text1"/>
          <w14:textFill>
            <w14:solidFill>
              <w14:schemeClr w14:val="tx1"/>
            </w14:solidFill>
          </w14:textFill>
        </w:rPr>
        <w:sectPr>
          <w:footerReference r:id="rId5" w:type="default"/>
          <w:pgSz w:w="11906" w:h="16838"/>
          <w:pgMar w:top="1440" w:right="1077" w:bottom="1440" w:left="1077" w:header="851" w:footer="567" w:gutter="0"/>
          <w:cols w:space="720" w:num="1"/>
          <w:titlePg/>
          <w:docGrid w:linePitch="312" w:charSpace="0"/>
        </w:sectPr>
      </w:pPr>
    </w:p>
    <w:bookmarkEnd w:id="0"/>
    <w:p>
      <w:pPr>
        <w:pStyle w:val="5"/>
        <w:spacing w:before="0" w:after="0"/>
        <w:rPr>
          <w:b w:val="0"/>
          <w:color w:val="000000" w:themeColor="text1"/>
          <w:sz w:val="24"/>
          <w:szCs w:val="24"/>
          <w14:textFill>
            <w14:solidFill>
              <w14:schemeClr w14:val="tx1"/>
            </w14:solidFill>
          </w14:textFill>
        </w:rPr>
      </w:pPr>
      <w:bookmarkStart w:id="50" w:name="_Toc111640124"/>
      <w:bookmarkStart w:id="51" w:name="_Toc132964241"/>
      <w:r>
        <w:rPr>
          <w:rFonts w:hint="eastAsia"/>
          <w:b w:val="0"/>
          <w:color w:val="000000" w:themeColor="text1"/>
          <w:sz w:val="24"/>
          <w:szCs w:val="24"/>
          <w14:textFill>
            <w14:solidFill>
              <w14:schemeClr w14:val="tx1"/>
            </w14:solidFill>
          </w14:textFill>
        </w:rPr>
        <w:t>附件10：南通大学采购谈判二次报价单</w:t>
      </w:r>
      <w:bookmarkEnd w:id="50"/>
      <w:bookmarkEnd w:id="51"/>
    </w:p>
    <w:p>
      <w:pPr>
        <w:jc w:val="center"/>
        <w:rPr>
          <w:b/>
          <w:color w:val="000000" w:themeColor="text1"/>
          <w:sz w:val="44"/>
          <w:szCs w:val="44"/>
          <w14:textFill>
            <w14:solidFill>
              <w14:schemeClr w14:val="tx1"/>
            </w14:solidFill>
          </w14:textFill>
        </w:rPr>
      </w:pPr>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南通大学采购谈判二次报价单</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2126"/>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项目名称</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jc w:val="center"/>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报    价</w:t>
            </w:r>
          </w:p>
        </w:tc>
        <w:tc>
          <w:tcPr>
            <w:tcW w:w="2126" w:type="dxa"/>
            <w:shd w:val="clear" w:color="auto" w:fill="auto"/>
            <w:vAlign w:val="center"/>
          </w:tcPr>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（小写）</w:t>
            </w:r>
          </w:p>
          <w:p>
            <w:pPr>
              <w:jc w:val="left"/>
              <w:rPr>
                <w:color w:val="000000" w:themeColor="text1"/>
                <w:sz w:val="28"/>
                <w:szCs w:val="28"/>
                <w14:textFill>
                  <w14:solidFill>
                    <w14:schemeClr w14:val="tx1"/>
                  </w14:solidFill>
                </w14:textFill>
              </w:rPr>
            </w:pPr>
          </w:p>
        </w:tc>
        <w:tc>
          <w:tcPr>
            <w:tcW w:w="4728" w:type="dxa"/>
            <w:shd w:val="clear" w:color="auto" w:fill="auto"/>
            <w:vAlign w:val="center"/>
          </w:tcPr>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（大写）</w:t>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______________万______仟______佰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jc w:val="center"/>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其他</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优惠承诺</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投标单位</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68" w:type="dxa"/>
            <w:tcBorders>
              <w:bottom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报 价 人</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联系方式</w:t>
            </w:r>
          </w:p>
        </w:tc>
        <w:tc>
          <w:tcPr>
            <w:tcW w:w="6854" w:type="dxa"/>
            <w:gridSpan w:val="2"/>
            <w:tcBorders>
              <w:bottom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668" w:type="dxa"/>
            <w:tcBorders>
              <w:top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使用部门</w:t>
            </w:r>
          </w:p>
        </w:tc>
        <w:tc>
          <w:tcPr>
            <w:tcW w:w="6854" w:type="dxa"/>
            <w:gridSpan w:val="2"/>
            <w:tcBorders>
              <w:top w:val="dashSmallGap" w:color="auto" w:sz="12" w:space="0"/>
            </w:tcBorders>
            <w:shd w:val="clear" w:color="auto" w:fill="auto"/>
            <w:vAlign w:val="center"/>
          </w:tcPr>
          <w:p>
            <w:pPr>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 系 人</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联系方式</w:t>
            </w:r>
          </w:p>
        </w:tc>
        <w:tc>
          <w:tcPr>
            <w:tcW w:w="6854" w:type="dxa"/>
            <w:gridSpan w:val="2"/>
            <w:shd w:val="clear" w:color="auto" w:fill="auto"/>
            <w:vAlign w:val="center"/>
          </w:tcPr>
          <w:p>
            <w:pPr>
              <w:jc w:val="center"/>
              <w:rPr>
                <w:color w:val="000000" w:themeColor="text1"/>
                <w14:textFill>
                  <w14:solidFill>
                    <w14:schemeClr w14:val="tx1"/>
                  </w14:solidFill>
                </w14:textFill>
              </w:rPr>
            </w:pPr>
          </w:p>
        </w:tc>
      </w:tr>
    </w:tbl>
    <w:p>
      <w:pPr>
        <w:spacing w:line="360" w:lineRule="auto"/>
        <w:rPr>
          <w:rFonts w:ascii="宋体" w:hAnsi="宋体" w:cs="宋体"/>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备注：商务标开标后，请各授权代表二次报价，联系方式0513-85012138</w:t>
      </w:r>
    </w:p>
    <w:sectPr>
      <w:pgSz w:w="11906" w:h="16838"/>
      <w:pgMar w:top="1440" w:right="1077" w:bottom="1440" w:left="1077" w:header="851" w:footer="567"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Verdana">
    <w:panose1 w:val="020B0604030504040204"/>
    <w:charset w:val="00"/>
    <w:family w:val="swiss"/>
    <w:pitch w:val="default"/>
    <w:sig w:usb0="A00006FF" w:usb1="4000205B" w:usb2="00000010" w:usb3="00000000" w:csb0="2000019F" w:csb1="00000000"/>
  </w:font>
  <w:font w:name="MingLiU">
    <w:altName w:val="PMingLiU-ExtB"/>
    <w:panose1 w:val="02010609000101010101"/>
    <w:charset w:val="88"/>
    <w:family w:val="modern"/>
    <w:pitch w:val="default"/>
    <w:sig w:usb0="00000000" w:usb1="00000000" w:usb2="00000016" w:usb3="00000000" w:csb0="001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roman"/>
    <w:pitch w:val="default"/>
    <w:sig w:usb0="00000000" w:usb1="0000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48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Content>
                            <w:p>
                              <w:pPr>
                                <w:pStyle w:val="17"/>
                                <w:ind w:firstLine="480"/>
                                <w:jc w:val="center"/>
                              </w:pPr>
                              <w:r>
                                <w:fldChar w:fldCharType="begin"/>
                              </w:r>
                              <w:r>
                                <w:instrText xml:space="preserve">PAGE   \* MERGEFORMAT</w:instrText>
                              </w:r>
                              <w:r>
                                <w:fldChar w:fldCharType="separate"/>
                              </w:r>
                              <w:r>
                                <w:rPr>
                                  <w:lang w:val="zh-CN"/>
                                </w:rPr>
                                <w:t>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sdt>
                    <w:sdtPr>
                      <w:id w:val="885449867"/>
                    </w:sdtPr>
                    <w:sdtContent>
                      <w:p>
                        <w:pPr>
                          <w:pStyle w:val="17"/>
                          <w:ind w:firstLine="480"/>
                          <w:jc w:val="center"/>
                        </w:pPr>
                        <w:r>
                          <w:fldChar w:fldCharType="begin"/>
                        </w:r>
                        <w:r>
                          <w:instrText xml:space="preserve">PAGE   \* MERGEFORMAT</w:instrText>
                        </w:r>
                        <w:r>
                          <w:fldChar w:fldCharType="separate"/>
                        </w:r>
                        <w:r>
                          <w:rPr>
                            <w:lang w:val="zh-CN"/>
                          </w:rPr>
                          <w:t>7</w:t>
                        </w:r>
                        <w:r>
                          <w:fldChar w:fldCharType="end"/>
                        </w:r>
                      </w:p>
                    </w:sdtContent>
                  </w:sdt>
                </w:txbxContent>
              </v:textbox>
            </v:shape>
          </w:pict>
        </mc:Fallback>
      </mc:AlternateContent>
    </w:r>
  </w:p>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lang w:val="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Content>
                            <w:p>
                              <w:pPr>
                                <w:pStyle w:val="17"/>
                                <w:jc w:val="center"/>
                              </w:pPr>
                              <w:r>
                                <w:fldChar w:fldCharType="begin"/>
                              </w:r>
                              <w:r>
                                <w:instrText xml:space="preserve">PAGE   \* MERGEFORMAT</w:instrText>
                              </w:r>
                              <w:r>
                                <w:fldChar w:fldCharType="separate"/>
                              </w:r>
                              <w:r>
                                <w:rPr>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id w:val="335116503"/>
                    </w:sdtPr>
                    <w:sdtContent>
                      <w:p>
                        <w:pPr>
                          <w:pStyle w:val="17"/>
                          <w:jc w:val="center"/>
                        </w:pPr>
                        <w:r>
                          <w:fldChar w:fldCharType="begin"/>
                        </w:r>
                        <w:r>
                          <w:instrText xml:space="preserve">PAGE   \* MERGEFORMAT</w:instrText>
                        </w:r>
                        <w:r>
                          <w:fldChar w:fldCharType="separate"/>
                        </w:r>
                        <w:r>
                          <w:rPr>
                            <w:lang w:val="zh-CN"/>
                          </w:rPr>
                          <w:t>27</w:t>
                        </w:r>
                        <w:r>
                          <w:fldChar w:fldCharType="end"/>
                        </w:r>
                      </w:p>
                    </w:sdtContent>
                  </w:sdt>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formatting="1"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hjNWM5N2I2ZmVlNTM1Nzc0ZDA0Y2FhNWYxNzQwYjkifQ=="/>
  </w:docVars>
  <w:rsids>
    <w:rsidRoot w:val="00BE2FCB"/>
    <w:rsid w:val="00002846"/>
    <w:rsid w:val="000037C3"/>
    <w:rsid w:val="00004455"/>
    <w:rsid w:val="000078EC"/>
    <w:rsid w:val="0001036C"/>
    <w:rsid w:val="0001154D"/>
    <w:rsid w:val="0001189C"/>
    <w:rsid w:val="00012AE9"/>
    <w:rsid w:val="00016648"/>
    <w:rsid w:val="000238CA"/>
    <w:rsid w:val="000240BB"/>
    <w:rsid w:val="0003670F"/>
    <w:rsid w:val="00037B49"/>
    <w:rsid w:val="00046662"/>
    <w:rsid w:val="0004672E"/>
    <w:rsid w:val="0005018F"/>
    <w:rsid w:val="000614C0"/>
    <w:rsid w:val="00072BD2"/>
    <w:rsid w:val="00073DFE"/>
    <w:rsid w:val="00082523"/>
    <w:rsid w:val="0009143F"/>
    <w:rsid w:val="00091941"/>
    <w:rsid w:val="00094239"/>
    <w:rsid w:val="00095AB0"/>
    <w:rsid w:val="000A29FC"/>
    <w:rsid w:val="000A4722"/>
    <w:rsid w:val="000B4361"/>
    <w:rsid w:val="000B5CD7"/>
    <w:rsid w:val="000C2151"/>
    <w:rsid w:val="000C5FB9"/>
    <w:rsid w:val="000D1F18"/>
    <w:rsid w:val="000D5009"/>
    <w:rsid w:val="000D6095"/>
    <w:rsid w:val="000E54BF"/>
    <w:rsid w:val="000F1539"/>
    <w:rsid w:val="0010272C"/>
    <w:rsid w:val="00104CF4"/>
    <w:rsid w:val="001050AE"/>
    <w:rsid w:val="00106A30"/>
    <w:rsid w:val="00121D1E"/>
    <w:rsid w:val="00123EDF"/>
    <w:rsid w:val="00133D49"/>
    <w:rsid w:val="00136F91"/>
    <w:rsid w:val="00141232"/>
    <w:rsid w:val="00141CE7"/>
    <w:rsid w:val="00142C7C"/>
    <w:rsid w:val="00146349"/>
    <w:rsid w:val="00151C7F"/>
    <w:rsid w:val="00164F07"/>
    <w:rsid w:val="00172349"/>
    <w:rsid w:val="00175B00"/>
    <w:rsid w:val="00182E4C"/>
    <w:rsid w:val="001A4A42"/>
    <w:rsid w:val="001B791C"/>
    <w:rsid w:val="001C1D76"/>
    <w:rsid w:val="001C33B1"/>
    <w:rsid w:val="001D051F"/>
    <w:rsid w:val="001D2DE0"/>
    <w:rsid w:val="001D63FA"/>
    <w:rsid w:val="001D6C16"/>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30272"/>
    <w:rsid w:val="00240421"/>
    <w:rsid w:val="00240F29"/>
    <w:rsid w:val="002555BB"/>
    <w:rsid w:val="00265109"/>
    <w:rsid w:val="00266DD2"/>
    <w:rsid w:val="0027508A"/>
    <w:rsid w:val="0029017C"/>
    <w:rsid w:val="00294245"/>
    <w:rsid w:val="002A7259"/>
    <w:rsid w:val="002A7ECF"/>
    <w:rsid w:val="002B3D76"/>
    <w:rsid w:val="002C792F"/>
    <w:rsid w:val="002D2338"/>
    <w:rsid w:val="002D6BE9"/>
    <w:rsid w:val="002E161B"/>
    <w:rsid w:val="002E278B"/>
    <w:rsid w:val="002F3C08"/>
    <w:rsid w:val="002F430E"/>
    <w:rsid w:val="002F7A8C"/>
    <w:rsid w:val="00301465"/>
    <w:rsid w:val="0030208B"/>
    <w:rsid w:val="003065F0"/>
    <w:rsid w:val="00306A01"/>
    <w:rsid w:val="003230F7"/>
    <w:rsid w:val="003350ED"/>
    <w:rsid w:val="0034074C"/>
    <w:rsid w:val="00342CB1"/>
    <w:rsid w:val="003451D0"/>
    <w:rsid w:val="00350548"/>
    <w:rsid w:val="00354860"/>
    <w:rsid w:val="0035694A"/>
    <w:rsid w:val="00365366"/>
    <w:rsid w:val="00365904"/>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B4170"/>
    <w:rsid w:val="003B557E"/>
    <w:rsid w:val="003D39DC"/>
    <w:rsid w:val="003E3745"/>
    <w:rsid w:val="003E3AE8"/>
    <w:rsid w:val="003E5AC5"/>
    <w:rsid w:val="003F31FC"/>
    <w:rsid w:val="00426BCA"/>
    <w:rsid w:val="00431B4D"/>
    <w:rsid w:val="00434AB9"/>
    <w:rsid w:val="00436C91"/>
    <w:rsid w:val="00441F5D"/>
    <w:rsid w:val="0044660D"/>
    <w:rsid w:val="004627AC"/>
    <w:rsid w:val="00464FF6"/>
    <w:rsid w:val="004659BD"/>
    <w:rsid w:val="00472225"/>
    <w:rsid w:val="0047384F"/>
    <w:rsid w:val="00474600"/>
    <w:rsid w:val="00474F06"/>
    <w:rsid w:val="004767F6"/>
    <w:rsid w:val="00480D54"/>
    <w:rsid w:val="00482F8B"/>
    <w:rsid w:val="00485ADB"/>
    <w:rsid w:val="00485E37"/>
    <w:rsid w:val="00491498"/>
    <w:rsid w:val="00492437"/>
    <w:rsid w:val="00492CD1"/>
    <w:rsid w:val="004A1173"/>
    <w:rsid w:val="004A4CDF"/>
    <w:rsid w:val="004B5215"/>
    <w:rsid w:val="004B5698"/>
    <w:rsid w:val="004C1D7C"/>
    <w:rsid w:val="004C2DB3"/>
    <w:rsid w:val="004C2E7F"/>
    <w:rsid w:val="004D456F"/>
    <w:rsid w:val="004E0A5A"/>
    <w:rsid w:val="004E129D"/>
    <w:rsid w:val="004F1E82"/>
    <w:rsid w:val="00505516"/>
    <w:rsid w:val="005059D3"/>
    <w:rsid w:val="00513766"/>
    <w:rsid w:val="00514EBD"/>
    <w:rsid w:val="005154C8"/>
    <w:rsid w:val="00516900"/>
    <w:rsid w:val="00525F54"/>
    <w:rsid w:val="005264F9"/>
    <w:rsid w:val="005270DF"/>
    <w:rsid w:val="0053545E"/>
    <w:rsid w:val="00535C2E"/>
    <w:rsid w:val="00540CB3"/>
    <w:rsid w:val="00551FCF"/>
    <w:rsid w:val="0055612E"/>
    <w:rsid w:val="00557CEB"/>
    <w:rsid w:val="0056574F"/>
    <w:rsid w:val="00567BED"/>
    <w:rsid w:val="005722BE"/>
    <w:rsid w:val="005776AD"/>
    <w:rsid w:val="005801BD"/>
    <w:rsid w:val="005914C3"/>
    <w:rsid w:val="0059413F"/>
    <w:rsid w:val="00597F73"/>
    <w:rsid w:val="005A11D6"/>
    <w:rsid w:val="005A2154"/>
    <w:rsid w:val="005B1E4E"/>
    <w:rsid w:val="005B2BA3"/>
    <w:rsid w:val="005B48E2"/>
    <w:rsid w:val="005C311F"/>
    <w:rsid w:val="005C4380"/>
    <w:rsid w:val="005C60FE"/>
    <w:rsid w:val="005E56BB"/>
    <w:rsid w:val="005F092A"/>
    <w:rsid w:val="005F1A44"/>
    <w:rsid w:val="005F76EB"/>
    <w:rsid w:val="00602F8D"/>
    <w:rsid w:val="00603908"/>
    <w:rsid w:val="00603D35"/>
    <w:rsid w:val="00611CB1"/>
    <w:rsid w:val="006217B3"/>
    <w:rsid w:val="006324DB"/>
    <w:rsid w:val="00633F76"/>
    <w:rsid w:val="00636047"/>
    <w:rsid w:val="00645DE6"/>
    <w:rsid w:val="00654389"/>
    <w:rsid w:val="00656172"/>
    <w:rsid w:val="00657D1F"/>
    <w:rsid w:val="00663F6E"/>
    <w:rsid w:val="00664598"/>
    <w:rsid w:val="00677925"/>
    <w:rsid w:val="0068059F"/>
    <w:rsid w:val="00682904"/>
    <w:rsid w:val="00683AE6"/>
    <w:rsid w:val="0068484C"/>
    <w:rsid w:val="00685378"/>
    <w:rsid w:val="00687CD0"/>
    <w:rsid w:val="00690C24"/>
    <w:rsid w:val="00692935"/>
    <w:rsid w:val="006A1449"/>
    <w:rsid w:val="006A5F10"/>
    <w:rsid w:val="006B19FA"/>
    <w:rsid w:val="006B2BC4"/>
    <w:rsid w:val="006B6101"/>
    <w:rsid w:val="006C5F2E"/>
    <w:rsid w:val="006D0E33"/>
    <w:rsid w:val="006D114B"/>
    <w:rsid w:val="006D2339"/>
    <w:rsid w:val="006D4DD9"/>
    <w:rsid w:val="006E19BF"/>
    <w:rsid w:val="006E5ADF"/>
    <w:rsid w:val="006E6EDB"/>
    <w:rsid w:val="006E72C7"/>
    <w:rsid w:val="006F4BEB"/>
    <w:rsid w:val="00705417"/>
    <w:rsid w:val="00712F90"/>
    <w:rsid w:val="00714546"/>
    <w:rsid w:val="0071579C"/>
    <w:rsid w:val="00717411"/>
    <w:rsid w:val="00721D10"/>
    <w:rsid w:val="00721E51"/>
    <w:rsid w:val="007229A6"/>
    <w:rsid w:val="0072583F"/>
    <w:rsid w:val="00737566"/>
    <w:rsid w:val="007436DC"/>
    <w:rsid w:val="007467ED"/>
    <w:rsid w:val="0075118A"/>
    <w:rsid w:val="007537D8"/>
    <w:rsid w:val="00757AF3"/>
    <w:rsid w:val="00762842"/>
    <w:rsid w:val="00766C71"/>
    <w:rsid w:val="00767FFD"/>
    <w:rsid w:val="0077177F"/>
    <w:rsid w:val="00780F4F"/>
    <w:rsid w:val="00790B90"/>
    <w:rsid w:val="007916CB"/>
    <w:rsid w:val="007924A1"/>
    <w:rsid w:val="007A1FAA"/>
    <w:rsid w:val="007A282E"/>
    <w:rsid w:val="007A6112"/>
    <w:rsid w:val="007A64EE"/>
    <w:rsid w:val="007B0310"/>
    <w:rsid w:val="007B4919"/>
    <w:rsid w:val="007B5318"/>
    <w:rsid w:val="007C3D2F"/>
    <w:rsid w:val="007C77A1"/>
    <w:rsid w:val="007D303A"/>
    <w:rsid w:val="007D6520"/>
    <w:rsid w:val="007E2C8A"/>
    <w:rsid w:val="007E35AD"/>
    <w:rsid w:val="007F0536"/>
    <w:rsid w:val="007F42F8"/>
    <w:rsid w:val="007F510E"/>
    <w:rsid w:val="00801BFB"/>
    <w:rsid w:val="00814E92"/>
    <w:rsid w:val="00843632"/>
    <w:rsid w:val="00851F40"/>
    <w:rsid w:val="00853DC1"/>
    <w:rsid w:val="008540A9"/>
    <w:rsid w:val="008567B8"/>
    <w:rsid w:val="00856C44"/>
    <w:rsid w:val="008664F5"/>
    <w:rsid w:val="00872478"/>
    <w:rsid w:val="00872DFC"/>
    <w:rsid w:val="008903A6"/>
    <w:rsid w:val="008922FE"/>
    <w:rsid w:val="008932C4"/>
    <w:rsid w:val="00893EA1"/>
    <w:rsid w:val="00894749"/>
    <w:rsid w:val="008A07F8"/>
    <w:rsid w:val="008A09FA"/>
    <w:rsid w:val="008A2781"/>
    <w:rsid w:val="008A3B7C"/>
    <w:rsid w:val="008B3F56"/>
    <w:rsid w:val="008B54FC"/>
    <w:rsid w:val="008C1095"/>
    <w:rsid w:val="008D01F4"/>
    <w:rsid w:val="008D070C"/>
    <w:rsid w:val="008D0ACD"/>
    <w:rsid w:val="008E19B9"/>
    <w:rsid w:val="008E3516"/>
    <w:rsid w:val="008E6917"/>
    <w:rsid w:val="008E770F"/>
    <w:rsid w:val="008F631F"/>
    <w:rsid w:val="0091434C"/>
    <w:rsid w:val="009154C8"/>
    <w:rsid w:val="009172D6"/>
    <w:rsid w:val="00927BA5"/>
    <w:rsid w:val="009326AB"/>
    <w:rsid w:val="00934CA6"/>
    <w:rsid w:val="00942C63"/>
    <w:rsid w:val="00947176"/>
    <w:rsid w:val="00950014"/>
    <w:rsid w:val="00952CB1"/>
    <w:rsid w:val="009533BD"/>
    <w:rsid w:val="00975913"/>
    <w:rsid w:val="00976F73"/>
    <w:rsid w:val="00983024"/>
    <w:rsid w:val="00984B1F"/>
    <w:rsid w:val="00985812"/>
    <w:rsid w:val="00987120"/>
    <w:rsid w:val="009936C7"/>
    <w:rsid w:val="00996BB9"/>
    <w:rsid w:val="009A07FE"/>
    <w:rsid w:val="009A4AE6"/>
    <w:rsid w:val="009A6AEC"/>
    <w:rsid w:val="009B1DBD"/>
    <w:rsid w:val="009B5782"/>
    <w:rsid w:val="009B7380"/>
    <w:rsid w:val="009C13FD"/>
    <w:rsid w:val="009C40CA"/>
    <w:rsid w:val="009C466D"/>
    <w:rsid w:val="009C4FA5"/>
    <w:rsid w:val="009D39AD"/>
    <w:rsid w:val="009D5016"/>
    <w:rsid w:val="009E5B84"/>
    <w:rsid w:val="009E72C4"/>
    <w:rsid w:val="009E7354"/>
    <w:rsid w:val="009F1ED1"/>
    <w:rsid w:val="009F6D72"/>
    <w:rsid w:val="00A00BAB"/>
    <w:rsid w:val="00A0427E"/>
    <w:rsid w:val="00A0450D"/>
    <w:rsid w:val="00A169E8"/>
    <w:rsid w:val="00A20DEA"/>
    <w:rsid w:val="00A25CA2"/>
    <w:rsid w:val="00A263D2"/>
    <w:rsid w:val="00A461D4"/>
    <w:rsid w:val="00A55249"/>
    <w:rsid w:val="00A5589C"/>
    <w:rsid w:val="00A56356"/>
    <w:rsid w:val="00A6439F"/>
    <w:rsid w:val="00A64592"/>
    <w:rsid w:val="00A65280"/>
    <w:rsid w:val="00A74ACC"/>
    <w:rsid w:val="00A74C61"/>
    <w:rsid w:val="00A92217"/>
    <w:rsid w:val="00A9256F"/>
    <w:rsid w:val="00A9422E"/>
    <w:rsid w:val="00AA019A"/>
    <w:rsid w:val="00AA12F7"/>
    <w:rsid w:val="00AB23A1"/>
    <w:rsid w:val="00AB2D0F"/>
    <w:rsid w:val="00AB6349"/>
    <w:rsid w:val="00AB6782"/>
    <w:rsid w:val="00AC533E"/>
    <w:rsid w:val="00AC6129"/>
    <w:rsid w:val="00AD313F"/>
    <w:rsid w:val="00AD61F7"/>
    <w:rsid w:val="00AE1559"/>
    <w:rsid w:val="00AE3292"/>
    <w:rsid w:val="00AE5206"/>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70966"/>
    <w:rsid w:val="00B7592D"/>
    <w:rsid w:val="00B80E8E"/>
    <w:rsid w:val="00B85173"/>
    <w:rsid w:val="00BA09D1"/>
    <w:rsid w:val="00BA1990"/>
    <w:rsid w:val="00BB0B56"/>
    <w:rsid w:val="00BC0E53"/>
    <w:rsid w:val="00BC3FB9"/>
    <w:rsid w:val="00BC763F"/>
    <w:rsid w:val="00BE2FCB"/>
    <w:rsid w:val="00BE68A9"/>
    <w:rsid w:val="00C10093"/>
    <w:rsid w:val="00C12808"/>
    <w:rsid w:val="00C15261"/>
    <w:rsid w:val="00C17EC8"/>
    <w:rsid w:val="00C2090A"/>
    <w:rsid w:val="00C36AA5"/>
    <w:rsid w:val="00C377AB"/>
    <w:rsid w:val="00C40CB4"/>
    <w:rsid w:val="00C44688"/>
    <w:rsid w:val="00C47C1C"/>
    <w:rsid w:val="00C651EF"/>
    <w:rsid w:val="00C66E74"/>
    <w:rsid w:val="00C83B4C"/>
    <w:rsid w:val="00C960B2"/>
    <w:rsid w:val="00CA7A44"/>
    <w:rsid w:val="00CA7EE6"/>
    <w:rsid w:val="00CA7FD4"/>
    <w:rsid w:val="00CB02FA"/>
    <w:rsid w:val="00CB0611"/>
    <w:rsid w:val="00CB07E2"/>
    <w:rsid w:val="00CC0B32"/>
    <w:rsid w:val="00CC1B7F"/>
    <w:rsid w:val="00CC5208"/>
    <w:rsid w:val="00CC68CC"/>
    <w:rsid w:val="00CD1039"/>
    <w:rsid w:val="00CD10F9"/>
    <w:rsid w:val="00CD17B4"/>
    <w:rsid w:val="00CD632C"/>
    <w:rsid w:val="00CF263E"/>
    <w:rsid w:val="00CF676B"/>
    <w:rsid w:val="00CF6E69"/>
    <w:rsid w:val="00D068AE"/>
    <w:rsid w:val="00D10DE3"/>
    <w:rsid w:val="00D26542"/>
    <w:rsid w:val="00D36097"/>
    <w:rsid w:val="00D36CDE"/>
    <w:rsid w:val="00D45275"/>
    <w:rsid w:val="00D45F2D"/>
    <w:rsid w:val="00D5765B"/>
    <w:rsid w:val="00D57897"/>
    <w:rsid w:val="00D61D44"/>
    <w:rsid w:val="00D62F42"/>
    <w:rsid w:val="00D7201B"/>
    <w:rsid w:val="00D92DBE"/>
    <w:rsid w:val="00DB1BDF"/>
    <w:rsid w:val="00DB2048"/>
    <w:rsid w:val="00DD06DD"/>
    <w:rsid w:val="00DD0F96"/>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1B4C"/>
    <w:rsid w:val="00E31B9B"/>
    <w:rsid w:val="00E371F5"/>
    <w:rsid w:val="00E37461"/>
    <w:rsid w:val="00E44CCA"/>
    <w:rsid w:val="00E535DF"/>
    <w:rsid w:val="00E607B1"/>
    <w:rsid w:val="00E64006"/>
    <w:rsid w:val="00E659AB"/>
    <w:rsid w:val="00E65F5B"/>
    <w:rsid w:val="00E67C75"/>
    <w:rsid w:val="00E72C00"/>
    <w:rsid w:val="00E743AD"/>
    <w:rsid w:val="00E763A5"/>
    <w:rsid w:val="00E7726F"/>
    <w:rsid w:val="00E80BA0"/>
    <w:rsid w:val="00E8241C"/>
    <w:rsid w:val="00E855B9"/>
    <w:rsid w:val="00E86C77"/>
    <w:rsid w:val="00E97041"/>
    <w:rsid w:val="00EA2308"/>
    <w:rsid w:val="00EA2486"/>
    <w:rsid w:val="00EA5B67"/>
    <w:rsid w:val="00EB52A4"/>
    <w:rsid w:val="00EB760B"/>
    <w:rsid w:val="00EC40B9"/>
    <w:rsid w:val="00EC6FC4"/>
    <w:rsid w:val="00ED1163"/>
    <w:rsid w:val="00ED15AA"/>
    <w:rsid w:val="00ED3522"/>
    <w:rsid w:val="00EE3A43"/>
    <w:rsid w:val="00EE6160"/>
    <w:rsid w:val="00EF05E6"/>
    <w:rsid w:val="00F02A48"/>
    <w:rsid w:val="00F034EB"/>
    <w:rsid w:val="00F114E1"/>
    <w:rsid w:val="00F33222"/>
    <w:rsid w:val="00F350C9"/>
    <w:rsid w:val="00F350FF"/>
    <w:rsid w:val="00F35F42"/>
    <w:rsid w:val="00F3787F"/>
    <w:rsid w:val="00F37C36"/>
    <w:rsid w:val="00F40B1C"/>
    <w:rsid w:val="00F44F25"/>
    <w:rsid w:val="00F649EE"/>
    <w:rsid w:val="00F7429A"/>
    <w:rsid w:val="00F753A0"/>
    <w:rsid w:val="00F76A9C"/>
    <w:rsid w:val="00F8474E"/>
    <w:rsid w:val="00F92FEB"/>
    <w:rsid w:val="00FA179C"/>
    <w:rsid w:val="00FA1A60"/>
    <w:rsid w:val="00FA1B7E"/>
    <w:rsid w:val="00FA33E2"/>
    <w:rsid w:val="00FC0C22"/>
    <w:rsid w:val="00FD0335"/>
    <w:rsid w:val="00FD1D3E"/>
    <w:rsid w:val="00FD3242"/>
    <w:rsid w:val="00FE013C"/>
    <w:rsid w:val="00FE5DB9"/>
    <w:rsid w:val="00FE64CE"/>
    <w:rsid w:val="010C095C"/>
    <w:rsid w:val="012F1880"/>
    <w:rsid w:val="04A12D0B"/>
    <w:rsid w:val="08407054"/>
    <w:rsid w:val="0A483D3A"/>
    <w:rsid w:val="0AB260B4"/>
    <w:rsid w:val="0B6A35DF"/>
    <w:rsid w:val="0D102222"/>
    <w:rsid w:val="0FB43758"/>
    <w:rsid w:val="13ED2C36"/>
    <w:rsid w:val="15EC7686"/>
    <w:rsid w:val="19EE17C2"/>
    <w:rsid w:val="20012E70"/>
    <w:rsid w:val="20DA378C"/>
    <w:rsid w:val="237A324C"/>
    <w:rsid w:val="254F5945"/>
    <w:rsid w:val="26B53B36"/>
    <w:rsid w:val="33A77FCA"/>
    <w:rsid w:val="36F56A14"/>
    <w:rsid w:val="39650373"/>
    <w:rsid w:val="39F7385E"/>
    <w:rsid w:val="3A5A3935"/>
    <w:rsid w:val="3F1C73C0"/>
    <w:rsid w:val="3F633511"/>
    <w:rsid w:val="41D92161"/>
    <w:rsid w:val="4C306B50"/>
    <w:rsid w:val="4D63099C"/>
    <w:rsid w:val="514F43B0"/>
    <w:rsid w:val="51CE404E"/>
    <w:rsid w:val="52A12347"/>
    <w:rsid w:val="546D203B"/>
    <w:rsid w:val="552F462C"/>
    <w:rsid w:val="564D25BE"/>
    <w:rsid w:val="568C1474"/>
    <w:rsid w:val="5693108F"/>
    <w:rsid w:val="58636BB5"/>
    <w:rsid w:val="5C7B00E8"/>
    <w:rsid w:val="5FCC6C5E"/>
    <w:rsid w:val="5FF36816"/>
    <w:rsid w:val="61FF01EB"/>
    <w:rsid w:val="64E761E0"/>
    <w:rsid w:val="663F28D2"/>
    <w:rsid w:val="687F141E"/>
    <w:rsid w:val="689B523E"/>
    <w:rsid w:val="6AAA4AF0"/>
    <w:rsid w:val="6B0A0A6B"/>
    <w:rsid w:val="6BA477AC"/>
    <w:rsid w:val="6C7A30DC"/>
    <w:rsid w:val="6D234025"/>
    <w:rsid w:val="6E5D18B7"/>
    <w:rsid w:val="6F996445"/>
    <w:rsid w:val="72F9155C"/>
    <w:rsid w:val="75024375"/>
    <w:rsid w:val="755D7991"/>
    <w:rsid w:val="767B5C41"/>
    <w:rsid w:val="7B3E58DA"/>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5"/>
    <w:autoRedefine/>
    <w:qFormat/>
    <w:uiPriority w:val="9"/>
    <w:pPr>
      <w:keepNext/>
      <w:keepLines/>
      <w:spacing w:before="340" w:after="330" w:line="480" w:lineRule="auto"/>
      <w:outlineLvl w:val="0"/>
    </w:pPr>
    <w:rPr>
      <w:b/>
      <w:bCs/>
      <w:kern w:val="44"/>
      <w:sz w:val="44"/>
      <w:szCs w:val="44"/>
    </w:rPr>
  </w:style>
  <w:style w:type="paragraph" w:styleId="5">
    <w:name w:val="heading 2"/>
    <w:basedOn w:val="1"/>
    <w:next w:val="1"/>
    <w:link w:val="40"/>
    <w:autoRedefine/>
    <w:qFormat/>
    <w:uiPriority w:val="9"/>
    <w:pPr>
      <w:keepNext/>
      <w:keepLines/>
      <w:spacing w:before="260" w:after="260" w:line="416" w:lineRule="auto"/>
      <w:outlineLvl w:val="1"/>
    </w:pPr>
    <w:rPr>
      <w:rFonts w:ascii="Calibri Light" w:hAnsi="Calibri Light"/>
      <w:b/>
      <w:bCs/>
      <w:sz w:val="32"/>
      <w:szCs w:val="32"/>
    </w:rPr>
  </w:style>
  <w:style w:type="paragraph" w:styleId="6">
    <w:name w:val="heading 3"/>
    <w:basedOn w:val="1"/>
    <w:next w:val="1"/>
    <w:link w:val="63"/>
    <w:autoRedefine/>
    <w:unhideWhenUsed/>
    <w:qFormat/>
    <w:uiPriority w:val="9"/>
    <w:pPr>
      <w:keepNext/>
      <w:keepLines/>
      <w:spacing w:before="260" w:after="260" w:line="416" w:lineRule="auto"/>
      <w:outlineLvl w:val="2"/>
    </w:pPr>
    <w:rPr>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autoRedefine/>
    <w:qFormat/>
    <w:uiPriority w:val="99"/>
    <w:pPr>
      <w:ind w:firstLine="420" w:firstLineChars="200"/>
    </w:pPr>
    <w:rPr>
      <w:kern w:val="0"/>
      <w:sz w:val="20"/>
      <w:szCs w:val="20"/>
    </w:rPr>
  </w:style>
  <w:style w:type="paragraph" w:styleId="3">
    <w:name w:val="Body Text Indent"/>
    <w:basedOn w:val="1"/>
    <w:autoRedefine/>
    <w:qFormat/>
    <w:uiPriority w:val="0"/>
    <w:pPr>
      <w:spacing w:after="120"/>
      <w:ind w:left="420" w:leftChars="200"/>
    </w:pPr>
  </w:style>
  <w:style w:type="paragraph" w:styleId="7">
    <w:name w:val="Document Map"/>
    <w:basedOn w:val="1"/>
    <w:autoRedefine/>
    <w:semiHidden/>
    <w:qFormat/>
    <w:uiPriority w:val="0"/>
    <w:pPr>
      <w:shd w:val="clear" w:color="auto" w:fill="000080"/>
    </w:pPr>
  </w:style>
  <w:style w:type="paragraph" w:styleId="8">
    <w:name w:val="annotation text"/>
    <w:basedOn w:val="1"/>
    <w:autoRedefine/>
    <w:unhideWhenUsed/>
    <w:qFormat/>
    <w:uiPriority w:val="99"/>
    <w:pPr>
      <w:jc w:val="left"/>
    </w:pPr>
  </w:style>
  <w:style w:type="paragraph" w:styleId="9">
    <w:name w:val="Body Text"/>
    <w:basedOn w:val="1"/>
    <w:next w:val="10"/>
    <w:link w:val="32"/>
    <w:autoRedefine/>
    <w:qFormat/>
    <w:uiPriority w:val="0"/>
    <w:pPr>
      <w:spacing w:after="120"/>
    </w:pPr>
  </w:style>
  <w:style w:type="paragraph" w:customStyle="1" w:styleId="10">
    <w:name w:val="Default"/>
    <w:next w:val="11"/>
    <w:autoRedefine/>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11">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2">
    <w:name w:val="index 4"/>
    <w:basedOn w:val="1"/>
    <w:next w:val="1"/>
    <w:autoRedefine/>
    <w:unhideWhenUsed/>
    <w:qFormat/>
    <w:uiPriority w:val="99"/>
    <w:pPr>
      <w:ind w:left="600" w:leftChars="600"/>
    </w:pPr>
    <w:rPr>
      <w:rFonts w:ascii="Verdana" w:hAnsi="Verdana"/>
      <w:szCs w:val="20"/>
    </w:rPr>
  </w:style>
  <w:style w:type="paragraph" w:styleId="13">
    <w:name w:val="toc 3"/>
    <w:basedOn w:val="1"/>
    <w:next w:val="1"/>
    <w:autoRedefine/>
    <w:unhideWhenUsed/>
    <w:qFormat/>
    <w:uiPriority w:val="39"/>
    <w:pPr>
      <w:widowControl/>
      <w:spacing w:after="100" w:line="259" w:lineRule="auto"/>
      <w:ind w:left="440"/>
      <w:jc w:val="left"/>
    </w:pPr>
    <w:rPr>
      <w:rFonts w:ascii="Calibri" w:hAnsi="Calibri"/>
      <w:kern w:val="0"/>
      <w:sz w:val="22"/>
      <w:szCs w:val="22"/>
    </w:rPr>
  </w:style>
  <w:style w:type="paragraph" w:styleId="14">
    <w:name w:val="Plain Text"/>
    <w:basedOn w:val="1"/>
    <w:link w:val="59"/>
    <w:autoRedefine/>
    <w:qFormat/>
    <w:uiPriority w:val="0"/>
    <w:pPr>
      <w:jc w:val="left"/>
    </w:pPr>
    <w:rPr>
      <w:rFonts w:ascii="MingLiU" w:hAnsi="Courier New" w:eastAsia="MingLiU"/>
      <w:sz w:val="24"/>
      <w:szCs w:val="20"/>
      <w:lang w:eastAsia="zh-TW"/>
    </w:rPr>
  </w:style>
  <w:style w:type="paragraph" w:styleId="15">
    <w:name w:val="Date"/>
    <w:basedOn w:val="1"/>
    <w:next w:val="1"/>
    <w:link w:val="36"/>
    <w:autoRedefine/>
    <w:qFormat/>
    <w:uiPriority w:val="0"/>
    <w:pPr>
      <w:ind w:left="2500" w:leftChars="2500"/>
    </w:pPr>
    <w:rPr>
      <w:rFonts w:eastAsia="黑体"/>
      <w:kern w:val="0"/>
      <w:sz w:val="32"/>
    </w:rPr>
  </w:style>
  <w:style w:type="paragraph" w:styleId="16">
    <w:name w:val="Balloon Text"/>
    <w:basedOn w:val="1"/>
    <w:link w:val="41"/>
    <w:autoRedefine/>
    <w:unhideWhenUsed/>
    <w:qFormat/>
    <w:uiPriority w:val="99"/>
    <w:rPr>
      <w:sz w:val="18"/>
      <w:szCs w:val="18"/>
    </w:rPr>
  </w:style>
  <w:style w:type="paragraph" w:styleId="17">
    <w:name w:val="footer"/>
    <w:basedOn w:val="1"/>
    <w:link w:val="37"/>
    <w:autoRedefine/>
    <w:unhideWhenUsed/>
    <w:qFormat/>
    <w:uiPriority w:val="99"/>
    <w:pPr>
      <w:tabs>
        <w:tab w:val="center" w:pos="4153"/>
        <w:tab w:val="right" w:pos="8306"/>
      </w:tabs>
      <w:snapToGrid w:val="0"/>
      <w:jc w:val="left"/>
    </w:pPr>
    <w:rPr>
      <w:sz w:val="18"/>
      <w:szCs w:val="18"/>
    </w:rPr>
  </w:style>
  <w:style w:type="paragraph" w:styleId="18">
    <w:name w:val="envelope return"/>
    <w:basedOn w:val="1"/>
    <w:autoRedefine/>
    <w:unhideWhenUsed/>
    <w:qFormat/>
    <w:uiPriority w:val="99"/>
    <w:pPr>
      <w:snapToGrid w:val="0"/>
    </w:pPr>
    <w:rPr>
      <w:rFonts w:ascii="Arial" w:hAnsi="Arial"/>
    </w:rPr>
  </w:style>
  <w:style w:type="paragraph" w:styleId="19">
    <w:name w:val="header"/>
    <w:basedOn w:val="1"/>
    <w:link w:val="3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1">
    <w:name w:val="toc 2"/>
    <w:basedOn w:val="1"/>
    <w:next w:val="1"/>
    <w:autoRedefine/>
    <w:unhideWhenUsed/>
    <w:qFormat/>
    <w:uiPriority w:val="39"/>
    <w:pPr>
      <w:widowControl/>
      <w:spacing w:after="100" w:line="259" w:lineRule="auto"/>
      <w:ind w:left="220"/>
      <w:jc w:val="left"/>
    </w:pPr>
    <w:rPr>
      <w:rFonts w:ascii="Calibri" w:hAnsi="Calibri"/>
      <w:kern w:val="0"/>
      <w:sz w:val="22"/>
      <w:szCs w:val="22"/>
    </w:rPr>
  </w:style>
  <w:style w:type="paragraph" w:styleId="22">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23">
    <w:name w:val="Body Text First Indent"/>
    <w:basedOn w:val="9"/>
    <w:link w:val="62"/>
    <w:autoRedefine/>
    <w:qFormat/>
    <w:uiPriority w:val="99"/>
    <w:pPr>
      <w:ind w:firstLine="420" w:firstLineChars="100"/>
    </w:pPr>
  </w:style>
  <w:style w:type="table" w:styleId="25">
    <w:name w:val="Table Grid"/>
    <w:basedOn w:val="2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7">
    <w:name w:val="Strong"/>
    <w:autoRedefine/>
    <w:qFormat/>
    <w:uiPriority w:val="22"/>
    <w:rPr>
      <w:b/>
      <w:bCs/>
    </w:rPr>
  </w:style>
  <w:style w:type="character" w:styleId="28">
    <w:name w:val="page number"/>
    <w:basedOn w:val="26"/>
    <w:autoRedefine/>
    <w:qFormat/>
    <w:uiPriority w:val="0"/>
  </w:style>
  <w:style w:type="character" w:styleId="29">
    <w:name w:val="FollowedHyperlink"/>
    <w:autoRedefine/>
    <w:qFormat/>
    <w:uiPriority w:val="0"/>
    <w:rPr>
      <w:color w:val="800080"/>
      <w:u w:val="single"/>
    </w:rPr>
  </w:style>
  <w:style w:type="character" w:styleId="30">
    <w:name w:val="Hyperlink"/>
    <w:autoRedefine/>
    <w:qFormat/>
    <w:uiPriority w:val="99"/>
    <w:rPr>
      <w:color w:val="0000FF"/>
      <w:u w:val="single"/>
    </w:rPr>
  </w:style>
  <w:style w:type="character" w:styleId="31">
    <w:name w:val="annotation reference"/>
    <w:basedOn w:val="26"/>
    <w:autoRedefine/>
    <w:unhideWhenUsed/>
    <w:qFormat/>
    <w:uiPriority w:val="99"/>
    <w:rPr>
      <w:sz w:val="21"/>
      <w:szCs w:val="21"/>
    </w:rPr>
  </w:style>
  <w:style w:type="character" w:customStyle="1" w:styleId="32">
    <w:name w:val="正文文本 字符"/>
    <w:link w:val="9"/>
    <w:autoRedefine/>
    <w:qFormat/>
    <w:uiPriority w:val="0"/>
    <w:rPr>
      <w:kern w:val="2"/>
      <w:sz w:val="21"/>
      <w:szCs w:val="24"/>
    </w:rPr>
  </w:style>
  <w:style w:type="character" w:customStyle="1" w:styleId="33">
    <w:name w:val="apple-converted-space"/>
    <w:basedOn w:val="26"/>
    <w:autoRedefine/>
    <w:qFormat/>
    <w:uiPriority w:val="0"/>
  </w:style>
  <w:style w:type="character" w:customStyle="1" w:styleId="34">
    <w:name w:val="页眉 字符"/>
    <w:link w:val="19"/>
    <w:autoRedefine/>
    <w:qFormat/>
    <w:uiPriority w:val="99"/>
    <w:rPr>
      <w:kern w:val="2"/>
      <w:sz w:val="18"/>
      <w:szCs w:val="18"/>
    </w:rPr>
  </w:style>
  <w:style w:type="character" w:customStyle="1" w:styleId="35">
    <w:name w:val="标题 1 字符"/>
    <w:link w:val="4"/>
    <w:autoRedefine/>
    <w:qFormat/>
    <w:uiPriority w:val="9"/>
    <w:rPr>
      <w:b/>
      <w:bCs/>
      <w:kern w:val="44"/>
      <w:sz w:val="44"/>
      <w:szCs w:val="44"/>
    </w:rPr>
  </w:style>
  <w:style w:type="character" w:customStyle="1" w:styleId="36">
    <w:name w:val="日期 字符"/>
    <w:link w:val="15"/>
    <w:autoRedefine/>
    <w:qFormat/>
    <w:uiPriority w:val="0"/>
    <w:rPr>
      <w:rFonts w:eastAsia="黑体"/>
      <w:sz w:val="32"/>
      <w:szCs w:val="24"/>
    </w:rPr>
  </w:style>
  <w:style w:type="character" w:customStyle="1" w:styleId="37">
    <w:name w:val="页脚 字符"/>
    <w:link w:val="17"/>
    <w:autoRedefine/>
    <w:qFormat/>
    <w:uiPriority w:val="99"/>
    <w:rPr>
      <w:kern w:val="2"/>
      <w:sz w:val="18"/>
      <w:szCs w:val="18"/>
    </w:rPr>
  </w:style>
  <w:style w:type="character" w:customStyle="1" w:styleId="38">
    <w:name w:val="无间隔 Char"/>
    <w:link w:val="39"/>
    <w:autoRedefine/>
    <w:qFormat/>
    <w:uiPriority w:val="1"/>
    <w:rPr>
      <w:kern w:val="2"/>
      <w:sz w:val="21"/>
      <w:szCs w:val="24"/>
    </w:rPr>
  </w:style>
  <w:style w:type="paragraph" w:customStyle="1" w:styleId="39">
    <w:name w:val="无间隔1"/>
    <w:link w:val="38"/>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40">
    <w:name w:val="标题 2 字符"/>
    <w:link w:val="5"/>
    <w:autoRedefine/>
    <w:qFormat/>
    <w:uiPriority w:val="9"/>
    <w:rPr>
      <w:rFonts w:ascii="Calibri Light" w:hAnsi="Calibri Light" w:eastAsia="宋体" w:cs="Times New Roman"/>
      <w:b/>
      <w:bCs/>
      <w:kern w:val="2"/>
      <w:sz w:val="32"/>
      <w:szCs w:val="32"/>
    </w:rPr>
  </w:style>
  <w:style w:type="character" w:customStyle="1" w:styleId="41">
    <w:name w:val="批注框文本 字符"/>
    <w:link w:val="16"/>
    <w:autoRedefine/>
    <w:semiHidden/>
    <w:qFormat/>
    <w:uiPriority w:val="99"/>
    <w:rPr>
      <w:kern w:val="2"/>
      <w:sz w:val="18"/>
      <w:szCs w:val="18"/>
    </w:rPr>
  </w:style>
  <w:style w:type="paragraph" w:customStyle="1" w:styleId="42">
    <w:name w:val="Char Char Char Char Char Char Char"/>
    <w:basedOn w:val="1"/>
    <w:autoRedefine/>
    <w:semiHidden/>
    <w:qFormat/>
    <w:uiPriority w:val="0"/>
    <w:rPr>
      <w:rFonts w:ascii="Tahoma" w:hAnsi="Tahoma" w:cs="仿宋_GB2312"/>
      <w:sz w:val="24"/>
      <w:szCs w:val="28"/>
    </w:rPr>
  </w:style>
  <w:style w:type="paragraph" w:customStyle="1" w:styleId="43">
    <w:name w:val="TOC 标题1"/>
    <w:basedOn w:val="4"/>
    <w:next w:val="1"/>
    <w:autoRedefine/>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44">
    <w:name w:val="Char Char Char Char"/>
    <w:basedOn w:val="7"/>
    <w:autoRedefine/>
    <w:qFormat/>
    <w:uiPriority w:val="0"/>
    <w:pPr>
      <w:adjustRightInd w:val="0"/>
      <w:snapToGrid w:val="0"/>
      <w:spacing w:line="360" w:lineRule="auto"/>
    </w:pPr>
    <w:rPr>
      <w:rFonts w:ascii="Tahoma" w:hAnsi="Tahoma"/>
      <w:sz w:val="24"/>
    </w:rPr>
  </w:style>
  <w:style w:type="paragraph" w:customStyle="1" w:styleId="45">
    <w:name w:val="此正文"/>
    <w:basedOn w:val="1"/>
    <w:autoRedefine/>
    <w:qFormat/>
    <w:uiPriority w:val="0"/>
    <w:pPr>
      <w:spacing w:line="360" w:lineRule="auto"/>
      <w:ind w:firstLine="200" w:firstLineChars="200"/>
    </w:pPr>
    <w:rPr>
      <w:sz w:val="24"/>
      <w:szCs w:val="20"/>
    </w:rPr>
  </w:style>
  <w:style w:type="paragraph" w:customStyle="1" w:styleId="46">
    <w:name w:val="普通文字"/>
    <w:basedOn w:val="1"/>
    <w:next w:val="1"/>
    <w:autoRedefine/>
    <w:qFormat/>
    <w:uiPriority w:val="99"/>
    <w:rPr>
      <w:rFonts w:ascii="宋体" w:hAnsi="宋体" w:cs="宋体"/>
      <w:kern w:val="0"/>
      <w:sz w:val="24"/>
      <w:u w:color="000000"/>
    </w:rPr>
  </w:style>
  <w:style w:type="paragraph" w:customStyle="1" w:styleId="47">
    <w:name w:val="_Style 36"/>
    <w:basedOn w:val="1"/>
    <w:next w:val="48"/>
    <w:autoRedefine/>
    <w:qFormat/>
    <w:uiPriority w:val="34"/>
    <w:pPr>
      <w:ind w:firstLine="420" w:firstLineChars="200"/>
    </w:pPr>
    <w:rPr>
      <w:rFonts w:ascii="Calibri" w:hAnsi="Calibri"/>
      <w:szCs w:val="22"/>
    </w:rPr>
  </w:style>
  <w:style w:type="paragraph" w:customStyle="1" w:styleId="48">
    <w:name w:val="列表段落1"/>
    <w:basedOn w:val="1"/>
    <w:autoRedefine/>
    <w:qFormat/>
    <w:uiPriority w:val="99"/>
    <w:pPr>
      <w:ind w:firstLine="420" w:firstLineChars="200"/>
    </w:pPr>
  </w:style>
  <w:style w:type="character" w:customStyle="1" w:styleId="49">
    <w:name w:val="未处理的提及1"/>
    <w:basedOn w:val="26"/>
    <w:autoRedefine/>
    <w:unhideWhenUsed/>
    <w:qFormat/>
    <w:uiPriority w:val="99"/>
    <w:rPr>
      <w:color w:val="605E5C"/>
      <w:shd w:val="clear" w:color="auto" w:fill="E1DFDD"/>
    </w:rPr>
  </w:style>
  <w:style w:type="paragraph" w:customStyle="1" w:styleId="50">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51">
    <w:name w:val="apple-style-span"/>
    <w:autoRedefine/>
    <w:qFormat/>
    <w:uiPriority w:val="0"/>
  </w:style>
  <w:style w:type="character" w:customStyle="1" w:styleId="52">
    <w:name w:val="font21"/>
    <w:autoRedefine/>
    <w:qFormat/>
    <w:uiPriority w:val="0"/>
    <w:rPr>
      <w:rFonts w:hint="eastAsia" w:ascii="宋体" w:hAnsi="宋体" w:eastAsia="宋体" w:cs="宋体"/>
      <w:color w:val="000000"/>
      <w:sz w:val="22"/>
      <w:szCs w:val="22"/>
      <w:u w:val="none"/>
    </w:rPr>
  </w:style>
  <w:style w:type="character" w:customStyle="1" w:styleId="53">
    <w:name w:val="font61"/>
    <w:autoRedefine/>
    <w:qFormat/>
    <w:uiPriority w:val="0"/>
    <w:rPr>
      <w:rFonts w:hint="default" w:ascii="Times New Roman" w:hAnsi="Times New Roman" w:cs="Times New Roman"/>
      <w:color w:val="000000"/>
      <w:sz w:val="22"/>
      <w:szCs w:val="22"/>
      <w:u w:val="none"/>
    </w:rPr>
  </w:style>
  <w:style w:type="character" w:customStyle="1" w:styleId="54">
    <w:name w:val="font121"/>
    <w:autoRedefine/>
    <w:qFormat/>
    <w:uiPriority w:val="0"/>
    <w:rPr>
      <w:rFonts w:hint="default" w:ascii="Times New Roman" w:hAnsi="Times New Roman" w:cs="Times New Roman"/>
      <w:color w:val="000000"/>
      <w:sz w:val="22"/>
      <w:szCs w:val="22"/>
      <w:u w:val="none"/>
      <w:vertAlign w:val="superscript"/>
    </w:rPr>
  </w:style>
  <w:style w:type="character" w:customStyle="1" w:styleId="55">
    <w:name w:val="font131"/>
    <w:autoRedefine/>
    <w:qFormat/>
    <w:uiPriority w:val="0"/>
    <w:rPr>
      <w:rFonts w:hint="eastAsia" w:ascii="宋体" w:hAnsi="宋体" w:eastAsia="宋体" w:cs="宋体"/>
      <w:color w:val="000000"/>
      <w:sz w:val="22"/>
      <w:szCs w:val="22"/>
      <w:u w:val="none"/>
      <w:vertAlign w:val="superscript"/>
    </w:rPr>
  </w:style>
  <w:style w:type="character" w:customStyle="1" w:styleId="56">
    <w:name w:val="font141"/>
    <w:autoRedefine/>
    <w:qFormat/>
    <w:uiPriority w:val="0"/>
    <w:rPr>
      <w:rFonts w:hint="eastAsia" w:ascii="宋体" w:hAnsi="宋体" w:eastAsia="宋体" w:cs="宋体"/>
      <w:color w:val="000000"/>
      <w:sz w:val="22"/>
      <w:szCs w:val="22"/>
      <w:u w:val="none"/>
      <w:vertAlign w:val="subscript"/>
    </w:rPr>
  </w:style>
  <w:style w:type="character" w:customStyle="1" w:styleId="57">
    <w:name w:val="font71"/>
    <w:autoRedefine/>
    <w:qFormat/>
    <w:uiPriority w:val="0"/>
    <w:rPr>
      <w:rFonts w:hint="eastAsia" w:ascii="宋体" w:hAnsi="宋体" w:eastAsia="宋体" w:cs="宋体"/>
      <w:color w:val="000000"/>
      <w:sz w:val="22"/>
      <w:szCs w:val="22"/>
      <w:u w:val="none"/>
    </w:rPr>
  </w:style>
  <w:style w:type="paragraph" w:customStyle="1" w:styleId="58">
    <w:name w:val="PlainText"/>
    <w:basedOn w:val="1"/>
    <w:autoRedefine/>
    <w:qFormat/>
    <w:uiPriority w:val="0"/>
    <w:rPr>
      <w:rFonts w:ascii="宋体" w:hAnsi="Courier New"/>
    </w:rPr>
  </w:style>
  <w:style w:type="character" w:customStyle="1" w:styleId="59">
    <w:name w:val="纯文本 字符"/>
    <w:link w:val="14"/>
    <w:autoRedefine/>
    <w:qFormat/>
    <w:uiPriority w:val="0"/>
    <w:rPr>
      <w:rFonts w:ascii="MingLiU" w:hAnsi="Courier New" w:eastAsia="MingLiU"/>
      <w:kern w:val="2"/>
      <w:sz w:val="24"/>
      <w:lang w:eastAsia="zh-TW"/>
    </w:rPr>
  </w:style>
  <w:style w:type="character" w:customStyle="1" w:styleId="60">
    <w:name w:val="NormalCharacter"/>
    <w:autoRedefine/>
    <w:semiHidden/>
    <w:qFormat/>
    <w:uiPriority w:val="0"/>
    <w:rPr>
      <w:rFonts w:cs="等线"/>
      <w:kern w:val="2"/>
      <w:sz w:val="21"/>
      <w:szCs w:val="24"/>
      <w:lang w:val="en-US" w:eastAsia="zh-CN" w:bidi="ar-SA"/>
    </w:rPr>
  </w:style>
  <w:style w:type="paragraph" w:customStyle="1" w:styleId="61">
    <w:name w:val="Table Paragraph"/>
    <w:basedOn w:val="1"/>
    <w:autoRedefine/>
    <w:qFormat/>
    <w:uiPriority w:val="1"/>
    <w:pPr>
      <w:widowControl/>
      <w:kinsoku w:val="0"/>
      <w:autoSpaceDE w:val="0"/>
      <w:autoSpaceDN w:val="0"/>
      <w:adjustRightInd w:val="0"/>
      <w:snapToGrid w:val="0"/>
      <w:spacing w:after="200"/>
      <w:jc w:val="left"/>
    </w:pPr>
    <w:rPr>
      <w:rFonts w:ascii="宋体" w:hAnsi="宋体" w:eastAsia="Arial" w:cs="宋体"/>
      <w:color w:val="000000"/>
      <w:kern w:val="0"/>
      <w:sz w:val="22"/>
      <w:szCs w:val="22"/>
    </w:rPr>
  </w:style>
  <w:style w:type="character" w:customStyle="1" w:styleId="62">
    <w:name w:val="正文文本首行缩进 字符"/>
    <w:basedOn w:val="32"/>
    <w:link w:val="23"/>
    <w:autoRedefine/>
    <w:qFormat/>
    <w:uiPriority w:val="99"/>
    <w:rPr>
      <w:kern w:val="2"/>
      <w:sz w:val="21"/>
      <w:szCs w:val="24"/>
    </w:rPr>
  </w:style>
  <w:style w:type="character" w:customStyle="1" w:styleId="63">
    <w:name w:val="标题 3 字符"/>
    <w:basedOn w:val="26"/>
    <w:link w:val="6"/>
    <w:autoRedefine/>
    <w:qFormat/>
    <w:uiPriority w:val="9"/>
    <w:rPr>
      <w:b/>
      <w:bCs/>
      <w:kern w:val="2"/>
      <w:sz w:val="32"/>
      <w:szCs w:val="32"/>
    </w:rPr>
  </w:style>
  <w:style w:type="paragraph" w:styleId="64">
    <w:name w:val="List Paragraph"/>
    <w:basedOn w:val="1"/>
    <w:autoRedefine/>
    <w:qFormat/>
    <w:uiPriority w:val="99"/>
    <w:pPr>
      <w:ind w:firstLine="420" w:firstLineChars="200"/>
    </w:pPr>
  </w:style>
  <w:style w:type="character" w:customStyle="1" w:styleId="65">
    <w:name w:val="未处理的提及2"/>
    <w:basedOn w:val="26"/>
    <w:autoRedefine/>
    <w:semiHidden/>
    <w:unhideWhenUsed/>
    <w:qFormat/>
    <w:uiPriority w:val="99"/>
    <w:rPr>
      <w:color w:val="605E5C"/>
      <w:shd w:val="clear" w:color="auto" w:fill="E1DFDD"/>
    </w:rPr>
  </w:style>
  <w:style w:type="character" w:customStyle="1" w:styleId="66">
    <w:name w:val="short_text"/>
    <w:basedOn w:val="26"/>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C539E1-B4D3-4644-BB81-5F2AF36B42C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28</Pages>
  <Words>2352</Words>
  <Characters>13411</Characters>
  <Lines>111</Lines>
  <Paragraphs>31</Paragraphs>
  <TotalTime>8</TotalTime>
  <ScaleCrop>false</ScaleCrop>
  <LinksUpToDate>false</LinksUpToDate>
  <CharactersWithSpaces>15732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2024-01-16T05:56:00Z</dcterms:created>
  <dc:creator>USER</dc:creator>
  <cp:lastModifiedBy>Administrator</cp:lastModifiedBy>
  <cp:lastPrinted>2024-01-11T08:20:00Z</cp:lastPrinted>
  <dcterms:modified xsi:type="dcterms:W3CDTF">2024-01-16T06:30:54Z</dcterms:modified>
  <dc:title>招  标  文  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DDBFC058FC7D470B99C78D78457601D6_13</vt:lpwstr>
  </property>
</Properties>
</file>