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宋体" w:hAnsi="宋体"/>
          <w:b/>
        </w:rPr>
      </w:pPr>
      <w:bookmarkStart w:id="0" w:name="_Hlk96674008"/>
      <w:r>
        <w:rPr>
          <w:rFonts w:hint="eastAsia" w:ascii="宋体" w:hAnsi="宋体"/>
          <w:b/>
          <w:sz w:val="32"/>
          <w:szCs w:val="32"/>
        </w:rPr>
        <w:t>项目编号：</w:t>
      </w:r>
      <w:r>
        <w:rPr>
          <w:rFonts w:ascii="宋体" w:hAnsi="宋体"/>
          <w:b/>
          <w:sz w:val="32"/>
          <w:szCs w:val="32"/>
        </w:rPr>
        <w:t>TDFW(GK)2023-</w:t>
      </w:r>
      <w:r>
        <w:rPr>
          <w:rFonts w:hint="eastAsia" w:ascii="宋体" w:hAnsi="宋体"/>
          <w:b/>
          <w:sz w:val="32"/>
          <w:szCs w:val="32"/>
        </w:rPr>
        <w:t>047</w:t>
      </w:r>
    </w:p>
    <w:tbl>
      <w:tblPr>
        <w:tblStyle w:val="19"/>
        <w:tblpPr w:leftFromText="187" w:rightFromText="187" w:vertAnchor="page" w:horzAnchor="margin" w:tblpXSpec="center" w:tblpY="2496"/>
        <w:tblW w:w="0" w:type="auto"/>
        <w:tblInd w:w="0" w:type="dxa"/>
        <w:tblLayout w:type="fixed"/>
        <w:tblCellMar>
          <w:top w:w="0" w:type="dxa"/>
          <w:left w:w="144" w:type="dxa"/>
          <w:bottom w:w="0" w:type="dxa"/>
          <w:right w:w="115" w:type="dxa"/>
        </w:tblCellMar>
      </w:tblPr>
      <w:tblGrid>
        <w:gridCol w:w="7259"/>
      </w:tblGrid>
      <w:tr>
        <w:tblPrEx>
          <w:tblCellMar>
            <w:top w:w="0" w:type="dxa"/>
            <w:left w:w="144" w:type="dxa"/>
            <w:bottom w:w="0" w:type="dxa"/>
            <w:right w:w="115" w:type="dxa"/>
          </w:tblCellMar>
        </w:tblPrEx>
        <w:tc>
          <w:tcPr>
            <w:tcW w:w="7259" w:type="dxa"/>
          </w:tcPr>
          <w:p>
            <w:pPr>
              <w:pStyle w:val="33"/>
              <w:spacing w:line="216" w:lineRule="auto"/>
              <w:jc w:val="center"/>
              <w:rPr>
                <w:rFonts w:ascii="宋体" w:hAnsi="宋体"/>
                <w:b/>
                <w:sz w:val="76"/>
                <w:szCs w:val="76"/>
              </w:rPr>
            </w:pPr>
          </w:p>
          <w:p>
            <w:pPr>
              <w:pStyle w:val="33"/>
              <w:spacing w:line="216" w:lineRule="auto"/>
              <w:jc w:val="center"/>
              <w:rPr>
                <w:rFonts w:ascii="宋体" w:hAnsi="宋体"/>
                <w:b/>
                <w:sz w:val="76"/>
                <w:szCs w:val="76"/>
              </w:rPr>
            </w:pPr>
            <w:r>
              <w:rPr>
                <w:rFonts w:hint="eastAsia" w:ascii="宋体" w:hAnsi="宋体"/>
                <w:b/>
                <w:sz w:val="76"/>
                <w:szCs w:val="76"/>
              </w:rPr>
              <w:t xml:space="preserve">公 开 招 标 </w:t>
            </w:r>
            <w:r>
              <w:rPr>
                <w:rFonts w:ascii="宋体" w:hAnsi="宋体"/>
                <w:b/>
                <w:sz w:val="76"/>
                <w:szCs w:val="76"/>
              </w:rPr>
              <w:t>文</w:t>
            </w:r>
            <w:r>
              <w:rPr>
                <w:rFonts w:hint="eastAsia" w:ascii="宋体" w:hAnsi="宋体"/>
                <w:b/>
                <w:sz w:val="76"/>
                <w:szCs w:val="76"/>
              </w:rPr>
              <w:t xml:space="preserve"> </w:t>
            </w:r>
            <w:r>
              <w:rPr>
                <w:rFonts w:ascii="宋体" w:hAnsi="宋体"/>
                <w:b/>
                <w:sz w:val="76"/>
                <w:szCs w:val="76"/>
              </w:rPr>
              <w:t>件</w:t>
            </w:r>
          </w:p>
        </w:tc>
      </w:tr>
      <w:tr>
        <w:tblPrEx>
          <w:tblCellMar>
            <w:top w:w="0" w:type="dxa"/>
            <w:left w:w="144" w:type="dxa"/>
            <w:bottom w:w="0" w:type="dxa"/>
            <w:right w:w="115" w:type="dxa"/>
          </w:tblCellMar>
        </w:tblPrEx>
        <w:tc>
          <w:tcPr>
            <w:tcW w:w="7259" w:type="dxa"/>
            <w:tcMar>
              <w:top w:w="216" w:type="dxa"/>
              <w:left w:w="115" w:type="dxa"/>
              <w:bottom w:w="216" w:type="dxa"/>
              <w:right w:w="115" w:type="dxa"/>
            </w:tcMar>
          </w:tcPr>
          <w:p>
            <w:pPr>
              <w:pStyle w:val="33"/>
              <w:rPr>
                <w:rFonts w:ascii="宋体" w:hAnsi="宋体"/>
                <w:sz w:val="24"/>
              </w:rPr>
            </w:pPr>
          </w:p>
        </w:tc>
      </w:tr>
      <w:tr>
        <w:tblPrEx>
          <w:tblCellMar>
            <w:top w:w="0" w:type="dxa"/>
            <w:left w:w="144" w:type="dxa"/>
            <w:bottom w:w="0" w:type="dxa"/>
            <w:right w:w="115" w:type="dxa"/>
          </w:tblCellMar>
        </w:tblPrEx>
        <w:tc>
          <w:tcPr>
            <w:tcW w:w="7259" w:type="dxa"/>
            <w:tcMar>
              <w:top w:w="216" w:type="dxa"/>
              <w:left w:w="115" w:type="dxa"/>
              <w:bottom w:w="216" w:type="dxa"/>
              <w:right w:w="115" w:type="dxa"/>
            </w:tcMar>
          </w:tcPr>
          <w:p>
            <w:pPr>
              <w:spacing w:line="300" w:lineRule="auto"/>
              <w:jc w:val="left"/>
              <w:rPr>
                <w:rFonts w:ascii="宋体" w:hAnsi="宋体"/>
                <w:b/>
                <w:spacing w:val="20"/>
                <w:sz w:val="32"/>
                <w:szCs w:val="32"/>
              </w:rPr>
            </w:pPr>
            <w:r>
              <w:rPr>
                <w:rFonts w:hint="eastAsia" w:ascii="宋体" w:hAnsi="宋体"/>
                <w:b/>
                <w:sz w:val="32"/>
                <w:szCs w:val="32"/>
              </w:rPr>
              <w:t>项目名称：</w:t>
            </w:r>
            <w:r>
              <w:rPr>
                <w:rFonts w:hint="eastAsia" w:ascii="宋体" w:hAnsi="宋体"/>
                <w:b/>
                <w:sz w:val="32"/>
                <w:szCs w:val="32"/>
                <w:lang w:eastAsia="zh-CN"/>
              </w:rPr>
              <w:t>南通大学</w:t>
            </w:r>
            <w:r>
              <w:rPr>
                <w:rFonts w:hint="eastAsia" w:ascii="宋体" w:hAnsi="宋体"/>
                <w:b/>
                <w:color w:val="000000" w:themeColor="text1"/>
                <w:sz w:val="32"/>
                <w:szCs w:val="32"/>
                <w14:textFill>
                  <w14:solidFill>
                    <w14:schemeClr w14:val="tx1"/>
                  </w14:solidFill>
                </w14:textFill>
              </w:rPr>
              <w:t>啬园及启秀校区部分电梯维保服务</w:t>
            </w:r>
          </w:p>
          <w:p>
            <w:pPr>
              <w:spacing w:line="300" w:lineRule="auto"/>
              <w:ind w:firstLine="640" w:firstLineChars="200"/>
              <w:rPr>
                <w:rFonts w:ascii="宋体" w:hAnsi="宋体"/>
                <w:sz w:val="32"/>
                <w:szCs w:val="32"/>
              </w:rPr>
            </w:pPr>
          </w:p>
        </w:tc>
      </w:tr>
    </w:tbl>
    <w:p>
      <w:pPr>
        <w:jc w:val="center"/>
        <w:rPr>
          <w:rFonts w:ascii="宋体" w:hAnsi="宋体"/>
          <w:sz w:val="36"/>
          <w:szCs w:val="36"/>
          <w:u w:val="single"/>
        </w:rPr>
      </w:pPr>
    </w:p>
    <w:p>
      <w:pPr>
        <w:jc w:val="center"/>
        <w:rPr>
          <w:rFonts w:ascii="宋体" w:hAnsi="宋体"/>
          <w:sz w:val="32"/>
        </w:rPr>
      </w:pPr>
    </w:p>
    <w:p>
      <w:pPr>
        <w:jc w:val="center"/>
        <w:rPr>
          <w:rFonts w:ascii="宋体" w:hAnsi="宋体"/>
          <w:sz w:val="32"/>
        </w:rPr>
      </w:pPr>
    </w:p>
    <w:p>
      <w:pPr>
        <w:jc w:val="center"/>
        <w:rPr>
          <w:rFonts w:ascii="宋体" w:hAnsi="宋体"/>
          <w:sz w:val="44"/>
        </w:rPr>
      </w:pPr>
    </w:p>
    <w:p>
      <w:pPr>
        <w:jc w:val="center"/>
        <w:rPr>
          <w:rFonts w:ascii="宋体" w:hAnsi="宋体"/>
          <w:sz w:val="44"/>
        </w:rPr>
      </w:pPr>
    </w:p>
    <w:p>
      <w:pPr>
        <w:jc w:val="center"/>
        <w:rPr>
          <w:rFonts w:ascii="宋体" w:hAnsi="宋体"/>
          <w:sz w:val="32"/>
        </w:rPr>
      </w:pPr>
    </w:p>
    <w:p>
      <w:pPr>
        <w:jc w:val="center"/>
        <w:rPr>
          <w:rFonts w:ascii="宋体" w:hAnsi="宋体"/>
          <w:sz w:val="32"/>
        </w:rPr>
      </w:pPr>
    </w:p>
    <w:p>
      <w:pPr>
        <w:jc w:val="center"/>
        <w:rPr>
          <w:rFonts w:ascii="宋体" w:hAnsi="宋体"/>
          <w:sz w:val="32"/>
        </w:rPr>
      </w:pPr>
    </w:p>
    <w:p>
      <w:pPr>
        <w:jc w:val="center"/>
        <w:rPr>
          <w:rFonts w:ascii="宋体" w:hAnsi="宋体"/>
          <w:sz w:val="32"/>
        </w:rPr>
      </w:pPr>
    </w:p>
    <w:p>
      <w:pPr>
        <w:jc w:val="center"/>
        <w:rPr>
          <w:rFonts w:ascii="宋体" w:hAnsi="宋体"/>
          <w:sz w:val="32"/>
        </w:rPr>
      </w:pPr>
    </w:p>
    <w:tbl>
      <w:tblPr>
        <w:tblStyle w:val="19"/>
        <w:tblpPr w:leftFromText="187" w:rightFromText="187" w:vertAnchor="page" w:horzAnchor="margin" w:tblpXSpec="center" w:tblpY="11911"/>
        <w:tblW w:w="0" w:type="auto"/>
        <w:tblInd w:w="0" w:type="dxa"/>
        <w:tblLayout w:type="fixed"/>
        <w:tblCellMar>
          <w:top w:w="0" w:type="dxa"/>
          <w:left w:w="108" w:type="dxa"/>
          <w:bottom w:w="0" w:type="dxa"/>
          <w:right w:w="108" w:type="dxa"/>
        </w:tblCellMar>
      </w:tblPr>
      <w:tblGrid>
        <w:gridCol w:w="7455"/>
      </w:tblGrid>
      <w:tr>
        <w:tblPrEx>
          <w:tblCellMar>
            <w:top w:w="0" w:type="dxa"/>
            <w:left w:w="108" w:type="dxa"/>
            <w:bottom w:w="0" w:type="dxa"/>
            <w:right w:w="108" w:type="dxa"/>
          </w:tblCellMar>
        </w:tblPrEx>
        <w:tc>
          <w:tcPr>
            <w:tcW w:w="7455" w:type="dxa"/>
            <w:tcMar>
              <w:top w:w="216" w:type="dxa"/>
              <w:left w:w="115" w:type="dxa"/>
              <w:bottom w:w="216" w:type="dxa"/>
              <w:right w:w="115" w:type="dxa"/>
            </w:tcMar>
          </w:tcPr>
          <w:p>
            <w:pPr>
              <w:jc w:val="center"/>
              <w:rPr>
                <w:rFonts w:ascii="宋体" w:hAnsi="宋体"/>
                <w:b/>
                <w:color w:val="000000"/>
                <w:sz w:val="32"/>
              </w:rPr>
            </w:pPr>
            <w:r>
              <w:rPr>
                <w:rFonts w:hint="eastAsia" w:ascii="宋体" w:hAnsi="宋体"/>
                <w:b/>
                <w:color w:val="000000"/>
                <w:sz w:val="32"/>
              </w:rPr>
              <w:t>南通大学招投标管理办公室</w:t>
            </w:r>
          </w:p>
          <w:p>
            <w:pPr>
              <w:pStyle w:val="33"/>
              <w:jc w:val="center"/>
              <w:rPr>
                <w:rFonts w:ascii="宋体" w:hAnsi="宋体"/>
                <w:b/>
                <w:color w:val="5B9BD5"/>
              </w:rPr>
            </w:pPr>
            <w:r>
              <w:rPr>
                <w:rFonts w:ascii="宋体" w:hAnsi="宋体"/>
                <w:b/>
                <w:kern w:val="0"/>
                <w:sz w:val="32"/>
              </w:rPr>
              <w:t>2023年</w:t>
            </w:r>
            <w:r>
              <w:rPr>
                <w:rFonts w:hint="eastAsia" w:ascii="宋体" w:hAnsi="宋体"/>
                <w:b/>
                <w:kern w:val="0"/>
                <w:sz w:val="32"/>
              </w:rPr>
              <w:t>6</w:t>
            </w:r>
            <w:r>
              <w:rPr>
                <w:rFonts w:ascii="宋体" w:hAnsi="宋体"/>
                <w:b/>
                <w:kern w:val="0"/>
                <w:sz w:val="32"/>
              </w:rPr>
              <w:t>月</w:t>
            </w:r>
          </w:p>
        </w:tc>
      </w:tr>
    </w:tbl>
    <w:p>
      <w:pPr>
        <w:rPr>
          <w:rFonts w:ascii="宋体" w:hAnsi="宋体"/>
          <w:sz w:val="32"/>
        </w:rPr>
      </w:pPr>
    </w:p>
    <w:p>
      <w:pPr>
        <w:jc w:val="center"/>
        <w:rPr>
          <w:rStyle w:val="24"/>
          <w:rFonts w:ascii="宋体" w:hAnsi="宋体"/>
          <w:bCs/>
          <w:color w:val="auto"/>
          <w:sz w:val="48"/>
          <w:szCs w:val="48"/>
          <w:u w:val="none"/>
        </w:rPr>
        <w:sectPr>
          <w:footerReference r:id="rId4" w:type="first"/>
          <w:footerReference r:id="rId3" w:type="default"/>
          <w:pgSz w:w="11906" w:h="16838"/>
          <w:pgMar w:top="1440" w:right="1418" w:bottom="1440" w:left="1644" w:header="851" w:footer="567" w:gutter="0"/>
          <w:pgNumType w:start="1"/>
          <w:cols w:space="720" w:num="1"/>
          <w:titlePg/>
          <w:docGrid w:type="lines" w:linePitch="312" w:charSpace="0"/>
        </w:sectPr>
      </w:pPr>
      <w:r>
        <w:rPr>
          <w:rStyle w:val="24"/>
          <w:rFonts w:ascii="宋体" w:hAnsi="宋体"/>
          <w:bCs/>
          <w:color w:val="auto"/>
          <w:sz w:val="48"/>
          <w:szCs w:val="48"/>
          <w:u w:val="none"/>
        </w:rPr>
        <w:br w:type="page"/>
      </w:r>
    </w:p>
    <w:p>
      <w:pPr>
        <w:jc w:val="center"/>
        <w:rPr>
          <w:rFonts w:ascii="宋体" w:hAnsi="宋体"/>
          <w:bCs/>
          <w:sz w:val="44"/>
          <w:szCs w:val="44"/>
        </w:rPr>
      </w:pPr>
      <w:r>
        <w:rPr>
          <w:rStyle w:val="24"/>
          <w:rFonts w:hint="eastAsia" w:ascii="宋体" w:hAnsi="宋体"/>
          <w:bCs/>
          <w:color w:val="auto"/>
          <w:sz w:val="44"/>
          <w:szCs w:val="44"/>
          <w:u w:val="none"/>
        </w:rPr>
        <w:t>目 录</w:t>
      </w:r>
    </w:p>
    <w:p>
      <w:pPr>
        <w:pStyle w:val="15"/>
        <w:tabs>
          <w:tab w:val="right" w:leader="dot" w:pos="8834"/>
        </w:tabs>
        <w:rPr>
          <w:rFonts w:asciiTheme="minorHAnsi" w:hAnsiTheme="minorHAnsi" w:eastAsiaTheme="minorEastAsia" w:cstheme="minorBidi"/>
          <w:kern w:val="2"/>
          <w:sz w:val="21"/>
        </w:rPr>
      </w:pPr>
      <w:r>
        <w:rPr>
          <w:rFonts w:ascii="宋体" w:hAnsi="宋体"/>
          <w:sz w:val="28"/>
          <w:szCs w:val="28"/>
          <w:u w:val="single"/>
        </w:rPr>
        <w:fldChar w:fldCharType="begin"/>
      </w:r>
      <w:r>
        <w:rPr>
          <w:rFonts w:ascii="宋体" w:hAnsi="宋体"/>
          <w:sz w:val="28"/>
          <w:szCs w:val="28"/>
          <w:u w:val="single"/>
        </w:rPr>
        <w:instrText xml:space="preserve"> TOC \o "1-3" \h \z \u </w:instrText>
      </w:r>
      <w:r>
        <w:rPr>
          <w:rFonts w:ascii="宋体" w:hAnsi="宋体"/>
          <w:sz w:val="28"/>
          <w:szCs w:val="28"/>
          <w:u w:val="single"/>
        </w:rPr>
        <w:fldChar w:fldCharType="separate"/>
      </w:r>
      <w:r>
        <w:fldChar w:fldCharType="begin"/>
      </w:r>
      <w:r>
        <w:instrText xml:space="preserve"> HYPERLINK \l "_Toc131496233" </w:instrText>
      </w:r>
      <w:r>
        <w:fldChar w:fldCharType="separate"/>
      </w:r>
      <w:r>
        <w:rPr>
          <w:rStyle w:val="25"/>
        </w:rPr>
        <w:t>第一部分  采购公告</w:t>
      </w:r>
      <w:r>
        <w:tab/>
      </w:r>
      <w:r>
        <w:fldChar w:fldCharType="begin"/>
      </w:r>
      <w:r>
        <w:instrText xml:space="preserve"> PAGEREF _Toc131496233 \h </w:instrText>
      </w:r>
      <w:r>
        <w:fldChar w:fldCharType="separate"/>
      </w:r>
      <w:r>
        <w:t>2</w:t>
      </w:r>
      <w:r>
        <w:fldChar w:fldCharType="end"/>
      </w:r>
      <w:r>
        <w:fldChar w:fldCharType="end"/>
      </w:r>
    </w:p>
    <w:p>
      <w:pPr>
        <w:pStyle w:val="15"/>
        <w:tabs>
          <w:tab w:val="right" w:leader="dot" w:pos="8834"/>
        </w:tabs>
        <w:rPr>
          <w:rFonts w:asciiTheme="minorHAnsi" w:hAnsiTheme="minorHAnsi" w:eastAsiaTheme="minorEastAsia" w:cstheme="minorBidi"/>
          <w:kern w:val="2"/>
          <w:sz w:val="21"/>
        </w:rPr>
      </w:pPr>
      <w:r>
        <w:fldChar w:fldCharType="begin"/>
      </w:r>
      <w:r>
        <w:instrText xml:space="preserve"> HYPERLINK \l "_Toc131496234" </w:instrText>
      </w:r>
      <w:r>
        <w:fldChar w:fldCharType="separate"/>
      </w:r>
      <w:r>
        <w:rPr>
          <w:rStyle w:val="25"/>
        </w:rPr>
        <w:t>第二部分  投标人须知</w:t>
      </w:r>
      <w:r>
        <w:tab/>
      </w:r>
      <w:r>
        <w:fldChar w:fldCharType="begin"/>
      </w:r>
      <w:r>
        <w:instrText xml:space="preserve"> PAGEREF _Toc131496234 \h </w:instrText>
      </w:r>
      <w:r>
        <w:fldChar w:fldCharType="separate"/>
      </w:r>
      <w:r>
        <w:t>5</w:t>
      </w:r>
      <w:r>
        <w:fldChar w:fldCharType="end"/>
      </w:r>
      <w:r>
        <w:fldChar w:fldCharType="end"/>
      </w:r>
    </w:p>
    <w:p>
      <w:pPr>
        <w:pStyle w:val="16"/>
        <w:tabs>
          <w:tab w:val="right" w:leader="dot" w:pos="8834"/>
        </w:tabs>
        <w:rPr>
          <w:rFonts w:asciiTheme="minorHAnsi" w:hAnsiTheme="minorHAnsi" w:eastAsiaTheme="minorEastAsia" w:cstheme="minorBidi"/>
          <w:kern w:val="2"/>
          <w:sz w:val="21"/>
        </w:rPr>
      </w:pPr>
      <w:r>
        <w:fldChar w:fldCharType="begin"/>
      </w:r>
      <w:r>
        <w:instrText xml:space="preserve"> HYPERLINK \l "_Toc131496235" </w:instrText>
      </w:r>
      <w:r>
        <w:fldChar w:fldCharType="separate"/>
      </w:r>
      <w:r>
        <w:rPr>
          <w:rStyle w:val="25"/>
          <w:rFonts w:ascii="宋体" w:hAnsi="宋体"/>
        </w:rPr>
        <w:t>一、招标文件</w:t>
      </w:r>
      <w:r>
        <w:tab/>
      </w:r>
      <w:r>
        <w:fldChar w:fldCharType="begin"/>
      </w:r>
      <w:r>
        <w:instrText xml:space="preserve"> PAGEREF _Toc131496235 \h </w:instrText>
      </w:r>
      <w:r>
        <w:fldChar w:fldCharType="separate"/>
      </w:r>
      <w:r>
        <w:t>5</w:t>
      </w:r>
      <w:r>
        <w:fldChar w:fldCharType="end"/>
      </w:r>
      <w:r>
        <w:fldChar w:fldCharType="end"/>
      </w:r>
    </w:p>
    <w:p>
      <w:pPr>
        <w:pStyle w:val="16"/>
        <w:tabs>
          <w:tab w:val="right" w:leader="dot" w:pos="8834"/>
        </w:tabs>
        <w:rPr>
          <w:rFonts w:asciiTheme="minorHAnsi" w:hAnsiTheme="minorHAnsi" w:eastAsiaTheme="minorEastAsia" w:cstheme="minorBidi"/>
          <w:kern w:val="2"/>
          <w:sz w:val="21"/>
        </w:rPr>
      </w:pPr>
      <w:r>
        <w:fldChar w:fldCharType="begin"/>
      </w:r>
      <w:r>
        <w:instrText xml:space="preserve"> HYPERLINK \l "_Toc131496236" </w:instrText>
      </w:r>
      <w:r>
        <w:fldChar w:fldCharType="separate"/>
      </w:r>
      <w:r>
        <w:rPr>
          <w:rStyle w:val="25"/>
          <w:rFonts w:ascii="宋体" w:hAnsi="宋体"/>
        </w:rPr>
        <w:t>二. 投标文件</w:t>
      </w:r>
      <w:r>
        <w:tab/>
      </w:r>
      <w:r>
        <w:fldChar w:fldCharType="begin"/>
      </w:r>
      <w:r>
        <w:instrText xml:space="preserve"> PAGEREF _Toc131496236 \h </w:instrText>
      </w:r>
      <w:r>
        <w:fldChar w:fldCharType="separate"/>
      </w:r>
      <w:r>
        <w:t>6</w:t>
      </w:r>
      <w:r>
        <w:fldChar w:fldCharType="end"/>
      </w:r>
      <w:r>
        <w:fldChar w:fldCharType="end"/>
      </w:r>
    </w:p>
    <w:p>
      <w:pPr>
        <w:pStyle w:val="16"/>
        <w:tabs>
          <w:tab w:val="right" w:leader="dot" w:pos="8834"/>
        </w:tabs>
        <w:rPr>
          <w:rFonts w:asciiTheme="minorHAnsi" w:hAnsiTheme="minorHAnsi" w:eastAsiaTheme="minorEastAsia" w:cstheme="minorBidi"/>
          <w:kern w:val="2"/>
          <w:sz w:val="21"/>
        </w:rPr>
      </w:pPr>
      <w:r>
        <w:fldChar w:fldCharType="begin"/>
      </w:r>
      <w:r>
        <w:instrText xml:space="preserve"> HYPERLINK \l "_Toc131496237" </w:instrText>
      </w:r>
      <w:r>
        <w:fldChar w:fldCharType="separate"/>
      </w:r>
      <w:r>
        <w:rPr>
          <w:rStyle w:val="25"/>
          <w:rFonts w:ascii="宋体" w:hAnsi="宋体"/>
        </w:rPr>
        <w:t>三、投标细则</w:t>
      </w:r>
      <w:r>
        <w:tab/>
      </w:r>
      <w:r>
        <w:fldChar w:fldCharType="begin"/>
      </w:r>
      <w:r>
        <w:instrText xml:space="preserve"> PAGEREF _Toc131496237 \h </w:instrText>
      </w:r>
      <w:r>
        <w:fldChar w:fldCharType="separate"/>
      </w:r>
      <w:r>
        <w:t>7</w:t>
      </w:r>
      <w:r>
        <w:fldChar w:fldCharType="end"/>
      </w:r>
      <w:r>
        <w:fldChar w:fldCharType="end"/>
      </w:r>
    </w:p>
    <w:p>
      <w:pPr>
        <w:pStyle w:val="16"/>
        <w:tabs>
          <w:tab w:val="right" w:leader="dot" w:pos="8834"/>
        </w:tabs>
        <w:rPr>
          <w:rFonts w:asciiTheme="minorHAnsi" w:hAnsiTheme="minorHAnsi" w:eastAsiaTheme="minorEastAsia" w:cstheme="minorBidi"/>
          <w:kern w:val="2"/>
          <w:sz w:val="21"/>
        </w:rPr>
      </w:pPr>
      <w:r>
        <w:fldChar w:fldCharType="begin"/>
      </w:r>
      <w:r>
        <w:instrText xml:space="preserve"> HYPERLINK \l "_Toc131496238" </w:instrText>
      </w:r>
      <w:r>
        <w:fldChar w:fldCharType="separate"/>
      </w:r>
      <w:r>
        <w:rPr>
          <w:rStyle w:val="25"/>
          <w:rFonts w:ascii="宋体" w:hAnsi="宋体"/>
        </w:rPr>
        <w:t>四、开标、评标</w:t>
      </w:r>
      <w:r>
        <w:tab/>
      </w:r>
      <w:r>
        <w:fldChar w:fldCharType="begin"/>
      </w:r>
      <w:r>
        <w:instrText xml:space="preserve"> PAGEREF _Toc131496238 \h </w:instrText>
      </w:r>
      <w:r>
        <w:fldChar w:fldCharType="separate"/>
      </w:r>
      <w:r>
        <w:t>8</w:t>
      </w:r>
      <w:r>
        <w:fldChar w:fldCharType="end"/>
      </w:r>
      <w:r>
        <w:fldChar w:fldCharType="end"/>
      </w:r>
    </w:p>
    <w:p>
      <w:pPr>
        <w:pStyle w:val="16"/>
        <w:tabs>
          <w:tab w:val="right" w:leader="dot" w:pos="8834"/>
        </w:tabs>
        <w:rPr>
          <w:rFonts w:asciiTheme="minorHAnsi" w:hAnsiTheme="minorHAnsi" w:eastAsiaTheme="minorEastAsia" w:cstheme="minorBidi"/>
          <w:kern w:val="2"/>
          <w:sz w:val="21"/>
        </w:rPr>
      </w:pPr>
      <w:r>
        <w:fldChar w:fldCharType="begin"/>
      </w:r>
      <w:r>
        <w:instrText xml:space="preserve"> HYPERLINK \l "_Toc131496239" </w:instrText>
      </w:r>
      <w:r>
        <w:fldChar w:fldCharType="separate"/>
      </w:r>
      <w:r>
        <w:rPr>
          <w:rStyle w:val="25"/>
          <w:rFonts w:ascii="宋体" w:hAnsi="宋体"/>
        </w:rPr>
        <w:t>五、评标方法及评分标准</w:t>
      </w:r>
      <w:r>
        <w:tab/>
      </w:r>
      <w:r>
        <w:fldChar w:fldCharType="begin"/>
      </w:r>
      <w:r>
        <w:instrText xml:space="preserve"> PAGEREF _Toc131496239 \h </w:instrText>
      </w:r>
      <w:r>
        <w:fldChar w:fldCharType="separate"/>
      </w:r>
      <w:r>
        <w:t>10</w:t>
      </w:r>
      <w:r>
        <w:fldChar w:fldCharType="end"/>
      </w:r>
      <w:r>
        <w:fldChar w:fldCharType="end"/>
      </w:r>
    </w:p>
    <w:p>
      <w:pPr>
        <w:pStyle w:val="16"/>
        <w:tabs>
          <w:tab w:val="right" w:leader="dot" w:pos="8834"/>
        </w:tabs>
        <w:rPr>
          <w:rFonts w:asciiTheme="minorHAnsi" w:hAnsiTheme="minorHAnsi" w:eastAsiaTheme="minorEastAsia" w:cstheme="minorBidi"/>
          <w:kern w:val="2"/>
          <w:sz w:val="21"/>
        </w:rPr>
      </w:pPr>
      <w:r>
        <w:fldChar w:fldCharType="begin"/>
      </w:r>
      <w:r>
        <w:instrText xml:space="preserve"> HYPERLINK \l "_Toc131496240" </w:instrText>
      </w:r>
      <w:r>
        <w:fldChar w:fldCharType="separate"/>
      </w:r>
      <w:r>
        <w:rPr>
          <w:rStyle w:val="25"/>
          <w:rFonts w:ascii="宋体" w:hAnsi="宋体"/>
        </w:rPr>
        <w:t>六、定标</w:t>
      </w:r>
      <w:r>
        <w:tab/>
      </w:r>
      <w:r>
        <w:fldChar w:fldCharType="begin"/>
      </w:r>
      <w:r>
        <w:instrText xml:space="preserve"> PAGEREF _Toc131496240 \h </w:instrText>
      </w:r>
      <w:r>
        <w:fldChar w:fldCharType="separate"/>
      </w:r>
      <w:r>
        <w:t>12</w:t>
      </w:r>
      <w:r>
        <w:fldChar w:fldCharType="end"/>
      </w:r>
      <w:r>
        <w:fldChar w:fldCharType="end"/>
      </w:r>
    </w:p>
    <w:p>
      <w:pPr>
        <w:pStyle w:val="16"/>
        <w:tabs>
          <w:tab w:val="right" w:leader="dot" w:pos="8834"/>
        </w:tabs>
        <w:rPr>
          <w:rFonts w:asciiTheme="minorHAnsi" w:hAnsiTheme="minorHAnsi" w:eastAsiaTheme="minorEastAsia" w:cstheme="minorBidi"/>
          <w:kern w:val="2"/>
          <w:sz w:val="21"/>
        </w:rPr>
      </w:pPr>
      <w:r>
        <w:fldChar w:fldCharType="begin"/>
      </w:r>
      <w:r>
        <w:instrText xml:space="preserve"> HYPERLINK \l "_Toc131496241" </w:instrText>
      </w:r>
      <w:r>
        <w:fldChar w:fldCharType="separate"/>
      </w:r>
      <w:r>
        <w:rPr>
          <w:rStyle w:val="25"/>
          <w:rFonts w:ascii="宋体" w:hAnsi="宋体"/>
        </w:rPr>
        <w:t>七、中标通知书及合同的签订</w:t>
      </w:r>
      <w:r>
        <w:tab/>
      </w:r>
      <w:r>
        <w:fldChar w:fldCharType="begin"/>
      </w:r>
      <w:r>
        <w:instrText xml:space="preserve"> PAGEREF _Toc131496241 \h </w:instrText>
      </w:r>
      <w:r>
        <w:fldChar w:fldCharType="separate"/>
      </w:r>
      <w:r>
        <w:t>12</w:t>
      </w:r>
      <w:r>
        <w:fldChar w:fldCharType="end"/>
      </w:r>
      <w:r>
        <w:fldChar w:fldCharType="end"/>
      </w:r>
    </w:p>
    <w:p>
      <w:pPr>
        <w:pStyle w:val="16"/>
        <w:tabs>
          <w:tab w:val="right" w:leader="dot" w:pos="8834"/>
        </w:tabs>
        <w:rPr>
          <w:rFonts w:asciiTheme="minorHAnsi" w:hAnsiTheme="minorHAnsi" w:eastAsiaTheme="minorEastAsia" w:cstheme="minorBidi"/>
          <w:kern w:val="2"/>
          <w:sz w:val="21"/>
        </w:rPr>
      </w:pPr>
      <w:r>
        <w:fldChar w:fldCharType="begin"/>
      </w:r>
      <w:r>
        <w:instrText xml:space="preserve"> HYPERLINK \l "_Toc131496242" </w:instrText>
      </w:r>
      <w:r>
        <w:fldChar w:fldCharType="separate"/>
      </w:r>
      <w:r>
        <w:rPr>
          <w:rStyle w:val="25"/>
          <w:rFonts w:ascii="宋体" w:hAnsi="宋体"/>
        </w:rPr>
        <w:t>八、其他</w:t>
      </w:r>
      <w:r>
        <w:tab/>
      </w:r>
      <w:r>
        <w:fldChar w:fldCharType="begin"/>
      </w:r>
      <w:r>
        <w:instrText xml:space="preserve"> PAGEREF _Toc131496242 \h </w:instrText>
      </w:r>
      <w:r>
        <w:fldChar w:fldCharType="separate"/>
      </w:r>
      <w:r>
        <w:t>12</w:t>
      </w:r>
      <w:r>
        <w:fldChar w:fldCharType="end"/>
      </w:r>
      <w:r>
        <w:fldChar w:fldCharType="end"/>
      </w:r>
    </w:p>
    <w:p>
      <w:pPr>
        <w:pStyle w:val="15"/>
        <w:tabs>
          <w:tab w:val="right" w:leader="dot" w:pos="8834"/>
        </w:tabs>
        <w:rPr>
          <w:rFonts w:asciiTheme="minorHAnsi" w:hAnsiTheme="minorHAnsi" w:eastAsiaTheme="minorEastAsia" w:cstheme="minorBidi"/>
          <w:kern w:val="2"/>
          <w:sz w:val="21"/>
        </w:rPr>
      </w:pPr>
      <w:r>
        <w:fldChar w:fldCharType="begin"/>
      </w:r>
      <w:r>
        <w:instrText xml:space="preserve"> HYPERLINK \l "_Toc131496243" </w:instrText>
      </w:r>
      <w:r>
        <w:fldChar w:fldCharType="separate"/>
      </w:r>
      <w:r>
        <w:rPr>
          <w:rStyle w:val="25"/>
        </w:rPr>
        <w:t>第三部分  招标服务及有关说明</w:t>
      </w:r>
      <w:r>
        <w:tab/>
      </w:r>
      <w:r>
        <w:fldChar w:fldCharType="begin"/>
      </w:r>
      <w:r>
        <w:instrText xml:space="preserve"> PAGEREF _Toc131496243 \h </w:instrText>
      </w:r>
      <w:r>
        <w:fldChar w:fldCharType="separate"/>
      </w:r>
      <w:r>
        <w:t>13</w:t>
      </w:r>
      <w:r>
        <w:fldChar w:fldCharType="end"/>
      </w:r>
      <w:r>
        <w:fldChar w:fldCharType="end"/>
      </w:r>
    </w:p>
    <w:p>
      <w:pPr>
        <w:pStyle w:val="15"/>
        <w:tabs>
          <w:tab w:val="right" w:leader="dot" w:pos="8834"/>
        </w:tabs>
        <w:rPr>
          <w:rFonts w:asciiTheme="minorHAnsi" w:hAnsiTheme="minorHAnsi" w:eastAsiaTheme="minorEastAsia" w:cstheme="minorBidi"/>
          <w:kern w:val="2"/>
          <w:sz w:val="21"/>
        </w:rPr>
      </w:pPr>
      <w:r>
        <w:fldChar w:fldCharType="begin"/>
      </w:r>
      <w:r>
        <w:instrText xml:space="preserve"> HYPERLINK \l "_Toc131496244" </w:instrText>
      </w:r>
      <w:r>
        <w:fldChar w:fldCharType="separate"/>
      </w:r>
      <w:r>
        <w:rPr>
          <w:rStyle w:val="25"/>
        </w:rPr>
        <w:t>第四部分  合同主要条款</w:t>
      </w:r>
      <w:r>
        <w:tab/>
      </w:r>
      <w:r>
        <w:fldChar w:fldCharType="begin"/>
      </w:r>
      <w:r>
        <w:instrText xml:space="preserve"> PAGEREF _Toc131496244 \h </w:instrText>
      </w:r>
      <w:r>
        <w:fldChar w:fldCharType="separate"/>
      </w:r>
      <w:r>
        <w:t>13</w:t>
      </w:r>
      <w:r>
        <w:fldChar w:fldCharType="end"/>
      </w:r>
      <w:r>
        <w:fldChar w:fldCharType="end"/>
      </w:r>
    </w:p>
    <w:p>
      <w:pPr>
        <w:pStyle w:val="15"/>
        <w:tabs>
          <w:tab w:val="right" w:leader="dot" w:pos="8834"/>
        </w:tabs>
        <w:rPr>
          <w:rFonts w:asciiTheme="minorHAnsi" w:hAnsiTheme="minorHAnsi" w:eastAsiaTheme="minorEastAsia" w:cstheme="minorBidi"/>
          <w:kern w:val="2"/>
          <w:sz w:val="21"/>
        </w:rPr>
      </w:pPr>
      <w:r>
        <w:fldChar w:fldCharType="begin"/>
      </w:r>
      <w:r>
        <w:instrText xml:space="preserve"> HYPERLINK \l "_Toc131496245" </w:instrText>
      </w:r>
      <w:r>
        <w:fldChar w:fldCharType="separate"/>
      </w:r>
      <w:r>
        <w:rPr>
          <w:rStyle w:val="25"/>
        </w:rPr>
        <w:t>第五部分  附 件</w:t>
      </w:r>
      <w:r>
        <w:tab/>
      </w:r>
      <w:r>
        <w:fldChar w:fldCharType="begin"/>
      </w:r>
      <w:r>
        <w:instrText xml:space="preserve"> PAGEREF _Toc131496245 \h </w:instrText>
      </w:r>
      <w:r>
        <w:fldChar w:fldCharType="separate"/>
      </w:r>
      <w:r>
        <w:t>16</w:t>
      </w:r>
      <w:r>
        <w:fldChar w:fldCharType="end"/>
      </w:r>
      <w:r>
        <w:fldChar w:fldCharType="end"/>
      </w:r>
    </w:p>
    <w:p>
      <w:pPr>
        <w:pStyle w:val="16"/>
        <w:tabs>
          <w:tab w:val="right" w:leader="dot" w:pos="8834"/>
        </w:tabs>
        <w:rPr>
          <w:rFonts w:asciiTheme="minorHAnsi" w:hAnsiTheme="minorHAnsi" w:eastAsiaTheme="minorEastAsia" w:cstheme="minorBidi"/>
          <w:kern w:val="2"/>
          <w:sz w:val="21"/>
        </w:rPr>
      </w:pPr>
      <w:r>
        <w:fldChar w:fldCharType="begin"/>
      </w:r>
      <w:r>
        <w:instrText xml:space="preserve"> HYPERLINK \l "_Toc131496246" </w:instrText>
      </w:r>
      <w:r>
        <w:fldChar w:fldCharType="separate"/>
      </w:r>
      <w:r>
        <w:rPr>
          <w:rStyle w:val="25"/>
        </w:rPr>
        <w:t>附件1：投标承诺函</w:t>
      </w:r>
      <w:r>
        <w:tab/>
      </w:r>
      <w:r>
        <w:fldChar w:fldCharType="begin"/>
      </w:r>
      <w:r>
        <w:instrText xml:space="preserve"> PAGEREF _Toc131496246 \h </w:instrText>
      </w:r>
      <w:r>
        <w:fldChar w:fldCharType="separate"/>
      </w:r>
      <w:r>
        <w:t>17</w:t>
      </w:r>
      <w:r>
        <w:fldChar w:fldCharType="end"/>
      </w:r>
      <w:r>
        <w:fldChar w:fldCharType="end"/>
      </w:r>
    </w:p>
    <w:p>
      <w:pPr>
        <w:pStyle w:val="16"/>
        <w:tabs>
          <w:tab w:val="right" w:leader="dot" w:pos="8834"/>
        </w:tabs>
        <w:rPr>
          <w:rFonts w:asciiTheme="minorHAnsi" w:hAnsiTheme="minorHAnsi" w:eastAsiaTheme="minorEastAsia" w:cstheme="minorBidi"/>
          <w:kern w:val="2"/>
          <w:sz w:val="21"/>
        </w:rPr>
      </w:pPr>
      <w:r>
        <w:fldChar w:fldCharType="begin"/>
      </w:r>
      <w:r>
        <w:instrText xml:space="preserve"> HYPERLINK \l "_Toc131496247" </w:instrText>
      </w:r>
      <w:r>
        <w:fldChar w:fldCharType="separate"/>
      </w:r>
      <w:r>
        <w:rPr>
          <w:rStyle w:val="25"/>
        </w:rPr>
        <w:t>附件2：投标报价总表</w:t>
      </w:r>
      <w:r>
        <w:tab/>
      </w:r>
      <w:r>
        <w:fldChar w:fldCharType="begin"/>
      </w:r>
      <w:r>
        <w:instrText xml:space="preserve"> PAGEREF _Toc131496247 \h </w:instrText>
      </w:r>
      <w:r>
        <w:fldChar w:fldCharType="separate"/>
      </w:r>
      <w:r>
        <w:t>18</w:t>
      </w:r>
      <w:r>
        <w:fldChar w:fldCharType="end"/>
      </w:r>
      <w:r>
        <w:fldChar w:fldCharType="end"/>
      </w:r>
    </w:p>
    <w:p>
      <w:pPr>
        <w:pStyle w:val="16"/>
        <w:tabs>
          <w:tab w:val="right" w:leader="dot" w:pos="8834"/>
        </w:tabs>
        <w:rPr>
          <w:rFonts w:asciiTheme="minorHAnsi" w:hAnsiTheme="minorHAnsi" w:cstheme="minorBidi"/>
          <w:kern w:val="2"/>
          <w:sz w:val="21"/>
        </w:rPr>
      </w:pPr>
      <w:r>
        <w:fldChar w:fldCharType="begin"/>
      </w:r>
      <w:r>
        <w:instrText xml:space="preserve"> HYPERLINK \l "_Toc131496248" </w:instrText>
      </w:r>
      <w:r>
        <w:fldChar w:fldCharType="separate"/>
      </w:r>
      <w:r>
        <w:rPr>
          <w:rStyle w:val="25"/>
        </w:rPr>
        <w:t>附件</w:t>
      </w:r>
      <w:r>
        <w:rPr>
          <w:rStyle w:val="25"/>
          <w:rFonts w:hint="eastAsia"/>
        </w:rPr>
        <w:t>3</w:t>
      </w:r>
      <w:r>
        <w:rPr>
          <w:rStyle w:val="25"/>
        </w:rPr>
        <w:t>：</w:t>
      </w:r>
      <w:r>
        <w:rPr>
          <w:rStyle w:val="25"/>
          <w:rFonts w:hint="eastAsia"/>
        </w:rPr>
        <w:t>配件品牌分项报价表（一）</w:t>
      </w:r>
      <w:r>
        <w:tab/>
      </w:r>
      <w:r>
        <w:rPr>
          <w:rFonts w:hint="eastAsia"/>
        </w:rPr>
        <w:t>1</w:t>
      </w:r>
      <w:r>
        <w:rPr>
          <w:rFonts w:hint="eastAsia"/>
        </w:rPr>
        <w:fldChar w:fldCharType="end"/>
      </w:r>
      <w:r>
        <w:rPr>
          <w:rFonts w:hint="eastAsia"/>
        </w:rPr>
        <w:t>9</w:t>
      </w:r>
    </w:p>
    <w:p>
      <w:pPr>
        <w:pStyle w:val="16"/>
        <w:tabs>
          <w:tab w:val="right" w:leader="dot" w:pos="8834"/>
        </w:tabs>
        <w:rPr>
          <w:rFonts w:asciiTheme="minorHAnsi" w:hAnsiTheme="minorHAnsi" w:cstheme="minorBidi"/>
          <w:kern w:val="2"/>
          <w:sz w:val="21"/>
        </w:rPr>
      </w:pPr>
      <w:r>
        <w:fldChar w:fldCharType="begin"/>
      </w:r>
      <w:r>
        <w:instrText xml:space="preserve"> HYPERLINK \l "_Toc131496248" </w:instrText>
      </w:r>
      <w:r>
        <w:fldChar w:fldCharType="separate"/>
      </w:r>
      <w:r>
        <w:rPr>
          <w:rStyle w:val="25"/>
        </w:rPr>
        <w:t>附件</w:t>
      </w:r>
      <w:r>
        <w:rPr>
          <w:rStyle w:val="25"/>
          <w:rFonts w:hint="eastAsia"/>
        </w:rPr>
        <w:t>4</w:t>
      </w:r>
      <w:r>
        <w:rPr>
          <w:rStyle w:val="25"/>
        </w:rPr>
        <w:t>：</w:t>
      </w:r>
      <w:r>
        <w:rPr>
          <w:rStyle w:val="25"/>
          <w:rFonts w:hint="eastAsia"/>
        </w:rPr>
        <w:t>配件品牌分项报价表（二）</w:t>
      </w:r>
      <w:r>
        <w:tab/>
      </w:r>
      <w:r>
        <w:rPr>
          <w:rFonts w:hint="eastAsia"/>
        </w:rPr>
        <w:t>20</w:t>
      </w:r>
      <w:r>
        <w:rPr>
          <w:rFonts w:hint="eastAsia"/>
        </w:rPr>
        <w:fldChar w:fldCharType="end"/>
      </w:r>
    </w:p>
    <w:p>
      <w:pPr>
        <w:pStyle w:val="16"/>
        <w:tabs>
          <w:tab w:val="right" w:leader="dot" w:pos="8834"/>
        </w:tabs>
        <w:rPr>
          <w:rFonts w:asciiTheme="minorHAnsi" w:hAnsiTheme="minorHAnsi" w:cstheme="minorBidi"/>
          <w:kern w:val="2"/>
          <w:sz w:val="21"/>
        </w:rPr>
      </w:pPr>
      <w:r>
        <w:fldChar w:fldCharType="begin"/>
      </w:r>
      <w:r>
        <w:instrText xml:space="preserve"> HYPERLINK \l "_Toc131496248" </w:instrText>
      </w:r>
      <w:r>
        <w:fldChar w:fldCharType="separate"/>
      </w:r>
      <w:r>
        <w:rPr>
          <w:rStyle w:val="25"/>
        </w:rPr>
        <w:t>附件</w:t>
      </w:r>
      <w:r>
        <w:rPr>
          <w:rStyle w:val="25"/>
          <w:rFonts w:hint="eastAsia"/>
        </w:rPr>
        <w:t>5</w:t>
      </w:r>
      <w:r>
        <w:rPr>
          <w:rStyle w:val="25"/>
        </w:rPr>
        <w:t>：</w:t>
      </w:r>
      <w:r>
        <w:rPr>
          <w:rStyle w:val="25"/>
          <w:rFonts w:hint="eastAsia"/>
        </w:rPr>
        <w:t>配件品牌分项报价表（三）</w:t>
      </w:r>
      <w:r>
        <w:tab/>
      </w:r>
      <w:r>
        <w:rPr>
          <w:rFonts w:hint="eastAsia"/>
        </w:rPr>
        <w:t>21</w:t>
      </w:r>
      <w:r>
        <w:rPr>
          <w:rFonts w:hint="eastAsia"/>
        </w:rPr>
        <w:fldChar w:fldCharType="end"/>
      </w:r>
    </w:p>
    <w:p>
      <w:pPr>
        <w:pStyle w:val="16"/>
        <w:tabs>
          <w:tab w:val="right" w:leader="dot" w:pos="8834"/>
        </w:tabs>
        <w:rPr>
          <w:rFonts w:asciiTheme="minorHAnsi" w:hAnsiTheme="minorHAnsi" w:cstheme="minorBidi"/>
          <w:kern w:val="2"/>
          <w:sz w:val="21"/>
        </w:rPr>
      </w:pPr>
      <w:r>
        <w:fldChar w:fldCharType="begin"/>
      </w:r>
      <w:r>
        <w:instrText xml:space="preserve"> HYPERLINK \l "_Toc131496248" </w:instrText>
      </w:r>
      <w:r>
        <w:fldChar w:fldCharType="separate"/>
      </w:r>
      <w:r>
        <w:rPr>
          <w:rStyle w:val="25"/>
        </w:rPr>
        <w:t>附件</w:t>
      </w:r>
      <w:r>
        <w:rPr>
          <w:rStyle w:val="25"/>
          <w:rFonts w:hint="eastAsia"/>
        </w:rPr>
        <w:t>6</w:t>
      </w:r>
      <w:r>
        <w:rPr>
          <w:rStyle w:val="25"/>
        </w:rPr>
        <w:t>：</w:t>
      </w:r>
      <w:r>
        <w:rPr>
          <w:rStyle w:val="25"/>
          <w:rFonts w:hint="eastAsia"/>
        </w:rPr>
        <w:t>配件品牌分项报价表（四）</w:t>
      </w:r>
      <w:r>
        <w:tab/>
      </w:r>
      <w:r>
        <w:rPr>
          <w:rFonts w:hint="eastAsia"/>
        </w:rPr>
        <w:t>2</w:t>
      </w:r>
      <w:r>
        <w:rPr>
          <w:rFonts w:hint="eastAsia"/>
        </w:rPr>
        <w:fldChar w:fldCharType="end"/>
      </w:r>
      <w:r>
        <w:rPr>
          <w:rFonts w:hint="eastAsia"/>
        </w:rPr>
        <w:t>2</w:t>
      </w:r>
    </w:p>
    <w:p>
      <w:pPr>
        <w:pStyle w:val="16"/>
        <w:tabs>
          <w:tab w:val="right" w:leader="dot" w:pos="8834"/>
        </w:tabs>
      </w:pPr>
      <w:r>
        <w:fldChar w:fldCharType="begin"/>
      </w:r>
      <w:r>
        <w:instrText xml:space="preserve"> HYPERLINK \l "_Toc131496248" </w:instrText>
      </w:r>
      <w:r>
        <w:fldChar w:fldCharType="separate"/>
      </w:r>
      <w:r>
        <w:rPr>
          <w:rStyle w:val="25"/>
        </w:rPr>
        <w:t>附件</w:t>
      </w:r>
      <w:r>
        <w:rPr>
          <w:rStyle w:val="25"/>
          <w:rFonts w:hint="eastAsia"/>
        </w:rPr>
        <w:t>7</w:t>
      </w:r>
      <w:r>
        <w:rPr>
          <w:rStyle w:val="25"/>
        </w:rPr>
        <w:t>：</w:t>
      </w:r>
      <w:r>
        <w:rPr>
          <w:rStyle w:val="25"/>
          <w:rFonts w:hint="eastAsia"/>
        </w:rPr>
        <w:t>配件品牌分项报价表（五）</w:t>
      </w:r>
      <w:r>
        <w:tab/>
      </w:r>
      <w:r>
        <w:rPr>
          <w:rFonts w:hint="eastAsia"/>
        </w:rPr>
        <w:t>2</w:t>
      </w:r>
      <w:r>
        <w:rPr>
          <w:rFonts w:hint="eastAsia"/>
        </w:rPr>
        <w:fldChar w:fldCharType="end"/>
      </w:r>
      <w:r>
        <w:rPr>
          <w:rFonts w:hint="eastAsia"/>
        </w:rPr>
        <w:t>3</w:t>
      </w:r>
    </w:p>
    <w:p>
      <w:pPr>
        <w:pStyle w:val="16"/>
        <w:tabs>
          <w:tab w:val="right" w:leader="dot" w:pos="8834"/>
        </w:tabs>
      </w:pPr>
      <w:r>
        <w:fldChar w:fldCharType="begin"/>
      </w:r>
      <w:r>
        <w:instrText xml:space="preserve"> HYPERLINK \l "_Toc131496248" </w:instrText>
      </w:r>
      <w:r>
        <w:fldChar w:fldCharType="separate"/>
      </w:r>
      <w:r>
        <w:rPr>
          <w:rStyle w:val="25"/>
        </w:rPr>
        <w:t>附件</w:t>
      </w:r>
      <w:r>
        <w:rPr>
          <w:rStyle w:val="25"/>
          <w:rFonts w:hint="eastAsia"/>
        </w:rPr>
        <w:t>8</w:t>
      </w:r>
      <w:r>
        <w:rPr>
          <w:rStyle w:val="25"/>
        </w:rPr>
        <w:t>：</w:t>
      </w:r>
      <w:r>
        <w:rPr>
          <w:rFonts w:hint="eastAsia"/>
          <w:color w:val="000000" w:themeColor="text1"/>
          <w:sz w:val="21"/>
          <w:szCs w:val="21"/>
          <w14:textFill>
            <w14:solidFill>
              <w14:schemeClr w14:val="tx1"/>
            </w14:solidFill>
          </w14:textFill>
        </w:rPr>
        <w:t>五个品牌配件报价总表</w:t>
      </w:r>
      <w:r>
        <w:tab/>
      </w:r>
      <w:r>
        <w:rPr>
          <w:rFonts w:hint="eastAsia"/>
        </w:rPr>
        <w:t>2</w:t>
      </w:r>
      <w:r>
        <w:rPr>
          <w:rFonts w:hint="eastAsia"/>
        </w:rPr>
        <w:fldChar w:fldCharType="end"/>
      </w:r>
      <w:r>
        <w:rPr>
          <w:rFonts w:hint="eastAsia"/>
        </w:rPr>
        <w:t>4</w:t>
      </w:r>
    </w:p>
    <w:p>
      <w:pPr>
        <w:pStyle w:val="16"/>
        <w:tabs>
          <w:tab w:val="right" w:leader="dot" w:pos="8834"/>
        </w:tabs>
        <w:rPr>
          <w:rFonts w:asciiTheme="minorHAnsi" w:hAnsiTheme="minorHAnsi" w:cstheme="minorBidi"/>
          <w:kern w:val="2"/>
          <w:sz w:val="21"/>
        </w:rPr>
      </w:pPr>
      <w:r>
        <w:fldChar w:fldCharType="begin"/>
      </w:r>
      <w:r>
        <w:instrText xml:space="preserve"> HYPERLINK \l "_Toc131496250" </w:instrText>
      </w:r>
      <w:r>
        <w:fldChar w:fldCharType="separate"/>
      </w:r>
      <w:r>
        <w:rPr>
          <w:rStyle w:val="25"/>
        </w:rPr>
        <w:t>附件</w:t>
      </w:r>
      <w:r>
        <w:rPr>
          <w:rStyle w:val="25"/>
          <w:rFonts w:hint="eastAsia"/>
        </w:rPr>
        <w:t>9</w:t>
      </w:r>
      <w:r>
        <w:rPr>
          <w:rStyle w:val="25"/>
        </w:rPr>
        <w:t>：法定代表人资格证明</w:t>
      </w:r>
      <w:r>
        <w:tab/>
      </w:r>
      <w:r>
        <w:rPr>
          <w:rFonts w:hint="eastAsia"/>
        </w:rPr>
        <w:t>2</w:t>
      </w:r>
      <w:r>
        <w:rPr>
          <w:rFonts w:hint="eastAsia"/>
        </w:rPr>
        <w:fldChar w:fldCharType="end"/>
      </w:r>
      <w:r>
        <w:rPr>
          <w:rFonts w:hint="eastAsia"/>
        </w:rPr>
        <w:t>5</w:t>
      </w:r>
    </w:p>
    <w:p>
      <w:pPr>
        <w:pStyle w:val="16"/>
        <w:tabs>
          <w:tab w:val="right" w:leader="dot" w:pos="8834"/>
        </w:tabs>
        <w:rPr>
          <w:rFonts w:asciiTheme="minorHAnsi" w:hAnsiTheme="minorHAnsi" w:cstheme="minorBidi"/>
          <w:kern w:val="2"/>
          <w:sz w:val="21"/>
        </w:rPr>
      </w:pPr>
      <w:r>
        <w:fldChar w:fldCharType="begin"/>
      </w:r>
      <w:r>
        <w:instrText xml:space="preserve"> HYPERLINK \l "_Toc131496251" </w:instrText>
      </w:r>
      <w:r>
        <w:fldChar w:fldCharType="separate"/>
      </w:r>
      <w:r>
        <w:rPr>
          <w:rStyle w:val="25"/>
        </w:rPr>
        <w:t>附件</w:t>
      </w:r>
      <w:r>
        <w:rPr>
          <w:rStyle w:val="25"/>
          <w:rFonts w:hint="eastAsia"/>
        </w:rPr>
        <w:t>10</w:t>
      </w:r>
      <w:r>
        <w:rPr>
          <w:rStyle w:val="25"/>
        </w:rPr>
        <w:t>：法定代表人委托书</w:t>
      </w:r>
      <w:r>
        <w:tab/>
      </w:r>
      <w:r>
        <w:rPr>
          <w:rFonts w:hint="eastAsia"/>
        </w:rPr>
        <w:t>2</w:t>
      </w:r>
      <w:r>
        <w:rPr>
          <w:rFonts w:hint="eastAsia"/>
        </w:rPr>
        <w:fldChar w:fldCharType="end"/>
      </w:r>
      <w:r>
        <w:rPr>
          <w:rFonts w:hint="eastAsia"/>
        </w:rPr>
        <w:t>6</w:t>
      </w:r>
    </w:p>
    <w:p>
      <w:pPr>
        <w:pStyle w:val="16"/>
        <w:tabs>
          <w:tab w:val="right" w:leader="dot" w:pos="8834"/>
        </w:tabs>
        <w:rPr>
          <w:rFonts w:asciiTheme="minorHAnsi" w:hAnsiTheme="minorHAnsi" w:cstheme="minorBidi"/>
          <w:kern w:val="2"/>
          <w:sz w:val="21"/>
        </w:rPr>
      </w:pPr>
      <w:r>
        <w:fldChar w:fldCharType="begin"/>
      </w:r>
      <w:r>
        <w:instrText xml:space="preserve"> HYPERLINK \l "_Toc131496252" </w:instrText>
      </w:r>
      <w:r>
        <w:fldChar w:fldCharType="separate"/>
      </w:r>
      <w:r>
        <w:rPr>
          <w:rStyle w:val="25"/>
        </w:rPr>
        <w:t>附件</w:t>
      </w:r>
      <w:r>
        <w:rPr>
          <w:rStyle w:val="25"/>
          <w:rFonts w:hint="eastAsia"/>
        </w:rPr>
        <w:t>11</w:t>
      </w:r>
      <w:r>
        <w:rPr>
          <w:rStyle w:val="25"/>
        </w:rPr>
        <w:t>：无重大违法记录声明</w:t>
      </w:r>
      <w:r>
        <w:tab/>
      </w:r>
      <w:r>
        <w:rPr>
          <w:rFonts w:hint="eastAsia"/>
        </w:rPr>
        <w:t>2</w:t>
      </w:r>
      <w:r>
        <w:rPr>
          <w:rFonts w:hint="eastAsia"/>
        </w:rPr>
        <w:fldChar w:fldCharType="end"/>
      </w:r>
      <w:r>
        <w:rPr>
          <w:rFonts w:hint="eastAsia"/>
        </w:rPr>
        <w:t>7</w:t>
      </w:r>
    </w:p>
    <w:p>
      <w:pPr>
        <w:pStyle w:val="16"/>
        <w:tabs>
          <w:tab w:val="right" w:leader="dot" w:pos="8834"/>
        </w:tabs>
        <w:rPr>
          <w:rFonts w:asciiTheme="minorHAnsi" w:hAnsiTheme="minorHAnsi" w:cstheme="minorBidi"/>
          <w:kern w:val="2"/>
          <w:sz w:val="21"/>
        </w:rPr>
      </w:pPr>
      <w:r>
        <w:fldChar w:fldCharType="begin"/>
      </w:r>
      <w:r>
        <w:instrText xml:space="preserve"> HYPERLINK \l "_Toc131496253" </w:instrText>
      </w:r>
      <w:r>
        <w:fldChar w:fldCharType="separate"/>
      </w:r>
      <w:r>
        <w:rPr>
          <w:rStyle w:val="25"/>
        </w:rPr>
        <w:t>附件</w:t>
      </w:r>
      <w:r>
        <w:rPr>
          <w:rStyle w:val="25"/>
          <w:rFonts w:hint="eastAsia"/>
        </w:rPr>
        <w:t>12</w:t>
      </w:r>
      <w:r>
        <w:rPr>
          <w:rStyle w:val="25"/>
        </w:rPr>
        <w:t>：诚信承诺书</w:t>
      </w:r>
      <w:r>
        <w:tab/>
      </w:r>
      <w:r>
        <w:rPr>
          <w:rFonts w:hint="eastAsia"/>
        </w:rPr>
        <w:t>2</w:t>
      </w:r>
      <w:r>
        <w:rPr>
          <w:rFonts w:hint="eastAsia"/>
        </w:rPr>
        <w:fldChar w:fldCharType="end"/>
      </w:r>
      <w:r>
        <w:rPr>
          <w:rFonts w:hint="eastAsia"/>
        </w:rPr>
        <w:t>8</w:t>
      </w:r>
    </w:p>
    <w:p>
      <w:pPr>
        <w:rPr>
          <w:rFonts w:ascii="宋体" w:hAnsi="宋体"/>
          <w:lang w:val="zh-CN"/>
        </w:rPr>
      </w:pPr>
      <w:r>
        <w:rPr>
          <w:rFonts w:ascii="宋体" w:hAnsi="宋体"/>
          <w:u w:val="single"/>
          <w:lang w:val="zh-CN"/>
        </w:rPr>
        <w:fldChar w:fldCharType="end"/>
      </w:r>
    </w:p>
    <w:p>
      <w:pPr>
        <w:rPr>
          <w:rFonts w:ascii="宋体" w:hAnsi="宋体"/>
          <w:lang w:val="zh-CN"/>
        </w:rPr>
      </w:pPr>
    </w:p>
    <w:p>
      <w:pPr>
        <w:rPr>
          <w:rFonts w:ascii="宋体" w:hAnsi="宋体"/>
          <w:lang w:val="zh-CN"/>
        </w:rPr>
      </w:pPr>
    </w:p>
    <w:p>
      <w:pPr>
        <w:rPr>
          <w:rFonts w:ascii="宋体" w:hAnsi="宋体"/>
          <w:lang w:val="zh-CN"/>
        </w:rPr>
      </w:pPr>
    </w:p>
    <w:p>
      <w:pPr>
        <w:rPr>
          <w:rFonts w:ascii="宋体" w:hAnsi="宋体"/>
          <w:lang w:val="zh-CN"/>
        </w:rPr>
      </w:pPr>
    </w:p>
    <w:p>
      <w:pPr>
        <w:widowControl/>
        <w:jc w:val="left"/>
        <w:rPr>
          <w:rFonts w:ascii="宋体" w:hAnsi="宋体" w:cs="宋体"/>
          <w:b/>
          <w:bCs/>
          <w:kern w:val="44"/>
          <w:sz w:val="44"/>
          <w:szCs w:val="44"/>
        </w:rPr>
      </w:pPr>
      <w:r>
        <w:br w:type="page"/>
      </w:r>
    </w:p>
    <w:p>
      <w:pPr>
        <w:pStyle w:val="3"/>
        <w:jc w:val="center"/>
      </w:pPr>
      <w:bookmarkStart w:id="1" w:name="_Toc131496233"/>
      <w:r>
        <w:rPr>
          <w:rFonts w:hint="eastAsia"/>
        </w:rPr>
        <w:t>第一部分  采购公告</w:t>
      </w:r>
      <w:bookmarkEnd w:id="1"/>
    </w:p>
    <w:p>
      <w:pPr>
        <w:spacing w:line="360" w:lineRule="auto"/>
        <w:ind w:firstLine="496" w:firstLineChars="200"/>
        <w:rPr>
          <w:rFonts w:ascii="宋体" w:hAnsi="宋体"/>
          <w:spacing w:val="4"/>
          <w:sz w:val="24"/>
        </w:rPr>
      </w:pPr>
      <w:r>
        <w:rPr>
          <w:rFonts w:hint="eastAsia" w:ascii="宋体" w:hAnsi="宋体"/>
          <w:spacing w:val="4"/>
          <w:sz w:val="24"/>
        </w:rPr>
        <w:t>南通大学委托招投标管理办公室，就</w:t>
      </w:r>
      <w:r>
        <w:rPr>
          <w:rFonts w:hint="eastAsia" w:ascii="宋体" w:hAnsi="宋体"/>
          <w:b/>
          <w:bCs/>
          <w:spacing w:val="4"/>
          <w:sz w:val="24"/>
        </w:rPr>
        <w:t>啬园及启秀校区部分电梯</w:t>
      </w:r>
      <w:r>
        <w:rPr>
          <w:rFonts w:hint="eastAsia" w:ascii="宋体" w:hAnsi="宋体"/>
          <w:b/>
          <w:bCs/>
          <w:spacing w:val="4"/>
          <w:sz w:val="24"/>
          <w:lang w:eastAsia="zh-CN"/>
        </w:rPr>
        <w:t>维保服务</w:t>
      </w:r>
      <w:r>
        <w:rPr>
          <w:rFonts w:hint="eastAsia" w:ascii="宋体" w:hAnsi="宋体"/>
          <w:spacing w:val="4"/>
          <w:sz w:val="24"/>
        </w:rPr>
        <w:t>项目进行</w:t>
      </w:r>
      <w:r>
        <w:rPr>
          <w:rFonts w:hint="eastAsia" w:ascii="宋体" w:hAnsi="宋体"/>
          <w:b/>
          <w:spacing w:val="4"/>
          <w:sz w:val="24"/>
        </w:rPr>
        <w:t>公开招标</w:t>
      </w:r>
      <w:r>
        <w:rPr>
          <w:rFonts w:hint="eastAsia" w:ascii="宋体" w:hAnsi="宋体"/>
          <w:spacing w:val="4"/>
          <w:sz w:val="24"/>
        </w:rPr>
        <w:t>，欢迎有意向的合格供应商参与投标。</w:t>
      </w:r>
    </w:p>
    <w:p>
      <w:pPr>
        <w:spacing w:line="360" w:lineRule="auto"/>
        <w:ind w:firstLine="496" w:firstLineChars="200"/>
        <w:rPr>
          <w:rFonts w:ascii="宋体" w:hAnsi="宋体"/>
          <w:bCs/>
          <w:spacing w:val="4"/>
          <w:sz w:val="24"/>
        </w:rPr>
      </w:pPr>
      <w:r>
        <w:rPr>
          <w:rFonts w:hint="eastAsia" w:ascii="宋体" w:hAnsi="宋体"/>
          <w:spacing w:val="4"/>
          <w:sz w:val="24"/>
        </w:rPr>
        <w:t>本次采购的相关信息如下：</w:t>
      </w:r>
    </w:p>
    <w:p>
      <w:pPr>
        <w:spacing w:line="360" w:lineRule="auto"/>
        <w:ind w:firstLine="498" w:firstLineChars="200"/>
        <w:rPr>
          <w:rFonts w:ascii="宋体" w:hAnsi="宋体"/>
          <w:bCs/>
          <w:spacing w:val="4"/>
          <w:sz w:val="24"/>
        </w:rPr>
      </w:pPr>
      <w:r>
        <w:rPr>
          <w:rFonts w:hint="eastAsia" w:ascii="宋体" w:hAnsi="宋体"/>
          <w:b/>
          <w:spacing w:val="4"/>
          <w:sz w:val="24"/>
        </w:rPr>
        <w:t>一</w:t>
      </w:r>
      <w:r>
        <w:rPr>
          <w:rFonts w:hint="eastAsia" w:ascii="宋体" w:hAnsi="宋体"/>
          <w:bCs/>
          <w:spacing w:val="4"/>
          <w:sz w:val="24"/>
        </w:rPr>
        <w:t>、</w:t>
      </w:r>
      <w:r>
        <w:rPr>
          <w:rFonts w:hint="eastAsia" w:ascii="宋体" w:hAnsi="宋体"/>
          <w:spacing w:val="4"/>
          <w:sz w:val="24"/>
        </w:rPr>
        <w:t>采购项目名称：</w:t>
      </w:r>
      <w:r>
        <w:rPr>
          <w:rFonts w:hint="eastAsia" w:ascii="宋体" w:hAnsi="宋体"/>
          <w:b/>
          <w:spacing w:val="4"/>
          <w:sz w:val="24"/>
        </w:rPr>
        <w:t>啬园及启秀校区部分电梯维保</w:t>
      </w:r>
      <w:r>
        <w:rPr>
          <w:rFonts w:hint="eastAsia" w:ascii="宋体" w:hAnsi="宋体"/>
          <w:b/>
          <w:bCs w:val="0"/>
          <w:spacing w:val="4"/>
          <w:sz w:val="24"/>
        </w:rPr>
        <w:t>服务</w:t>
      </w:r>
      <w:r>
        <w:rPr>
          <w:rFonts w:ascii="宋体" w:hAnsi="宋体"/>
          <w:bCs/>
          <w:spacing w:val="4"/>
          <w:sz w:val="24"/>
        </w:rPr>
        <w:t xml:space="preserve"> </w:t>
      </w:r>
    </w:p>
    <w:p>
      <w:pPr>
        <w:spacing w:line="360" w:lineRule="auto"/>
        <w:ind w:firstLine="496" w:firstLineChars="200"/>
        <w:rPr>
          <w:rFonts w:ascii="宋体" w:hAnsi="宋体"/>
          <w:spacing w:val="4"/>
          <w:sz w:val="24"/>
        </w:rPr>
      </w:pPr>
      <w:r>
        <w:rPr>
          <w:rFonts w:hint="eastAsia" w:ascii="宋体" w:hAnsi="宋体"/>
          <w:spacing w:val="4"/>
          <w:sz w:val="24"/>
        </w:rPr>
        <w:t>二、采购项目编号：</w:t>
      </w:r>
      <w:r>
        <w:rPr>
          <w:rFonts w:ascii="宋体" w:hAnsi="宋体"/>
          <w:b/>
          <w:spacing w:val="4"/>
          <w:sz w:val="24"/>
        </w:rPr>
        <w:t>TDFW(GK)2023-</w:t>
      </w:r>
      <w:r>
        <w:rPr>
          <w:rFonts w:hint="eastAsia" w:ascii="宋体" w:hAnsi="宋体"/>
          <w:b/>
          <w:spacing w:val="4"/>
          <w:sz w:val="24"/>
        </w:rPr>
        <w:t>047</w:t>
      </w:r>
    </w:p>
    <w:p>
      <w:pPr>
        <w:spacing w:line="360" w:lineRule="auto"/>
        <w:ind w:firstLine="496" w:firstLineChars="200"/>
        <w:rPr>
          <w:rFonts w:ascii="宋体" w:hAnsi="宋体"/>
          <w:spacing w:val="4"/>
          <w:sz w:val="24"/>
        </w:rPr>
      </w:pPr>
      <w:r>
        <w:rPr>
          <w:rFonts w:hint="eastAsia" w:ascii="宋体" w:hAnsi="宋体"/>
          <w:spacing w:val="4"/>
          <w:sz w:val="24"/>
        </w:rPr>
        <w:t>三、采购项目品名、数量及技术规格：详见本项目招标文件第三部分“采购项目及有关说明”。</w:t>
      </w:r>
    </w:p>
    <w:p>
      <w:pPr>
        <w:spacing w:line="360" w:lineRule="auto"/>
        <w:ind w:firstLine="496" w:firstLineChars="200"/>
        <w:rPr>
          <w:rFonts w:ascii="宋体" w:hAnsi="宋体"/>
          <w:spacing w:val="4"/>
          <w:sz w:val="24"/>
        </w:rPr>
      </w:pPr>
      <w:r>
        <w:rPr>
          <w:rFonts w:hint="eastAsia" w:ascii="宋体" w:hAnsi="宋体"/>
          <w:spacing w:val="4"/>
          <w:sz w:val="24"/>
        </w:rPr>
        <w:t>四、采购项目预算：</w:t>
      </w:r>
      <w:r>
        <w:rPr>
          <w:rFonts w:hint="eastAsia" w:ascii="宋体" w:hAnsi="宋体"/>
          <w:b/>
          <w:spacing w:val="4"/>
          <w:sz w:val="24"/>
        </w:rPr>
        <w:t>17.5</w:t>
      </w:r>
      <w:r>
        <w:rPr>
          <w:rFonts w:hint="eastAsia" w:ascii="宋体" w:hAnsi="宋体"/>
          <w:spacing w:val="4"/>
          <w:sz w:val="24"/>
        </w:rPr>
        <w:t>万元/年</w:t>
      </w:r>
    </w:p>
    <w:p>
      <w:pPr>
        <w:spacing w:line="360" w:lineRule="auto"/>
        <w:ind w:firstLine="480" w:firstLineChars="200"/>
        <w:rPr>
          <w:rFonts w:ascii="宋体" w:hAnsi="宋体"/>
          <w:sz w:val="24"/>
        </w:rPr>
      </w:pPr>
      <w:r>
        <w:rPr>
          <w:rFonts w:hint="eastAsia" w:ascii="宋体" w:hAnsi="宋体"/>
          <w:sz w:val="24"/>
        </w:rPr>
        <w:t>五、</w:t>
      </w:r>
      <w:r>
        <w:rPr>
          <w:rFonts w:hint="eastAsia" w:ascii="宋体" w:hAnsi="宋体"/>
          <w:spacing w:val="4"/>
          <w:sz w:val="24"/>
        </w:rPr>
        <w:t>本项目不接受联合体投标，不接受分包</w:t>
      </w:r>
    </w:p>
    <w:p>
      <w:pPr>
        <w:spacing w:line="360" w:lineRule="auto"/>
        <w:ind w:firstLine="480" w:firstLineChars="200"/>
        <w:rPr>
          <w:rFonts w:ascii="宋体" w:hAnsi="宋体"/>
          <w:spacing w:val="4"/>
          <w:sz w:val="24"/>
        </w:rPr>
      </w:pPr>
      <w:r>
        <w:rPr>
          <w:rFonts w:hint="eastAsia" w:ascii="宋体" w:hAnsi="宋体"/>
          <w:sz w:val="24"/>
        </w:rPr>
        <w:t>六、合格的供应商</w:t>
      </w:r>
    </w:p>
    <w:p>
      <w:pPr>
        <w:spacing w:line="360" w:lineRule="auto"/>
        <w:ind w:firstLine="470" w:firstLineChars="196"/>
        <w:rPr>
          <w:rFonts w:ascii="宋体" w:hAnsi="宋体"/>
          <w:b/>
          <w:sz w:val="24"/>
        </w:rPr>
      </w:pPr>
      <w:r>
        <w:rPr>
          <w:rFonts w:ascii="宋体" w:hAnsi="宋体" w:cs="宋体"/>
          <w:kern w:val="0"/>
          <w:sz w:val="24"/>
        </w:rPr>
        <w:t>参加本次</w:t>
      </w:r>
      <w:r>
        <w:rPr>
          <w:rFonts w:hint="eastAsia" w:ascii="宋体" w:hAnsi="宋体" w:cs="宋体"/>
          <w:kern w:val="0"/>
          <w:sz w:val="24"/>
        </w:rPr>
        <w:t>采购</w:t>
      </w:r>
      <w:r>
        <w:rPr>
          <w:rFonts w:ascii="宋体" w:hAnsi="宋体" w:cs="宋体"/>
          <w:kern w:val="0"/>
          <w:sz w:val="24"/>
        </w:rPr>
        <w:t>活动</w:t>
      </w:r>
      <w:r>
        <w:rPr>
          <w:rFonts w:hint="eastAsia" w:ascii="宋体" w:hAnsi="宋体" w:cs="宋体"/>
          <w:kern w:val="0"/>
          <w:sz w:val="24"/>
        </w:rPr>
        <w:t>的供应商</w:t>
      </w:r>
      <w:r>
        <w:rPr>
          <w:rFonts w:ascii="宋体" w:hAnsi="宋体" w:cs="宋体"/>
          <w:kern w:val="0"/>
          <w:sz w:val="24"/>
        </w:rPr>
        <w:t>除应当符合《中华人民共和国政府采购法》第二十二条的规定外，还必须具备以下条件</w:t>
      </w:r>
      <w:r>
        <w:rPr>
          <w:rFonts w:hint="eastAsia" w:ascii="宋体" w:hAnsi="宋体" w:cs="宋体"/>
          <w:kern w:val="0"/>
          <w:sz w:val="24"/>
        </w:rPr>
        <w:t>：</w:t>
      </w:r>
    </w:p>
    <w:p>
      <w:pPr>
        <w:spacing w:line="360" w:lineRule="auto"/>
        <w:ind w:firstLine="480" w:firstLineChars="200"/>
        <w:rPr>
          <w:rFonts w:ascii="宋体" w:hAnsi="宋体"/>
          <w:sz w:val="24"/>
        </w:rPr>
      </w:pPr>
      <w:r>
        <w:rPr>
          <w:rFonts w:ascii="宋体" w:hAnsi="宋体"/>
          <w:sz w:val="24"/>
        </w:rPr>
        <w:t>1</w:t>
      </w:r>
      <w:r>
        <w:rPr>
          <w:rFonts w:hint="eastAsia" w:ascii="宋体" w:hAnsi="宋体"/>
          <w:sz w:val="24"/>
        </w:rPr>
        <w:t>、中国境内合法注册的企业法人；</w:t>
      </w:r>
    </w:p>
    <w:p>
      <w:pPr>
        <w:spacing w:line="360" w:lineRule="auto"/>
        <w:ind w:firstLine="480" w:firstLineChars="200"/>
        <w:rPr>
          <w:rFonts w:ascii="宋体" w:hAnsi="宋体"/>
          <w:sz w:val="24"/>
        </w:rPr>
      </w:pPr>
      <w:r>
        <w:rPr>
          <w:rFonts w:hint="eastAsia" w:ascii="宋体" w:hAnsi="宋体"/>
          <w:sz w:val="24"/>
        </w:rPr>
        <w:t>2、具有本次招标项目的维保、售后服务等的相应经验和能力；</w:t>
      </w:r>
    </w:p>
    <w:p>
      <w:pPr>
        <w:spacing w:line="360" w:lineRule="auto"/>
        <w:ind w:firstLine="480" w:firstLineChars="200"/>
        <w:rPr>
          <w:rFonts w:ascii="宋体" w:hAnsi="宋体"/>
          <w:sz w:val="24"/>
        </w:rPr>
      </w:pPr>
      <w:r>
        <w:rPr>
          <w:rFonts w:hint="eastAsia" w:ascii="宋体" w:hAnsi="宋体"/>
          <w:sz w:val="24"/>
        </w:rPr>
        <w:t>3、</w:t>
      </w:r>
      <w:r>
        <w:rPr>
          <w:rFonts w:hint="eastAsia"/>
          <w:color w:val="000000" w:themeColor="text1"/>
          <w:sz w:val="24"/>
          <w14:textFill>
            <w14:solidFill>
              <w14:schemeClr w14:val="tx1"/>
            </w14:solidFill>
          </w14:textFill>
        </w:rPr>
        <w:t>招标项目的专业服务商</w:t>
      </w:r>
      <w:r>
        <w:rPr>
          <w:rFonts w:hint="eastAsia" w:ascii="宋体" w:hAnsi="宋体"/>
          <w:sz w:val="24"/>
        </w:rPr>
        <w:t>。</w:t>
      </w:r>
    </w:p>
    <w:p>
      <w:pPr>
        <w:spacing w:line="360" w:lineRule="auto"/>
        <w:ind w:firstLine="480" w:firstLineChars="200"/>
        <w:rPr>
          <w:rFonts w:ascii="宋体" w:hAnsi="宋体"/>
          <w:sz w:val="24"/>
        </w:rPr>
      </w:pPr>
      <w:r>
        <w:rPr>
          <w:rFonts w:hint="eastAsia" w:ascii="宋体" w:hAnsi="宋体"/>
          <w:sz w:val="24"/>
        </w:rPr>
        <w:t>4、供应商不得存在下列情况之一：</w:t>
      </w:r>
    </w:p>
    <w:p>
      <w:pPr>
        <w:spacing w:line="360" w:lineRule="auto"/>
        <w:ind w:firstLine="480" w:firstLineChars="200"/>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）供应商最近三年内被“信用中国（</w:t>
      </w:r>
      <w:r>
        <w:rPr>
          <w:rFonts w:ascii="宋体" w:hAnsi="宋体"/>
          <w:sz w:val="24"/>
        </w:rPr>
        <w:t>www.creditchina.gov.cn</w:t>
      </w:r>
      <w:r>
        <w:rPr>
          <w:rFonts w:hint="eastAsia" w:ascii="宋体" w:hAnsi="宋体"/>
          <w:sz w:val="24"/>
        </w:rPr>
        <w:t>）”、“中国政府采购网（www.ccgp.gov.cn）”、“信用江苏（</w:t>
      </w:r>
      <w:r>
        <w:rPr>
          <w:rFonts w:ascii="宋体" w:hAnsi="宋体"/>
          <w:sz w:val="24"/>
        </w:rPr>
        <w:t>http://credit.jiangsu.gov.cn</w:t>
      </w:r>
      <w:r>
        <w:rPr>
          <w:rFonts w:hint="eastAsia" w:ascii="宋体" w:hAnsi="宋体"/>
          <w:sz w:val="24"/>
        </w:rPr>
        <w:t>）”网站列入失信执行人、税收违法案件当事人名单、政府采购违法失信行为记录名单的（处罚期限尚未届满的）供应商。</w:t>
      </w:r>
    </w:p>
    <w:p>
      <w:pPr>
        <w:spacing w:line="360" w:lineRule="auto"/>
        <w:ind w:firstLine="480" w:firstLineChars="200"/>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）法定代表人为同一人的两个及两个以上法人，母公司、全资子公司及其控股公司不得在本项目采购招标中同时参加。</w:t>
      </w:r>
    </w:p>
    <w:p>
      <w:pPr>
        <w:spacing w:line="360" w:lineRule="auto"/>
        <w:ind w:firstLine="488" w:firstLineChars="200"/>
        <w:rPr>
          <w:rFonts w:ascii="宋体" w:hAnsi="宋体"/>
          <w:sz w:val="24"/>
        </w:rPr>
      </w:pPr>
      <w:r>
        <w:rPr>
          <w:rFonts w:hint="eastAsia" w:ascii="宋体" w:hAnsi="宋体" w:cs="宋体"/>
          <w:spacing w:val="2"/>
          <w:kern w:val="0"/>
          <w:sz w:val="24"/>
        </w:rPr>
        <w:t>七、供应商资格审查方式：资格后审。</w:t>
      </w:r>
    </w:p>
    <w:p>
      <w:pPr>
        <w:spacing w:line="360" w:lineRule="auto"/>
        <w:ind w:firstLine="480" w:firstLineChars="200"/>
        <w:jc w:val="left"/>
        <w:rPr>
          <w:rFonts w:ascii="宋体" w:hAnsi="宋体"/>
          <w:b/>
          <w:spacing w:val="4"/>
          <w:sz w:val="24"/>
        </w:rPr>
      </w:pPr>
      <w:r>
        <w:rPr>
          <w:rFonts w:hint="eastAsia" w:ascii="宋体" w:hAnsi="宋体"/>
          <w:sz w:val="24"/>
        </w:rPr>
        <w:t>八、招标文件的获取</w:t>
      </w:r>
      <w:r>
        <w:rPr>
          <w:rFonts w:hint="eastAsia" w:ascii="宋体" w:hAnsi="宋体"/>
          <w:b/>
          <w:spacing w:val="4"/>
          <w:sz w:val="24"/>
        </w:rPr>
        <w:t>：本次招标文件在南通</w:t>
      </w:r>
      <w:r>
        <w:rPr>
          <w:rFonts w:hint="eastAsia" w:ascii="宋体" w:hAnsi="宋体"/>
          <w:b/>
          <w:sz w:val="24"/>
        </w:rPr>
        <w:t>大学招投标管理办公室官网（</w:t>
      </w:r>
      <w:r>
        <w:rPr>
          <w:rFonts w:hint="eastAsia" w:ascii="微软雅黑" w:hAnsi="微软雅黑" w:eastAsia="微软雅黑"/>
          <w:color w:val="000000"/>
          <w:szCs w:val="21"/>
          <w:shd w:val="clear" w:color="auto" w:fill="FFFFFF"/>
        </w:rPr>
        <w:t>https://ztb.ntu.edu.cn</w:t>
      </w:r>
      <w:r>
        <w:rPr>
          <w:rFonts w:ascii="宋体" w:hAnsi="宋体"/>
          <w:b/>
          <w:sz w:val="24"/>
        </w:rPr>
        <w:t>/</w:t>
      </w:r>
      <w:r>
        <w:rPr>
          <w:rFonts w:hint="eastAsia" w:ascii="宋体" w:hAnsi="宋体"/>
          <w:b/>
          <w:sz w:val="24"/>
        </w:rPr>
        <w:t>）</w:t>
      </w:r>
      <w:r>
        <w:rPr>
          <w:rFonts w:hint="eastAsia" w:ascii="宋体" w:hAnsi="宋体"/>
          <w:b/>
          <w:spacing w:val="4"/>
          <w:sz w:val="24"/>
        </w:rPr>
        <w:t>上发布，由供应商报名后自行下载，其他任何媒介上转载的招标信息均为无效，后果自负。</w:t>
      </w:r>
    </w:p>
    <w:p>
      <w:pPr>
        <w:spacing w:line="360" w:lineRule="auto"/>
        <w:ind w:firstLine="480" w:firstLineChars="200"/>
        <w:jc w:val="left"/>
        <w:rPr>
          <w:rFonts w:ascii="宋体" w:hAnsi="宋体"/>
          <w:sz w:val="24"/>
        </w:rPr>
      </w:pPr>
      <w:r>
        <w:rPr>
          <w:rFonts w:hint="eastAsia" w:ascii="宋体" w:hAnsi="宋体"/>
          <w:sz w:val="24"/>
        </w:rPr>
        <w:t>九、</w:t>
      </w:r>
      <w:r>
        <w:rPr>
          <w:rFonts w:hint="eastAsia" w:ascii="宋体" w:hAnsi="宋体"/>
          <w:bCs/>
          <w:sz w:val="24"/>
        </w:rPr>
        <w:t>投标登记</w:t>
      </w:r>
      <w:r>
        <w:rPr>
          <w:rFonts w:hint="eastAsia" w:ascii="宋体" w:hAnsi="宋体"/>
          <w:sz w:val="24"/>
        </w:rPr>
        <w:t>：潜在供应商如确定参加投标，请务必在南通大学供应商库(</w:t>
      </w:r>
      <w:r>
        <w:rPr>
          <w:rFonts w:hint="eastAsia" w:ascii="微软雅黑" w:hAnsi="微软雅黑" w:eastAsia="微软雅黑"/>
          <w:bCs/>
          <w:szCs w:val="21"/>
          <w:shd w:val="clear" w:color="auto" w:fill="FFFFFF"/>
        </w:rPr>
        <w:t>https://ztb.ntu.edu.cn/gyszc.htm</w:t>
      </w:r>
      <w:r>
        <w:rPr>
          <w:rFonts w:hint="eastAsia" w:ascii="宋体" w:hAnsi="宋体"/>
          <w:sz w:val="24"/>
        </w:rPr>
        <w:t>)注册并完成登记。如潜在供应商未按上述要求操作，将自行承担所产生的风险。</w:t>
      </w:r>
    </w:p>
    <w:p>
      <w:pPr>
        <w:spacing w:line="360" w:lineRule="auto"/>
        <w:ind w:firstLine="480" w:firstLineChars="200"/>
        <w:rPr>
          <w:rFonts w:ascii="宋体" w:hAnsi="宋体"/>
          <w:bCs/>
          <w:sz w:val="24"/>
        </w:rPr>
      </w:pPr>
      <w:r>
        <w:rPr>
          <w:rFonts w:hint="eastAsia" w:ascii="宋体" w:hAnsi="宋体"/>
          <w:bCs/>
          <w:sz w:val="24"/>
        </w:rPr>
        <w:t>十、确定参与本次采购活动的供应商，须支付标书费</w:t>
      </w:r>
      <w:r>
        <w:rPr>
          <w:rFonts w:ascii="宋体" w:hAnsi="宋体"/>
          <w:bCs/>
          <w:sz w:val="24"/>
        </w:rPr>
        <w:t>3</w:t>
      </w:r>
      <w:r>
        <w:rPr>
          <w:rFonts w:hint="eastAsia" w:ascii="宋体" w:hAnsi="宋体"/>
          <w:bCs/>
          <w:sz w:val="24"/>
        </w:rPr>
        <w:t>00元人民币。</w:t>
      </w:r>
    </w:p>
    <w:p>
      <w:pPr>
        <w:spacing w:line="360" w:lineRule="auto"/>
        <w:rPr>
          <w:rFonts w:ascii="宋体" w:hAnsi="宋体"/>
          <w:bCs/>
          <w:sz w:val="24"/>
        </w:rPr>
      </w:pPr>
      <w:r>
        <w:rPr>
          <w:rFonts w:hint="eastAsia" w:ascii="宋体" w:hAnsi="宋体"/>
          <w:bCs/>
          <w:sz w:val="24"/>
        </w:rPr>
        <w:t>（通过</w:t>
      </w:r>
      <w:r>
        <w:rPr>
          <w:rFonts w:hint="eastAsia" w:ascii="微软雅黑" w:hAnsi="微软雅黑" w:eastAsia="微软雅黑"/>
          <w:bCs/>
          <w:szCs w:val="21"/>
          <w:shd w:val="clear" w:color="auto" w:fill="FFFFFF"/>
        </w:rPr>
        <w:t>https://ztb.ntu.edu.cn/gyszc.htm</w:t>
      </w:r>
      <w:r>
        <w:rPr>
          <w:rFonts w:hint="eastAsia" w:ascii="宋体" w:hAnsi="宋体"/>
          <w:bCs/>
          <w:sz w:val="24"/>
        </w:rPr>
        <w:t>缴纳，标书费事后不退，标书费发票将以电子发票形式推送到登记注册邮箱。）</w:t>
      </w:r>
    </w:p>
    <w:p>
      <w:pPr>
        <w:spacing w:line="360" w:lineRule="auto"/>
        <w:ind w:firstLine="480" w:firstLineChars="200"/>
        <w:rPr>
          <w:rFonts w:ascii="宋体" w:hAnsi="宋体"/>
          <w:sz w:val="24"/>
        </w:rPr>
      </w:pPr>
      <w:r>
        <w:rPr>
          <w:rFonts w:hint="eastAsia" w:ascii="宋体" w:hAnsi="宋体"/>
          <w:sz w:val="24"/>
        </w:rPr>
        <w:t>十一、投标方式：</w:t>
      </w:r>
    </w:p>
    <w:p>
      <w:pPr>
        <w:spacing w:line="360" w:lineRule="auto"/>
        <w:ind w:firstLine="482" w:firstLineChars="200"/>
        <w:rPr>
          <w:rFonts w:ascii="宋体" w:hAnsi="宋体"/>
          <w:sz w:val="24"/>
        </w:rPr>
      </w:pPr>
      <w:r>
        <w:rPr>
          <w:rFonts w:hint="eastAsia" w:ascii="宋体" w:hAnsi="宋体"/>
          <w:b/>
          <w:bCs/>
          <w:sz w:val="24"/>
        </w:rPr>
        <w:t>现场递交</w:t>
      </w:r>
      <w:r>
        <w:rPr>
          <w:rFonts w:hint="eastAsia" w:ascii="宋体" w:hAnsi="宋体"/>
          <w:sz w:val="24"/>
        </w:rPr>
        <w:t>：</w:t>
      </w:r>
    </w:p>
    <w:p>
      <w:pPr>
        <w:spacing w:line="360" w:lineRule="auto"/>
        <w:ind w:firstLine="480" w:firstLineChars="200"/>
        <w:rPr>
          <w:rFonts w:ascii="宋体" w:hAnsi="宋体"/>
          <w:sz w:val="24"/>
        </w:rPr>
      </w:pPr>
      <w:r>
        <w:rPr>
          <w:rFonts w:hint="eastAsia" w:ascii="宋体" w:hAnsi="宋体"/>
          <w:bCs/>
          <w:sz w:val="24"/>
        </w:rPr>
        <w:t>（1）投标文件接收开始时间：</w:t>
      </w:r>
      <w:r>
        <w:rPr>
          <w:rFonts w:hint="eastAsia" w:ascii="宋体" w:hAnsi="宋体"/>
          <w:sz w:val="24"/>
        </w:rPr>
        <w:t>202</w:t>
      </w:r>
      <w:r>
        <w:rPr>
          <w:rFonts w:ascii="宋体" w:hAnsi="宋体"/>
          <w:sz w:val="24"/>
        </w:rPr>
        <w:t>3</w:t>
      </w:r>
      <w:r>
        <w:rPr>
          <w:rFonts w:hint="eastAsia" w:ascii="宋体" w:hAnsi="宋体"/>
          <w:sz w:val="24"/>
        </w:rPr>
        <w:t>年7月1</w:t>
      </w:r>
      <w:r>
        <w:rPr>
          <w:rFonts w:hint="eastAsia" w:ascii="宋体" w:hAnsi="宋体"/>
          <w:sz w:val="24"/>
          <w:lang w:val="en-US" w:eastAsia="zh-CN"/>
        </w:rPr>
        <w:t>3</w:t>
      </w:r>
      <w:r>
        <w:rPr>
          <w:rFonts w:hint="eastAsia" w:ascii="宋体" w:hAnsi="宋体"/>
          <w:sz w:val="24"/>
        </w:rPr>
        <w:t>日</w:t>
      </w:r>
      <w:r>
        <w:rPr>
          <w:rFonts w:hint="eastAsia" w:ascii="宋体" w:hAnsi="宋体"/>
          <w:sz w:val="24"/>
          <w:lang w:val="en-US" w:eastAsia="zh-CN"/>
        </w:rPr>
        <w:t>14</w:t>
      </w:r>
      <w:r>
        <w:rPr>
          <w:rFonts w:hint="eastAsia" w:ascii="宋体" w:hAnsi="宋体"/>
          <w:sz w:val="24"/>
        </w:rPr>
        <w:t>时00分</w:t>
      </w:r>
    </w:p>
    <w:p>
      <w:pPr>
        <w:spacing w:line="360" w:lineRule="auto"/>
        <w:ind w:firstLine="480" w:firstLineChars="200"/>
        <w:rPr>
          <w:rFonts w:ascii="宋体" w:hAnsi="宋体"/>
          <w:sz w:val="24"/>
        </w:rPr>
      </w:pPr>
      <w:r>
        <w:rPr>
          <w:rFonts w:hint="eastAsia" w:ascii="宋体" w:hAnsi="宋体"/>
          <w:bCs/>
          <w:sz w:val="24"/>
        </w:rPr>
        <w:t>（2）投标文件接收截止时间及开标时间：</w:t>
      </w:r>
      <w:r>
        <w:rPr>
          <w:rFonts w:hint="eastAsia" w:ascii="宋体" w:hAnsi="宋体"/>
          <w:sz w:val="24"/>
        </w:rPr>
        <w:t>202</w:t>
      </w:r>
      <w:r>
        <w:rPr>
          <w:rFonts w:ascii="宋体" w:hAnsi="宋体"/>
          <w:sz w:val="24"/>
        </w:rPr>
        <w:t>3</w:t>
      </w:r>
      <w:r>
        <w:rPr>
          <w:rFonts w:hint="eastAsia" w:ascii="宋体" w:hAnsi="宋体"/>
          <w:sz w:val="24"/>
        </w:rPr>
        <w:t>年7月1</w:t>
      </w:r>
      <w:r>
        <w:rPr>
          <w:rFonts w:hint="eastAsia" w:ascii="宋体" w:hAnsi="宋体"/>
          <w:sz w:val="24"/>
          <w:lang w:val="en-US" w:eastAsia="zh-CN"/>
        </w:rPr>
        <w:t>3</w:t>
      </w:r>
      <w:r>
        <w:rPr>
          <w:rFonts w:hint="eastAsia" w:ascii="宋体" w:hAnsi="宋体"/>
          <w:sz w:val="24"/>
        </w:rPr>
        <w:t>日</w:t>
      </w:r>
      <w:r>
        <w:rPr>
          <w:rFonts w:hint="eastAsia" w:ascii="宋体" w:hAnsi="宋体"/>
          <w:sz w:val="24"/>
          <w:lang w:val="en-US" w:eastAsia="zh-CN"/>
        </w:rPr>
        <w:t>14</w:t>
      </w:r>
      <w:r>
        <w:rPr>
          <w:rFonts w:hint="eastAsia" w:ascii="宋体" w:hAnsi="宋体"/>
          <w:sz w:val="24"/>
        </w:rPr>
        <w:t>时30分</w:t>
      </w:r>
    </w:p>
    <w:p>
      <w:pPr>
        <w:spacing w:line="360" w:lineRule="auto"/>
        <w:ind w:firstLine="480" w:firstLineChars="200"/>
        <w:rPr>
          <w:rFonts w:ascii="宋体" w:hAnsi="宋体"/>
          <w:sz w:val="24"/>
        </w:rPr>
      </w:pPr>
      <w:r>
        <w:rPr>
          <w:rFonts w:hint="eastAsia" w:ascii="宋体" w:hAnsi="宋体"/>
          <w:bCs/>
          <w:sz w:val="24"/>
        </w:rPr>
        <w:t>（3）投标文件接收地点：</w:t>
      </w:r>
      <w:r>
        <w:rPr>
          <w:rFonts w:hint="eastAsia" w:ascii="宋体" w:hAnsi="宋体"/>
          <w:sz w:val="24"/>
        </w:rPr>
        <w:t>南通大学啬园校区北一门东传达室</w:t>
      </w:r>
    </w:p>
    <w:p>
      <w:pPr>
        <w:spacing w:line="360" w:lineRule="auto"/>
        <w:ind w:firstLine="480" w:firstLineChars="200"/>
        <w:rPr>
          <w:rFonts w:ascii="宋体" w:hAnsi="宋体"/>
          <w:sz w:val="24"/>
        </w:rPr>
      </w:pPr>
      <w:r>
        <w:rPr>
          <w:rFonts w:hint="eastAsia" w:ascii="宋体" w:hAnsi="宋体"/>
          <w:sz w:val="24"/>
        </w:rPr>
        <w:t>（4）</w:t>
      </w:r>
      <w:r>
        <w:rPr>
          <w:rFonts w:hint="eastAsia" w:ascii="宋体" w:hAnsi="宋体"/>
          <w:bCs/>
          <w:sz w:val="24"/>
        </w:rPr>
        <w:t>联系人及联系方式</w:t>
      </w:r>
      <w:r>
        <w:rPr>
          <w:rFonts w:hint="eastAsia" w:ascii="宋体" w:hAnsi="宋体"/>
          <w:b/>
          <w:bCs/>
          <w:sz w:val="24"/>
        </w:rPr>
        <w:t>：</w:t>
      </w:r>
      <w:r>
        <w:rPr>
          <w:rFonts w:hint="eastAsia" w:ascii="宋体" w:hAnsi="宋体"/>
          <w:sz w:val="24"/>
        </w:rPr>
        <w:t>邹老师0513-85012720</w:t>
      </w:r>
    </w:p>
    <w:p>
      <w:pPr>
        <w:spacing w:line="360" w:lineRule="auto"/>
        <w:ind w:firstLine="482" w:firstLineChars="200"/>
        <w:rPr>
          <w:rFonts w:ascii="宋体" w:hAnsi="宋体"/>
          <w:sz w:val="24"/>
        </w:rPr>
      </w:pPr>
      <w:r>
        <w:rPr>
          <w:rFonts w:hint="eastAsia" w:ascii="宋体" w:hAnsi="宋体"/>
          <w:b/>
          <w:bCs/>
          <w:sz w:val="24"/>
        </w:rPr>
        <w:t>快递邮寄：</w:t>
      </w:r>
    </w:p>
    <w:p>
      <w:pPr>
        <w:spacing w:line="360" w:lineRule="auto"/>
        <w:ind w:firstLine="480" w:firstLineChars="200"/>
        <w:rPr>
          <w:rFonts w:ascii="宋体" w:hAnsi="宋体"/>
          <w:sz w:val="24"/>
        </w:rPr>
      </w:pPr>
      <w:r>
        <w:rPr>
          <w:rFonts w:hint="eastAsia" w:ascii="宋体" w:hAnsi="宋体"/>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pPr>
        <w:spacing w:line="360" w:lineRule="auto"/>
        <w:ind w:firstLine="480" w:firstLineChars="200"/>
        <w:rPr>
          <w:rFonts w:ascii="宋体" w:hAnsi="宋体"/>
          <w:sz w:val="24"/>
        </w:rPr>
      </w:pPr>
      <w:r>
        <w:rPr>
          <w:rFonts w:hint="eastAsia" w:ascii="宋体" w:hAnsi="宋体"/>
          <w:bCs/>
          <w:sz w:val="24"/>
        </w:rPr>
        <w:t>收件人：沈老师，南通大学啬园校区国资处综合楼229。</w:t>
      </w:r>
    </w:p>
    <w:p>
      <w:pPr>
        <w:spacing w:line="360" w:lineRule="auto"/>
        <w:ind w:firstLine="480" w:firstLineChars="200"/>
        <w:rPr>
          <w:rFonts w:ascii="宋体" w:hAnsi="宋体"/>
          <w:bCs/>
          <w:sz w:val="24"/>
        </w:rPr>
      </w:pPr>
      <w:r>
        <w:rPr>
          <w:rFonts w:hint="eastAsia" w:ascii="宋体" w:hAnsi="宋体"/>
          <w:bCs/>
          <w:sz w:val="24"/>
        </w:rPr>
        <w:t>联系电话：0513-85012</w:t>
      </w:r>
      <w:r>
        <w:rPr>
          <w:rFonts w:ascii="宋体" w:hAnsi="宋体"/>
          <w:bCs/>
          <w:sz w:val="24"/>
        </w:rPr>
        <w:t>365</w:t>
      </w:r>
    </w:p>
    <w:p>
      <w:pPr>
        <w:widowControl/>
        <w:spacing w:line="360" w:lineRule="auto"/>
        <w:ind w:left="474"/>
        <w:jc w:val="left"/>
        <w:rPr>
          <w:rFonts w:ascii="宋体" w:hAnsi="宋体"/>
          <w:sz w:val="24"/>
        </w:rPr>
      </w:pPr>
      <w:r>
        <w:rPr>
          <w:rFonts w:hint="eastAsia" w:ascii="宋体" w:hAnsi="宋体"/>
          <w:sz w:val="24"/>
        </w:rPr>
        <w:t>十二、评标地点：南通大学啬园校区综合楼233室</w:t>
      </w:r>
    </w:p>
    <w:p>
      <w:pPr>
        <w:widowControl/>
        <w:spacing w:line="360" w:lineRule="auto"/>
        <w:ind w:left="474"/>
        <w:jc w:val="left"/>
        <w:rPr>
          <w:rFonts w:ascii="宋体" w:hAnsi="宋体"/>
          <w:sz w:val="24"/>
        </w:rPr>
      </w:pPr>
      <w:r>
        <w:rPr>
          <w:rFonts w:hint="eastAsia" w:ascii="宋体" w:hAnsi="宋体"/>
          <w:sz w:val="24"/>
        </w:rPr>
        <w:t>十三、公告期限</w:t>
      </w:r>
    </w:p>
    <w:p>
      <w:pPr>
        <w:widowControl/>
        <w:spacing w:line="360" w:lineRule="auto"/>
        <w:jc w:val="left"/>
        <w:rPr>
          <w:rFonts w:ascii="宋体" w:hAnsi="宋体" w:cs="宋体"/>
          <w:color w:val="000000" w:themeColor="text1"/>
          <w:spacing w:val="4"/>
          <w:kern w:val="0"/>
          <w:sz w:val="24"/>
          <w14:textFill>
            <w14:solidFill>
              <w14:schemeClr w14:val="tx1"/>
            </w14:solidFill>
          </w14:textFill>
        </w:rPr>
      </w:pPr>
      <w:r>
        <w:rPr>
          <w:rFonts w:hint="eastAsia" w:ascii="宋体" w:hAnsi="宋体" w:cs="宋体"/>
          <w:color w:val="000000" w:themeColor="text1"/>
          <w:spacing w:val="4"/>
          <w:kern w:val="0"/>
          <w:sz w:val="24"/>
          <w14:textFill>
            <w14:solidFill>
              <w14:schemeClr w14:val="tx1"/>
            </w14:solidFill>
          </w14:textFill>
        </w:rPr>
        <w:t>自本公告发布之日起5个工作日</w:t>
      </w:r>
    </w:p>
    <w:p>
      <w:pPr>
        <w:spacing w:line="360" w:lineRule="auto"/>
        <w:ind w:firstLine="496" w:firstLineChars="200"/>
        <w:rPr>
          <w:color w:val="333333"/>
          <w:spacing w:val="4"/>
        </w:rPr>
      </w:pPr>
      <w:r>
        <w:rPr>
          <w:rFonts w:hint="eastAsia" w:ascii="宋体" w:hAnsi="宋体"/>
          <w:spacing w:val="4"/>
          <w:sz w:val="24"/>
        </w:rPr>
        <w:t>十四</w:t>
      </w:r>
      <w:r>
        <w:rPr>
          <w:rFonts w:hint="eastAsia" w:ascii="宋体" w:hAnsi="宋体"/>
          <w:b/>
          <w:spacing w:val="4"/>
          <w:sz w:val="24"/>
        </w:rPr>
        <w:t>、</w:t>
      </w:r>
      <w:r>
        <w:rPr>
          <w:rFonts w:hint="eastAsia" w:ascii="宋体" w:hAnsi="宋体"/>
          <w:bCs/>
          <w:sz w:val="24"/>
        </w:rPr>
        <w:t>与本次采购有关的事宜请按下列通讯方式联系：</w:t>
      </w:r>
    </w:p>
    <w:p>
      <w:pPr>
        <w:spacing w:line="360" w:lineRule="auto"/>
        <w:ind w:firstLine="496" w:firstLineChars="200"/>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牛老师（货物、工程）0</w:t>
      </w:r>
      <w:r>
        <w:rPr>
          <w:rFonts w:ascii="宋体" w:hAnsi="宋体"/>
          <w:color w:val="000000" w:themeColor="text1"/>
          <w:spacing w:val="4"/>
          <w:sz w:val="24"/>
          <w14:textFill>
            <w14:solidFill>
              <w14:schemeClr w14:val="tx1"/>
            </w14:solidFill>
          </w14:textFill>
        </w:rPr>
        <w:t>513</w:t>
      </w:r>
      <w:r>
        <w:rPr>
          <w:rFonts w:hint="eastAsia" w:ascii="宋体" w:hAnsi="宋体"/>
          <w:color w:val="000000" w:themeColor="text1"/>
          <w:spacing w:val="4"/>
          <w:sz w:val="24"/>
          <w14:textFill>
            <w14:solidFill>
              <w14:schemeClr w14:val="tx1"/>
            </w14:solidFill>
          </w14:textFill>
        </w:rPr>
        <w:t>-</w:t>
      </w:r>
      <w:r>
        <w:rPr>
          <w:rFonts w:ascii="宋体" w:hAnsi="宋体"/>
          <w:color w:val="000000" w:themeColor="text1"/>
          <w:spacing w:val="4"/>
          <w:sz w:val="24"/>
          <w14:textFill>
            <w14:solidFill>
              <w14:schemeClr w14:val="tx1"/>
            </w14:solidFill>
          </w14:textFill>
        </w:rPr>
        <w:t>85012891</w:t>
      </w:r>
    </w:p>
    <w:p>
      <w:pPr>
        <w:spacing w:line="360" w:lineRule="auto"/>
        <w:ind w:firstLine="496" w:firstLineChars="200"/>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沈老师（服务）0</w:t>
      </w:r>
      <w:r>
        <w:rPr>
          <w:rFonts w:ascii="宋体" w:hAnsi="宋体"/>
          <w:color w:val="000000" w:themeColor="text1"/>
          <w:spacing w:val="4"/>
          <w:sz w:val="24"/>
          <w14:textFill>
            <w14:solidFill>
              <w14:schemeClr w14:val="tx1"/>
            </w14:solidFill>
          </w14:textFill>
        </w:rPr>
        <w:t>513</w:t>
      </w:r>
      <w:r>
        <w:rPr>
          <w:rFonts w:hint="eastAsia" w:ascii="宋体" w:hAnsi="宋体"/>
          <w:color w:val="000000" w:themeColor="text1"/>
          <w:spacing w:val="4"/>
          <w:sz w:val="24"/>
          <w14:textFill>
            <w14:solidFill>
              <w14:schemeClr w14:val="tx1"/>
            </w14:solidFill>
          </w14:textFill>
        </w:rPr>
        <w:t>-</w:t>
      </w:r>
      <w:r>
        <w:rPr>
          <w:rFonts w:ascii="宋体" w:hAnsi="宋体"/>
          <w:color w:val="000000" w:themeColor="text1"/>
          <w:spacing w:val="4"/>
          <w:sz w:val="24"/>
          <w14:textFill>
            <w14:solidFill>
              <w14:schemeClr w14:val="tx1"/>
            </w14:solidFill>
          </w14:textFill>
        </w:rPr>
        <w:t>85012365</w:t>
      </w:r>
    </w:p>
    <w:p>
      <w:pPr>
        <w:spacing w:line="360" w:lineRule="auto"/>
        <w:ind w:firstLine="496" w:firstLineChars="200"/>
        <w:rPr>
          <w:rFonts w:ascii="宋体" w:hAnsi="宋体"/>
          <w:spacing w:val="4"/>
          <w:sz w:val="24"/>
        </w:rPr>
      </w:pPr>
      <w:r>
        <w:rPr>
          <w:rFonts w:hint="eastAsia" w:ascii="宋体" w:hAnsi="宋体"/>
          <w:spacing w:val="4"/>
          <w:sz w:val="24"/>
        </w:rPr>
        <w:t>李老师（货物、工程、服务）0</w:t>
      </w:r>
      <w:r>
        <w:rPr>
          <w:rFonts w:ascii="宋体" w:hAnsi="宋体"/>
          <w:spacing w:val="4"/>
          <w:sz w:val="24"/>
        </w:rPr>
        <w:t>513</w:t>
      </w:r>
      <w:r>
        <w:rPr>
          <w:rFonts w:hint="eastAsia" w:ascii="宋体" w:hAnsi="宋体"/>
          <w:spacing w:val="4"/>
          <w:sz w:val="24"/>
        </w:rPr>
        <w:t>-</w:t>
      </w:r>
      <w:r>
        <w:rPr>
          <w:rFonts w:ascii="宋体" w:hAnsi="宋体"/>
          <w:spacing w:val="4"/>
          <w:sz w:val="24"/>
        </w:rPr>
        <w:t>85012138</w:t>
      </w:r>
    </w:p>
    <w:p>
      <w:pPr>
        <w:spacing w:line="360" w:lineRule="auto"/>
        <w:ind w:firstLine="498" w:firstLineChars="200"/>
        <w:rPr>
          <w:rFonts w:ascii="宋体" w:hAnsi="宋体"/>
          <w:spacing w:val="4"/>
          <w:sz w:val="24"/>
        </w:rPr>
      </w:pPr>
      <w:r>
        <w:rPr>
          <w:rFonts w:hint="eastAsia" w:ascii="宋体" w:hAnsi="宋体"/>
          <w:b/>
          <w:spacing w:val="4"/>
          <w:sz w:val="24"/>
        </w:rPr>
        <w:t>项目技术咨询联系</w:t>
      </w:r>
      <w:r>
        <w:rPr>
          <w:rFonts w:hint="eastAsia" w:ascii="宋体" w:hAnsi="宋体"/>
          <w:spacing w:val="4"/>
          <w:sz w:val="24"/>
        </w:rPr>
        <w:t>：陈老师 0513-85012648</w:t>
      </w:r>
    </w:p>
    <w:p>
      <w:pPr>
        <w:spacing w:line="360" w:lineRule="auto"/>
        <w:ind w:firstLine="496" w:firstLineChars="200"/>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单位部门：南通大学招投标管理办公室</w:t>
      </w:r>
    </w:p>
    <w:p>
      <w:pPr>
        <w:spacing w:line="360" w:lineRule="auto"/>
        <w:ind w:firstLine="496" w:firstLineChars="200"/>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联系地址：江苏省南通市啬园路</w:t>
      </w:r>
      <w:r>
        <w:rPr>
          <w:rFonts w:ascii="宋体" w:hAnsi="宋体"/>
          <w:color w:val="000000" w:themeColor="text1"/>
          <w:spacing w:val="4"/>
          <w:sz w:val="24"/>
          <w14:textFill>
            <w14:solidFill>
              <w14:schemeClr w14:val="tx1"/>
            </w14:solidFill>
          </w14:textFill>
        </w:rPr>
        <w:t>9</w:t>
      </w:r>
      <w:r>
        <w:rPr>
          <w:rFonts w:hint="eastAsia" w:ascii="宋体" w:hAnsi="宋体"/>
          <w:color w:val="000000" w:themeColor="text1"/>
          <w:spacing w:val="4"/>
          <w:sz w:val="24"/>
          <w14:textFill>
            <w14:solidFill>
              <w14:schemeClr w14:val="tx1"/>
            </w14:solidFill>
          </w14:textFill>
        </w:rPr>
        <w:t>号南通大学啬园校区综合楼2</w:t>
      </w:r>
      <w:r>
        <w:rPr>
          <w:rFonts w:ascii="宋体" w:hAnsi="宋体"/>
          <w:color w:val="000000" w:themeColor="text1"/>
          <w:spacing w:val="4"/>
          <w:sz w:val="24"/>
          <w14:textFill>
            <w14:solidFill>
              <w14:schemeClr w14:val="tx1"/>
            </w14:solidFill>
          </w14:textFill>
        </w:rPr>
        <w:t>29</w:t>
      </w:r>
      <w:r>
        <w:rPr>
          <w:rFonts w:hint="eastAsia" w:ascii="宋体" w:hAnsi="宋体"/>
          <w:color w:val="000000" w:themeColor="text1"/>
          <w:spacing w:val="4"/>
          <w:sz w:val="24"/>
          <w14:textFill>
            <w14:solidFill>
              <w14:schemeClr w14:val="tx1"/>
            </w14:solidFill>
          </w14:textFill>
        </w:rPr>
        <w:t>室</w:t>
      </w:r>
    </w:p>
    <w:p>
      <w:pPr>
        <w:spacing w:line="360" w:lineRule="auto"/>
        <w:ind w:firstLine="496" w:firstLineChars="200"/>
        <w:rPr>
          <w:rFonts w:ascii="宋体" w:hAnsi="宋体"/>
          <w:spacing w:val="4"/>
          <w:sz w:val="24"/>
        </w:rPr>
      </w:pPr>
      <w:r>
        <w:rPr>
          <w:rFonts w:hint="eastAsia" w:ascii="宋体" w:hAnsi="宋体"/>
          <w:spacing w:val="4"/>
          <w:sz w:val="24"/>
        </w:rPr>
        <w:t>如投标人认为招标文件、招标过程、中标结果使自己的权益受到损害的，可以在知道或者应知其权益受到损害之日起7个工作日内，以书面形式提出（加盖公章，填写联系人姓名和电话）发送至z</w:t>
      </w:r>
      <w:r>
        <w:rPr>
          <w:rFonts w:ascii="宋体" w:hAnsi="宋体"/>
          <w:spacing w:val="4"/>
          <w:sz w:val="24"/>
        </w:rPr>
        <w:t>tb</w:t>
      </w:r>
      <w:r>
        <w:rPr>
          <w:rFonts w:hint="eastAsia" w:ascii="宋体" w:hAnsi="宋体"/>
          <w:spacing w:val="4"/>
          <w:sz w:val="24"/>
        </w:rPr>
        <w:t>@</w:t>
      </w:r>
      <w:r>
        <w:rPr>
          <w:rFonts w:ascii="宋体" w:hAnsi="宋体"/>
          <w:spacing w:val="4"/>
          <w:sz w:val="24"/>
        </w:rPr>
        <w:t>ntu</w:t>
      </w:r>
      <w:r>
        <w:rPr>
          <w:rFonts w:hint="eastAsia" w:ascii="宋体" w:hAnsi="宋体"/>
          <w:spacing w:val="4"/>
          <w:sz w:val="24"/>
        </w:rPr>
        <w:t>.edu.cn。</w:t>
      </w: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sectPr>
          <w:pgSz w:w="11906" w:h="16838"/>
          <w:pgMar w:top="1440" w:right="1418" w:bottom="1440" w:left="1644" w:header="851" w:footer="567" w:gutter="0"/>
          <w:pgNumType w:start="1"/>
          <w:cols w:space="720" w:num="1"/>
          <w:docGrid w:type="lines" w:linePitch="312" w:charSpace="0"/>
        </w:sectPr>
      </w:pPr>
    </w:p>
    <w:p>
      <w:pPr>
        <w:pStyle w:val="3"/>
        <w:ind w:firstLine="2650" w:firstLineChars="600"/>
      </w:pPr>
      <w:r>
        <w:rPr>
          <w:rFonts w:hint="eastAsia"/>
        </w:rPr>
        <w:t xml:space="preserve"> </w:t>
      </w:r>
      <w:bookmarkStart w:id="2" w:name="_Toc131496234"/>
      <w:r>
        <w:rPr>
          <w:rFonts w:hint="eastAsia"/>
        </w:rPr>
        <w:t>第二部分  投标人须知</w:t>
      </w:r>
      <w:bookmarkEnd w:id="2"/>
    </w:p>
    <w:p>
      <w:pPr>
        <w:pStyle w:val="4"/>
        <w:spacing w:before="0" w:after="0" w:line="420" w:lineRule="auto"/>
        <w:rPr>
          <w:rFonts w:ascii="宋体" w:hAnsi="宋体"/>
        </w:rPr>
      </w:pPr>
      <w:bookmarkStart w:id="3" w:name="_Toc131496235"/>
      <w:r>
        <w:rPr>
          <w:rFonts w:hint="eastAsia" w:ascii="宋体" w:hAnsi="宋体"/>
        </w:rPr>
        <w:t>一、招标文件</w:t>
      </w:r>
      <w:bookmarkEnd w:id="3"/>
    </w:p>
    <w:p>
      <w:pPr>
        <w:spacing w:line="360" w:lineRule="auto"/>
        <w:ind w:firstLine="480" w:firstLineChars="200"/>
        <w:rPr>
          <w:rFonts w:ascii="宋体" w:hAnsi="宋体"/>
          <w:b/>
          <w:sz w:val="24"/>
        </w:rPr>
      </w:pPr>
      <w:r>
        <w:rPr>
          <w:rFonts w:ascii="宋体" w:hAnsi="宋体"/>
          <w:sz w:val="24"/>
        </w:rPr>
        <w:t>1.1</w:t>
      </w:r>
      <w:r>
        <w:rPr>
          <w:rFonts w:hint="eastAsia" w:ascii="宋体" w:hAnsi="宋体"/>
          <w:sz w:val="24"/>
        </w:rPr>
        <w:t>.</w:t>
      </w:r>
      <w:r>
        <w:rPr>
          <w:rFonts w:ascii="宋体" w:hAnsi="宋体"/>
          <w:b/>
          <w:sz w:val="24"/>
        </w:rPr>
        <w:t xml:space="preserve"> </w:t>
      </w:r>
      <w:r>
        <w:rPr>
          <w:rFonts w:hint="eastAsia" w:ascii="宋体" w:hAnsi="宋体"/>
          <w:sz w:val="24"/>
        </w:rPr>
        <w:t>名词定义</w:t>
      </w:r>
    </w:p>
    <w:p>
      <w:pPr>
        <w:spacing w:line="360" w:lineRule="auto"/>
        <w:ind w:firstLine="480" w:firstLineChars="200"/>
        <w:rPr>
          <w:rFonts w:ascii="宋体" w:hAnsi="宋体"/>
          <w:sz w:val="24"/>
        </w:rPr>
      </w:pPr>
      <w:r>
        <w:rPr>
          <w:rFonts w:hint="eastAsia" w:ascii="宋体" w:hAnsi="宋体"/>
          <w:sz w:val="24"/>
        </w:rPr>
        <w:t>本招标文件中的采购人、投标人、中标人分别指：</w:t>
      </w:r>
    </w:p>
    <w:p>
      <w:pPr>
        <w:spacing w:line="360" w:lineRule="auto"/>
        <w:ind w:firstLine="480" w:firstLineChars="200"/>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）采购人指南通大学，亦称买方。</w:t>
      </w:r>
    </w:p>
    <w:p>
      <w:pPr>
        <w:spacing w:line="360" w:lineRule="auto"/>
        <w:ind w:firstLine="480" w:firstLineChars="200"/>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）投标人指响应招标并具备相应资质的参与投标的生产厂家、经销商。</w:t>
      </w:r>
    </w:p>
    <w:p>
      <w:pPr>
        <w:spacing w:line="360" w:lineRule="auto"/>
        <w:ind w:firstLine="480" w:firstLineChars="200"/>
        <w:rPr>
          <w:rFonts w:ascii="宋体" w:hAnsi="宋体"/>
          <w:sz w:val="24"/>
        </w:rPr>
      </w:pPr>
      <w:r>
        <w:rPr>
          <w:rFonts w:hint="eastAsia" w:ascii="宋体" w:hAnsi="宋体"/>
          <w:sz w:val="24"/>
        </w:rPr>
        <w:t>（3）中标人指最后中标的投标人，亦称卖方。</w:t>
      </w:r>
    </w:p>
    <w:p>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2</w:t>
      </w:r>
      <w:r>
        <w:rPr>
          <w:rFonts w:ascii="宋体" w:hAnsi="宋体"/>
          <w:sz w:val="24"/>
        </w:rPr>
        <w:t xml:space="preserve">. </w:t>
      </w:r>
      <w:r>
        <w:rPr>
          <w:rFonts w:hint="eastAsia" w:ascii="宋体" w:hAnsi="宋体"/>
          <w:sz w:val="24"/>
        </w:rPr>
        <w:t>招标文件的组成</w:t>
      </w:r>
    </w:p>
    <w:p>
      <w:pPr>
        <w:spacing w:line="360" w:lineRule="auto"/>
        <w:ind w:firstLine="480" w:firstLineChars="200"/>
        <w:rPr>
          <w:rFonts w:ascii="宋体" w:hAnsi="宋体"/>
          <w:sz w:val="24"/>
        </w:rPr>
      </w:pPr>
      <w:r>
        <w:rPr>
          <w:rFonts w:hint="eastAsia" w:ascii="宋体" w:hAnsi="宋体"/>
          <w:sz w:val="24"/>
        </w:rPr>
        <w:t>本招标文件由下列部分组成：</w:t>
      </w:r>
    </w:p>
    <w:p>
      <w:pPr>
        <w:spacing w:line="360" w:lineRule="auto"/>
        <w:ind w:firstLine="480" w:firstLineChars="200"/>
        <w:rPr>
          <w:rFonts w:ascii="宋体" w:hAnsi="宋体"/>
          <w:sz w:val="24"/>
        </w:rPr>
      </w:pPr>
      <w:r>
        <w:rPr>
          <w:rFonts w:hint="eastAsia" w:ascii="宋体" w:hAnsi="宋体"/>
          <w:sz w:val="24"/>
        </w:rPr>
        <w:t>（1）</w:t>
      </w:r>
      <w:r>
        <w:rPr>
          <w:rFonts w:hint="eastAsia"/>
          <w:sz w:val="24"/>
        </w:rPr>
        <w:t>公开招标采购公告</w:t>
      </w:r>
    </w:p>
    <w:p>
      <w:pPr>
        <w:spacing w:line="360" w:lineRule="auto"/>
        <w:ind w:firstLine="480" w:firstLineChars="200"/>
        <w:rPr>
          <w:rFonts w:ascii="宋体" w:hAnsi="宋体"/>
          <w:sz w:val="24"/>
        </w:rPr>
      </w:pPr>
      <w:r>
        <w:rPr>
          <w:rFonts w:hint="eastAsia" w:ascii="宋体" w:hAnsi="宋体"/>
          <w:sz w:val="24"/>
        </w:rPr>
        <w:t>（2）投标须知前附表</w:t>
      </w:r>
    </w:p>
    <w:p>
      <w:pPr>
        <w:spacing w:line="360" w:lineRule="auto"/>
        <w:ind w:firstLine="480" w:firstLineChars="200"/>
        <w:rPr>
          <w:rFonts w:ascii="宋体" w:hAnsi="宋体"/>
          <w:sz w:val="24"/>
        </w:rPr>
      </w:pPr>
      <w:r>
        <w:rPr>
          <w:rFonts w:hint="eastAsia" w:ascii="宋体" w:hAnsi="宋体"/>
          <w:sz w:val="24"/>
        </w:rPr>
        <w:t>（3）投标人须知</w:t>
      </w:r>
    </w:p>
    <w:p>
      <w:pPr>
        <w:spacing w:line="360" w:lineRule="auto"/>
        <w:ind w:firstLine="480" w:firstLineChars="200"/>
        <w:rPr>
          <w:rFonts w:ascii="宋体" w:hAnsi="宋体"/>
          <w:sz w:val="24"/>
        </w:rPr>
      </w:pPr>
      <w:r>
        <w:rPr>
          <w:rFonts w:hint="eastAsia" w:ascii="宋体" w:hAnsi="宋体"/>
          <w:sz w:val="24"/>
        </w:rPr>
        <w:t>（4）招标货物及</w:t>
      </w:r>
      <w:r>
        <w:rPr>
          <w:rFonts w:hint="eastAsia"/>
          <w:color w:val="000000" w:themeColor="text1"/>
          <w:sz w:val="24"/>
          <w14:textFill>
            <w14:solidFill>
              <w14:schemeClr w14:val="tx1"/>
            </w14:solidFill>
          </w14:textFill>
        </w:rPr>
        <w:t>配套安装项目</w:t>
      </w:r>
      <w:r>
        <w:rPr>
          <w:rFonts w:hint="eastAsia" w:ascii="宋体" w:hAnsi="宋体"/>
          <w:sz w:val="24"/>
        </w:rPr>
        <w:t>有关说明</w:t>
      </w:r>
    </w:p>
    <w:p>
      <w:pPr>
        <w:spacing w:line="360" w:lineRule="auto"/>
        <w:ind w:firstLine="480" w:firstLineChars="200"/>
        <w:rPr>
          <w:rFonts w:ascii="宋体" w:hAnsi="宋体"/>
          <w:sz w:val="24"/>
        </w:rPr>
      </w:pPr>
      <w:r>
        <w:rPr>
          <w:rFonts w:hint="eastAsia" w:ascii="宋体" w:hAnsi="宋体"/>
          <w:sz w:val="24"/>
        </w:rPr>
        <w:t>（5）合同主要条款</w:t>
      </w:r>
    </w:p>
    <w:p>
      <w:pPr>
        <w:spacing w:line="360" w:lineRule="auto"/>
        <w:ind w:firstLine="480" w:firstLineChars="200"/>
        <w:rPr>
          <w:rFonts w:ascii="宋体" w:hAnsi="宋体"/>
          <w:sz w:val="24"/>
        </w:rPr>
      </w:pPr>
      <w:r>
        <w:rPr>
          <w:rFonts w:hint="eastAsia" w:ascii="宋体" w:hAnsi="宋体"/>
          <w:sz w:val="24"/>
        </w:rPr>
        <w:t>（6）附件目录及格式</w:t>
      </w:r>
    </w:p>
    <w:p>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3</w:t>
      </w:r>
      <w:r>
        <w:rPr>
          <w:rFonts w:ascii="宋体" w:hAnsi="宋体"/>
          <w:sz w:val="24"/>
        </w:rPr>
        <w:t xml:space="preserve">. </w:t>
      </w:r>
      <w:r>
        <w:rPr>
          <w:rFonts w:hint="eastAsia" w:ascii="宋体" w:hAnsi="宋体"/>
          <w:sz w:val="24"/>
        </w:rPr>
        <w:t>招标文件的澄清</w:t>
      </w:r>
    </w:p>
    <w:p>
      <w:pPr>
        <w:spacing w:line="360" w:lineRule="auto"/>
        <w:ind w:firstLine="480" w:firstLineChars="200"/>
        <w:rPr>
          <w:rFonts w:ascii="宋体" w:hAnsi="宋体"/>
          <w:sz w:val="24"/>
        </w:rPr>
      </w:pPr>
      <w:r>
        <w:rPr>
          <w:rFonts w:hint="eastAsia" w:ascii="宋体" w:hAnsi="宋体"/>
          <w:sz w:val="24"/>
        </w:rPr>
        <w:t>如投标人对招标文件的某些内容有疑问，请在获取招标文件或者招标文件公告期限届满之日起7个工作日内以书面形式</w:t>
      </w:r>
      <w:r>
        <w:rPr>
          <w:rFonts w:hint="eastAsia" w:ascii="宋体" w:hAnsi="宋体"/>
          <w:spacing w:val="4"/>
          <w:sz w:val="24"/>
        </w:rPr>
        <w:t>（加盖公章，填写联系人姓名和电话）发送至z</w:t>
      </w:r>
      <w:r>
        <w:rPr>
          <w:rFonts w:ascii="宋体" w:hAnsi="宋体"/>
          <w:spacing w:val="4"/>
          <w:sz w:val="24"/>
        </w:rPr>
        <w:t>tb</w:t>
      </w:r>
      <w:r>
        <w:rPr>
          <w:rFonts w:hint="eastAsia" w:ascii="宋体" w:hAnsi="宋体"/>
          <w:spacing w:val="4"/>
          <w:sz w:val="24"/>
        </w:rPr>
        <w:t>@</w:t>
      </w:r>
      <w:r>
        <w:rPr>
          <w:rFonts w:ascii="宋体" w:hAnsi="宋体"/>
          <w:spacing w:val="4"/>
          <w:sz w:val="24"/>
        </w:rPr>
        <w:t>ntu</w:t>
      </w:r>
      <w:r>
        <w:rPr>
          <w:rFonts w:hint="eastAsia" w:ascii="宋体" w:hAnsi="宋体"/>
          <w:spacing w:val="4"/>
          <w:sz w:val="24"/>
        </w:rPr>
        <w:t>.edu.cn</w:t>
      </w:r>
      <w:r>
        <w:rPr>
          <w:rFonts w:hint="eastAsia" w:ascii="宋体" w:hAnsi="宋体"/>
          <w:sz w:val="24"/>
        </w:rPr>
        <w:t>通知采购人，采购人将通过邮件方式答复。采购人认为有必要时，可将答复内容（包括疑问内容，但不包括疑问来源）在南通大学招投标信息网站上公开发布。</w:t>
      </w:r>
    </w:p>
    <w:p>
      <w:pPr>
        <w:spacing w:line="360" w:lineRule="auto"/>
        <w:ind w:firstLine="480" w:firstLineChars="200"/>
        <w:rPr>
          <w:rFonts w:ascii="宋体" w:hAnsi="宋体"/>
          <w:b/>
          <w:sz w:val="24"/>
        </w:rPr>
      </w:pPr>
      <w:r>
        <w:rPr>
          <w:rFonts w:hint="eastAsia" w:ascii="宋体" w:hAnsi="宋体"/>
          <w:sz w:val="24"/>
        </w:rPr>
        <w:t>1</w:t>
      </w:r>
      <w:r>
        <w:rPr>
          <w:rFonts w:ascii="宋体" w:hAnsi="宋体"/>
          <w:sz w:val="24"/>
        </w:rPr>
        <w:t>.</w:t>
      </w:r>
      <w:r>
        <w:rPr>
          <w:rFonts w:hint="eastAsia" w:ascii="宋体" w:hAnsi="宋体"/>
          <w:sz w:val="24"/>
        </w:rPr>
        <w:t>4</w:t>
      </w:r>
      <w:r>
        <w:rPr>
          <w:rFonts w:ascii="宋体" w:hAnsi="宋体"/>
          <w:sz w:val="24"/>
        </w:rPr>
        <w:t>.</w:t>
      </w:r>
      <w:r>
        <w:rPr>
          <w:rFonts w:ascii="宋体" w:hAnsi="宋体"/>
          <w:b/>
          <w:sz w:val="24"/>
        </w:rPr>
        <w:t xml:space="preserve"> </w:t>
      </w:r>
      <w:r>
        <w:rPr>
          <w:rFonts w:hint="eastAsia" w:ascii="宋体" w:hAnsi="宋体"/>
          <w:sz w:val="24"/>
        </w:rPr>
        <w:t>招标文件的补充和修改</w:t>
      </w:r>
    </w:p>
    <w:p>
      <w:pPr>
        <w:spacing w:line="360" w:lineRule="auto"/>
        <w:ind w:firstLine="480" w:firstLineChars="200"/>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）采购人有权在投标截止时间</w:t>
      </w:r>
      <w:r>
        <w:rPr>
          <w:rFonts w:ascii="宋体" w:hAnsi="宋体"/>
          <w:sz w:val="24"/>
        </w:rPr>
        <w:t>3</w:t>
      </w:r>
      <w:r>
        <w:rPr>
          <w:rFonts w:hint="eastAsia" w:ascii="宋体" w:hAnsi="宋体"/>
          <w:sz w:val="24"/>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rFonts w:ascii="宋体" w:hAnsi="宋体"/>
          <w:sz w:val="24"/>
        </w:rPr>
      </w:pPr>
      <w:r>
        <w:rPr>
          <w:rFonts w:hint="eastAsia" w:ascii="宋体" w:hAnsi="宋体"/>
          <w:sz w:val="24"/>
        </w:rPr>
        <w:t>（2）如招标文件的补充和修改对投标人准备投标的时间有影响，采购人有权决定推迟投标截止时间和开标时间。</w:t>
      </w:r>
    </w:p>
    <w:p>
      <w:pPr>
        <w:pStyle w:val="4"/>
        <w:spacing w:before="0" w:after="0" w:line="420" w:lineRule="auto"/>
        <w:rPr>
          <w:rFonts w:ascii="宋体" w:hAnsi="宋体"/>
        </w:rPr>
      </w:pPr>
      <w:bookmarkStart w:id="4" w:name="_Toc131496236"/>
      <w:r>
        <w:rPr>
          <w:rFonts w:hint="eastAsia" w:ascii="宋体" w:hAnsi="宋体"/>
        </w:rPr>
        <w:t>二</w:t>
      </w:r>
      <w:r>
        <w:rPr>
          <w:rFonts w:ascii="宋体" w:hAnsi="宋体"/>
        </w:rPr>
        <w:t xml:space="preserve">. </w:t>
      </w:r>
      <w:r>
        <w:rPr>
          <w:rFonts w:hint="eastAsia" w:ascii="宋体" w:hAnsi="宋体"/>
        </w:rPr>
        <w:t>投标文件</w:t>
      </w:r>
      <w:bookmarkEnd w:id="4"/>
    </w:p>
    <w:p>
      <w:pPr>
        <w:spacing w:line="440" w:lineRule="exact"/>
        <w:ind w:firstLine="480" w:firstLineChars="200"/>
        <w:rPr>
          <w:rFonts w:ascii="宋体" w:hAnsi="宋体"/>
          <w:sz w:val="24"/>
        </w:rPr>
      </w:pPr>
      <w:r>
        <w:rPr>
          <w:rFonts w:hint="eastAsia" w:ascii="宋体" w:hAnsi="宋体"/>
          <w:sz w:val="24"/>
        </w:rPr>
        <w:t>2</w:t>
      </w:r>
      <w:r>
        <w:rPr>
          <w:rFonts w:ascii="宋体" w:hAnsi="宋体"/>
          <w:sz w:val="24"/>
        </w:rPr>
        <w:t>.1.</w:t>
      </w:r>
      <w:r>
        <w:rPr>
          <w:rFonts w:hint="eastAsia" w:ascii="宋体" w:hAnsi="宋体"/>
          <w:b/>
          <w:sz w:val="24"/>
        </w:rPr>
        <w:t xml:space="preserve"> </w:t>
      </w:r>
      <w:r>
        <w:rPr>
          <w:rFonts w:hint="eastAsia" w:ascii="宋体" w:hAnsi="宋体"/>
          <w:sz w:val="24"/>
        </w:rPr>
        <w:t>投标文件的语言</w:t>
      </w:r>
    </w:p>
    <w:p>
      <w:pPr>
        <w:spacing w:line="440" w:lineRule="exact"/>
        <w:ind w:firstLine="480" w:firstLineChars="200"/>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）投标文件及来往函件均应使用中文。</w:t>
      </w:r>
    </w:p>
    <w:p>
      <w:pPr>
        <w:spacing w:line="440" w:lineRule="exact"/>
        <w:ind w:firstLine="480" w:firstLineChars="200"/>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w:t>
      </w:r>
      <w:r>
        <w:rPr>
          <w:rFonts w:hint="eastAsia" w:ascii="宋体" w:hAnsi="宋体"/>
          <w:b/>
          <w:sz w:val="24"/>
        </w:rPr>
        <w:t>授权文件、产品说明书、样本等非中文材料，其中的要点应附有中文译文。</w:t>
      </w:r>
    </w:p>
    <w:p>
      <w:pPr>
        <w:spacing w:line="440" w:lineRule="exact"/>
        <w:ind w:firstLine="480" w:firstLineChars="200"/>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2</w:t>
      </w:r>
      <w:r>
        <w:rPr>
          <w:rFonts w:ascii="宋体" w:hAnsi="宋体"/>
          <w:sz w:val="24"/>
        </w:rPr>
        <w:t xml:space="preserve">. </w:t>
      </w:r>
      <w:r>
        <w:rPr>
          <w:rFonts w:hint="eastAsia" w:ascii="宋体" w:hAnsi="宋体"/>
          <w:sz w:val="24"/>
        </w:rPr>
        <w:t>投标文件的组成</w:t>
      </w:r>
    </w:p>
    <w:p>
      <w:pPr>
        <w:spacing w:line="440" w:lineRule="exact"/>
        <w:ind w:firstLine="480" w:firstLineChars="200"/>
        <w:rPr>
          <w:rFonts w:asciiTheme="minorEastAsia" w:hAnsiTheme="minorEastAsia" w:eastAsiaTheme="minorEastAsia"/>
          <w:sz w:val="24"/>
        </w:rPr>
      </w:pPr>
      <w:r>
        <w:rPr>
          <w:rFonts w:hint="eastAsia"/>
          <w:sz w:val="24"/>
        </w:rPr>
        <w:t>投标人编写的投标文件</w:t>
      </w:r>
      <w:r>
        <w:rPr>
          <w:rFonts w:hint="eastAsia"/>
          <w:color w:val="000000" w:themeColor="text1"/>
          <w:sz w:val="24"/>
          <w14:textFill>
            <w14:solidFill>
              <w14:schemeClr w14:val="tx1"/>
            </w14:solidFill>
          </w14:textFill>
        </w:rPr>
        <w:t>必须包括</w:t>
      </w:r>
      <w:r>
        <w:rPr>
          <w:rFonts w:hint="eastAsia"/>
          <w:b/>
          <w:color w:val="000000" w:themeColor="text1"/>
          <w:sz w:val="24"/>
          <w14:textFill>
            <w14:solidFill>
              <w14:schemeClr w14:val="tx1"/>
            </w14:solidFill>
          </w14:textFill>
        </w:rPr>
        <w:t>商务文件、技术文件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资格证明文件</w:t>
      </w:r>
      <w:r>
        <w:rPr>
          <w:rFonts w:hint="eastAsia" w:asciiTheme="minorEastAsia" w:hAnsiTheme="minorEastAsia" w:eastAsiaTheme="minorEastAsia"/>
          <w:sz w:val="24"/>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w:t>
      </w:r>
      <w:r>
        <w:rPr>
          <w:rFonts w:hint="eastAsia"/>
          <w:color w:val="000000" w:themeColor="text1"/>
          <w:sz w:val="24"/>
          <w:lang w:eastAsia="zh-CN"/>
          <w14:textFill>
            <w14:solidFill>
              <w14:schemeClr w14:val="tx1"/>
            </w14:solidFill>
          </w14:textFill>
        </w:rPr>
        <w:t>承诺</w:t>
      </w:r>
      <w:r>
        <w:rPr>
          <w:rFonts w:hint="eastAsia"/>
          <w:color w:val="000000" w:themeColor="text1"/>
          <w:sz w:val="24"/>
          <w14:textFill>
            <w14:solidFill>
              <w14:schemeClr w14:val="tx1"/>
            </w14:solidFill>
          </w14:textFill>
        </w:rPr>
        <w:t>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）配件品牌报价表（格式见附件3-附件8）</w:t>
      </w:r>
    </w:p>
    <w:p>
      <w:pPr>
        <w:pStyle w:val="42"/>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）公司简介（在资金、装备、人员、技术等方面的实力）</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（2）投标人</w:t>
      </w:r>
      <w:r>
        <w:rPr>
          <w:color w:val="000000" w:themeColor="text1"/>
          <w:sz w:val="24"/>
          <w14:textFill>
            <w14:solidFill>
              <w14:schemeClr w14:val="tx1"/>
            </w14:solidFill>
          </w14:textFill>
        </w:rPr>
        <w:t>2020</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月以来与本次竞项目同类产品的销售业绩（合同复印件，原件备查）</w:t>
      </w:r>
    </w:p>
    <w:p>
      <w:pPr>
        <w:spacing w:line="360" w:lineRule="auto"/>
        <w:ind w:firstLine="480" w:firstLineChars="200"/>
        <w:rPr>
          <w:color w:val="000000"/>
          <w:sz w:val="24"/>
        </w:rPr>
      </w:pPr>
      <w:r>
        <w:rPr>
          <w:rFonts w:hint="eastAsia"/>
          <w:color w:val="000000"/>
          <w:sz w:val="24"/>
        </w:rPr>
        <w:t>（3）服务承诺</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（4）投标项目宣传彩页、合格文件、技术资料等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（5）投标人认为需要陈述的其他内容</w:t>
      </w:r>
    </w:p>
    <w:p>
      <w:pPr>
        <w:spacing w:line="440" w:lineRule="exact"/>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r>
        <w:rPr>
          <w:b/>
          <w:color w:val="000000" w:themeColor="text1"/>
          <w:sz w:val="24"/>
          <w14:textFill>
            <w14:solidFill>
              <w14:schemeClr w14:val="tx1"/>
            </w14:solidFill>
          </w14:textFill>
        </w:rPr>
        <w:t xml:space="preserve"> </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）营业执照复印件（复印件加盖单位公章）</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bookmarkStart w:id="5" w:name="_Hlk96629759"/>
      <w:r>
        <w:rPr>
          <w:rFonts w:hint="eastAsia"/>
          <w:color w:val="000000" w:themeColor="text1"/>
          <w:sz w:val="24"/>
          <w14:textFill>
            <w14:solidFill>
              <w14:schemeClr w14:val="tx1"/>
            </w14:solidFill>
          </w14:textFill>
        </w:rPr>
        <w:t>法定代表人资格证明</w:t>
      </w:r>
      <w:bookmarkEnd w:id="5"/>
      <w:r>
        <w:rPr>
          <w:rFonts w:hint="eastAsia"/>
          <w:color w:val="000000" w:themeColor="text1"/>
          <w:sz w:val="24"/>
          <w14:textFill>
            <w14:solidFill>
              <w14:schemeClr w14:val="tx1"/>
            </w14:solidFill>
          </w14:textFill>
        </w:rPr>
        <w:t>原件（格式见附件</w:t>
      </w:r>
      <w:r>
        <w:rPr>
          <w:rFonts w:hint="eastAsia"/>
          <w:color w:val="000000" w:themeColor="text1"/>
          <w:sz w:val="24"/>
          <w:lang w:val="en-US" w:eastAsia="zh-CN"/>
          <w14:textFill>
            <w14:solidFill>
              <w14:schemeClr w14:val="tx1"/>
            </w14:solidFill>
          </w14:textFill>
        </w:rPr>
        <w:t>9</w:t>
      </w:r>
      <w:r>
        <w:rPr>
          <w:rFonts w:hint="eastAsia"/>
          <w:color w:val="000000" w:themeColor="text1"/>
          <w:sz w:val="24"/>
          <w14:textFill>
            <w14:solidFill>
              <w14:schemeClr w14:val="tx1"/>
            </w14:solidFill>
          </w14:textFill>
        </w:rPr>
        <w:t>）</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）法定代表人委托书原件（格式见附件</w:t>
      </w:r>
      <w:r>
        <w:rPr>
          <w:rFonts w:hint="eastAsia"/>
          <w:color w:val="000000" w:themeColor="text1"/>
          <w:sz w:val="24"/>
          <w:lang w:val="en-US" w:eastAsia="zh-CN"/>
          <w14:textFill>
            <w14:solidFill>
              <w14:schemeClr w14:val="tx1"/>
            </w14:solidFill>
          </w14:textFill>
        </w:rPr>
        <w:t>10</w:t>
      </w:r>
      <w:r>
        <w:rPr>
          <w:rFonts w:hint="eastAsia"/>
          <w:color w:val="000000" w:themeColor="text1"/>
          <w:sz w:val="24"/>
          <w14:textFill>
            <w14:solidFill>
              <w14:schemeClr w14:val="tx1"/>
            </w14:solidFill>
          </w14:textFill>
        </w:rPr>
        <w:t>）（法定代表人本人参加投标和签署投标文件的无需提交此证明材料。）</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）无重大违法记录声明原件（见附件1</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）诚信承诺书原件（见附件</w:t>
      </w:r>
      <w:r>
        <w:rPr>
          <w:color w:val="000000" w:themeColor="text1"/>
          <w:sz w:val="24"/>
          <w14:textFill>
            <w14:solidFill>
              <w14:schemeClr w14:val="tx1"/>
            </w14:solidFill>
          </w14:textFill>
        </w:rPr>
        <w:t>1</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w:t>
      </w:r>
    </w:p>
    <w:p>
      <w:pPr>
        <w:spacing w:line="360" w:lineRule="auto"/>
        <w:ind w:firstLine="482" w:firstLineChars="200"/>
        <w:rPr>
          <w:rFonts w:ascii="黑体" w:hAnsi="黑体" w:eastAsia="黑体"/>
          <w:b/>
          <w:sz w:val="24"/>
        </w:rPr>
      </w:pPr>
      <w:r>
        <w:rPr>
          <w:rFonts w:hint="eastAsia" w:ascii="黑体" w:hAnsi="黑体" w:eastAsia="黑体"/>
          <w:b/>
          <w:sz w:val="24"/>
        </w:rPr>
        <w:t>上述所有原件均应为有效的原件，所有材料复印件均为有效的原件的复印件并加盖投标人单位公章且清晰可见（原件备查），否则引起的后果由投标人自负。</w:t>
      </w:r>
    </w:p>
    <w:p>
      <w:pPr>
        <w:spacing w:line="360" w:lineRule="auto"/>
        <w:ind w:firstLine="588" w:firstLineChars="245"/>
        <w:rPr>
          <w:rFonts w:ascii="宋体" w:hAnsi="宋体"/>
          <w:b/>
          <w:sz w:val="24"/>
        </w:rPr>
      </w:pPr>
      <w:r>
        <w:rPr>
          <w:rFonts w:hint="eastAsia" w:ascii="宋体" w:hAnsi="宋体"/>
          <w:sz w:val="24"/>
        </w:rPr>
        <w:t>2</w:t>
      </w:r>
      <w:r>
        <w:rPr>
          <w:rFonts w:ascii="宋体" w:hAnsi="宋体"/>
          <w:sz w:val="24"/>
        </w:rPr>
        <w:t>.3.</w:t>
      </w:r>
      <w:r>
        <w:rPr>
          <w:rFonts w:hint="eastAsia" w:ascii="宋体" w:hAnsi="宋体"/>
          <w:b/>
          <w:sz w:val="24"/>
        </w:rPr>
        <w:t xml:space="preserve"> </w:t>
      </w:r>
      <w:r>
        <w:rPr>
          <w:rFonts w:hint="eastAsia"/>
          <w:color w:val="000000"/>
          <w:sz w:val="24"/>
        </w:rPr>
        <w:t>投标文件的格</w:t>
      </w:r>
      <w:r>
        <w:rPr>
          <w:rFonts w:hint="eastAsia" w:ascii="宋体" w:hAnsi="宋体"/>
          <w:sz w:val="24"/>
        </w:rPr>
        <w:t>式及签署</w:t>
      </w:r>
    </w:p>
    <w:p>
      <w:pPr>
        <w:spacing w:line="360" w:lineRule="auto"/>
        <w:ind w:firstLine="555"/>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）投标人需提交资格审查文件正本1份、副本</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份；技术标正本1份、副本</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份；商务标文件正本1份、副本1份。资格审查文件、技术标文件、商务标文件须分别封装，并在投标文件的封面上明确标明资格审查、技术文件、商务文件以及正本和副本。如投标文件正本与副本有不同之处，以正本为准。</w:t>
      </w:r>
    </w:p>
    <w:p>
      <w:pPr>
        <w:spacing w:line="360" w:lineRule="auto"/>
        <w:ind w:firstLine="555"/>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（2）商务标文件（报价）、技术标文件和资格审查文件须分开独立包装，即：分别装在三个纸袋里。</w:t>
      </w:r>
    </w:p>
    <w:p>
      <w:pPr>
        <w:spacing w:line="360" w:lineRule="auto"/>
        <w:ind w:firstLine="555"/>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型纸打印建议胶印装订。</w:t>
      </w:r>
    </w:p>
    <w:p>
      <w:pPr>
        <w:spacing w:line="360" w:lineRule="auto"/>
        <w:ind w:firstLine="555"/>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）投标文件不应有涂改、增删之处，但如有错误必须修改时，修改处必须由原被授权代表签署。</w:t>
      </w:r>
    </w:p>
    <w:p>
      <w:pPr>
        <w:spacing w:line="360" w:lineRule="auto"/>
        <w:ind w:firstLine="480" w:firstLineChars="200"/>
        <w:rPr>
          <w:color w:val="000000"/>
          <w:sz w:val="24"/>
        </w:rPr>
      </w:pPr>
      <w:r>
        <w:rPr>
          <w:rFonts w:hint="eastAsia"/>
          <w:color w:val="000000"/>
          <w:sz w:val="24"/>
        </w:rPr>
        <w:t>（5）投标人应按招标文件中提供的投标要求认真制作、盖章及签字。</w:t>
      </w:r>
    </w:p>
    <w:p>
      <w:pPr>
        <w:spacing w:line="360" w:lineRule="auto"/>
        <w:ind w:firstLine="555"/>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2.4投标文件的密封和标记</w:t>
      </w:r>
    </w:p>
    <w:p>
      <w:pPr>
        <w:spacing w:line="360" w:lineRule="auto"/>
        <w:ind w:firstLine="555"/>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555"/>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555"/>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ascii="宋体" w:hAnsi="宋体"/>
          <w:sz w:val="24"/>
          <w:u w:val="single"/>
        </w:rPr>
        <w:t xml:space="preserve">                        </w:t>
      </w:r>
      <w:r>
        <w:rPr>
          <w:rFonts w:hint="eastAsia"/>
          <w:sz w:val="28"/>
          <w:szCs w:val="28"/>
        </w:rPr>
        <w:t xml:space="preserve">  </w:t>
      </w:r>
      <w:r>
        <w:rPr>
          <w:rFonts w:hint="eastAsia"/>
          <w:color w:val="000000" w:themeColor="text1"/>
          <w:sz w:val="24"/>
          <w14:textFill>
            <w14:solidFill>
              <w14:schemeClr w14:val="tx1"/>
            </w14:solidFill>
          </w14:textFill>
        </w:rPr>
        <w:t xml:space="preserve">                                            </w:t>
      </w:r>
    </w:p>
    <w:p>
      <w:pPr>
        <w:spacing w:line="360" w:lineRule="auto"/>
        <w:ind w:firstLine="555"/>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ascii="宋体" w:hAnsi="宋体"/>
          <w:sz w:val="24"/>
          <w:u w:val="single"/>
        </w:rPr>
        <w:t xml:space="preserve">                        </w:t>
      </w:r>
      <w:r>
        <w:rPr>
          <w:rFonts w:hint="eastAsia"/>
          <w:sz w:val="28"/>
          <w:szCs w:val="28"/>
        </w:rPr>
        <w:t xml:space="preserve">  </w:t>
      </w:r>
      <w:r>
        <w:rPr>
          <w:rFonts w:hint="eastAsia"/>
          <w:color w:val="000000" w:themeColor="text1"/>
          <w:sz w:val="24"/>
          <w14:textFill>
            <w14:solidFill>
              <w14:schemeClr w14:val="tx1"/>
            </w14:solidFill>
          </w14:textFill>
        </w:rPr>
        <w:t xml:space="preserve">                                          </w:t>
      </w:r>
    </w:p>
    <w:p>
      <w:pPr>
        <w:spacing w:line="360" w:lineRule="auto"/>
        <w:ind w:firstLine="555"/>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ascii="宋体" w:hAnsi="宋体"/>
          <w:sz w:val="24"/>
          <w:u w:val="single"/>
        </w:rPr>
        <w:t xml:space="preserve">                        </w:t>
      </w:r>
      <w:r>
        <w:rPr>
          <w:rFonts w:hint="eastAsia"/>
          <w:sz w:val="28"/>
          <w:szCs w:val="28"/>
        </w:rPr>
        <w:t xml:space="preserve">  </w:t>
      </w:r>
      <w:r>
        <w:rPr>
          <w:rFonts w:hint="eastAsia"/>
          <w:color w:val="000000" w:themeColor="text1"/>
          <w:sz w:val="24"/>
          <w14:textFill>
            <w14:solidFill>
              <w14:schemeClr w14:val="tx1"/>
            </w14:solidFill>
          </w14:textFill>
        </w:rPr>
        <w:t xml:space="preserve">                                                  </w:t>
      </w:r>
    </w:p>
    <w:p>
      <w:pPr>
        <w:spacing w:line="360" w:lineRule="auto"/>
        <w:ind w:firstLine="555"/>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ascii="宋体" w:hAnsi="宋体"/>
          <w:sz w:val="24"/>
          <w:u w:val="single"/>
        </w:rPr>
        <w:t xml:space="preserve">                        </w:t>
      </w:r>
      <w:r>
        <w:rPr>
          <w:rFonts w:hint="eastAsia"/>
          <w:sz w:val="28"/>
          <w:szCs w:val="28"/>
        </w:rPr>
        <w:t xml:space="preserve">  </w:t>
      </w:r>
      <w:r>
        <w:rPr>
          <w:rFonts w:hint="eastAsia"/>
          <w:color w:val="000000" w:themeColor="text1"/>
          <w:sz w:val="24"/>
          <w14:textFill>
            <w14:solidFill>
              <w14:schemeClr w14:val="tx1"/>
            </w14:solidFill>
          </w14:textFill>
        </w:rPr>
        <w:t xml:space="preserve">                             </w:t>
      </w:r>
    </w:p>
    <w:p>
      <w:pPr>
        <w:spacing w:line="360" w:lineRule="auto"/>
        <w:ind w:firstLine="555"/>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555"/>
        <w:jc w:val="left"/>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没有按上述规定密封和标记的投标文件，招标人将不承担投标文件错放或提前开启的责任。</w:t>
      </w:r>
    </w:p>
    <w:p>
      <w:pPr>
        <w:pStyle w:val="4"/>
        <w:spacing w:before="0" w:after="0" w:line="420" w:lineRule="auto"/>
        <w:rPr>
          <w:rFonts w:ascii="宋体" w:hAnsi="宋体"/>
        </w:rPr>
      </w:pPr>
      <w:bookmarkStart w:id="6" w:name="_Toc131496237"/>
      <w:r>
        <w:rPr>
          <w:rFonts w:hint="eastAsia" w:ascii="宋体" w:hAnsi="宋体"/>
        </w:rPr>
        <w:t>三、投标细则</w:t>
      </w:r>
      <w:bookmarkEnd w:id="6"/>
    </w:p>
    <w:p>
      <w:pPr>
        <w:spacing w:line="360" w:lineRule="auto"/>
        <w:ind w:firstLine="470" w:firstLineChars="196"/>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1</w:t>
      </w:r>
      <w:r>
        <w:rPr>
          <w:rFonts w:ascii="宋体" w:hAnsi="宋体"/>
          <w:sz w:val="24"/>
        </w:rPr>
        <w:t xml:space="preserve">. </w:t>
      </w:r>
      <w:r>
        <w:rPr>
          <w:rFonts w:hint="eastAsia" w:ascii="宋体" w:hAnsi="宋体"/>
          <w:sz w:val="24"/>
        </w:rPr>
        <w:t>投标项目</w:t>
      </w:r>
    </w:p>
    <w:p>
      <w:pPr>
        <w:spacing w:line="360" w:lineRule="auto"/>
        <w:ind w:firstLine="470" w:firstLineChars="196"/>
        <w:rPr>
          <w:rFonts w:ascii="宋体" w:hAnsi="宋体"/>
          <w:sz w:val="24"/>
          <w:lang w:val="zh-CN"/>
        </w:rPr>
      </w:pPr>
      <w:r>
        <w:rPr>
          <w:rFonts w:hint="eastAsia" w:ascii="宋体" w:hAnsi="宋体"/>
          <w:sz w:val="24"/>
          <w:lang w:val="zh-CN"/>
        </w:rPr>
        <w:t>投标项目完全符合招标文件规定的服务的要求，达到国家或行业规定的标准。</w:t>
      </w:r>
    </w:p>
    <w:p>
      <w:pPr>
        <w:spacing w:line="360" w:lineRule="auto"/>
        <w:ind w:firstLine="470" w:firstLineChars="196"/>
        <w:rPr>
          <w:rFonts w:ascii="宋体" w:hAnsi="宋体"/>
          <w:b/>
          <w:sz w:val="24"/>
        </w:rPr>
      </w:pPr>
      <w:r>
        <w:rPr>
          <w:rFonts w:hint="eastAsia" w:ascii="宋体" w:hAnsi="宋体"/>
          <w:sz w:val="24"/>
        </w:rPr>
        <w:t>3</w:t>
      </w:r>
      <w:r>
        <w:rPr>
          <w:rFonts w:ascii="宋体" w:hAnsi="宋体"/>
          <w:sz w:val="24"/>
        </w:rPr>
        <w:t>.</w:t>
      </w:r>
      <w:r>
        <w:rPr>
          <w:rFonts w:hint="eastAsia" w:ascii="宋体" w:hAnsi="宋体"/>
          <w:sz w:val="24"/>
        </w:rPr>
        <w:t>2</w:t>
      </w:r>
      <w:r>
        <w:rPr>
          <w:rFonts w:ascii="宋体" w:hAnsi="宋体"/>
          <w:sz w:val="24"/>
        </w:rPr>
        <w:t>.</w:t>
      </w:r>
      <w:r>
        <w:rPr>
          <w:rFonts w:ascii="宋体" w:hAnsi="宋体"/>
          <w:b/>
          <w:sz w:val="24"/>
        </w:rPr>
        <w:t xml:space="preserve"> </w:t>
      </w:r>
      <w:r>
        <w:rPr>
          <w:rFonts w:hint="eastAsia" w:ascii="宋体" w:hAnsi="宋体"/>
          <w:sz w:val="24"/>
        </w:rPr>
        <w:t>投标报价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投标总价应是项目完税后的用户地交货价，其中应包含运输、搬运、发放等全部费用，以人民币报价。</w:t>
      </w:r>
    </w:p>
    <w:p>
      <w:pPr>
        <w:widowControl/>
        <w:spacing w:line="440" w:lineRule="exact"/>
        <w:ind w:firstLine="420"/>
        <w:rPr>
          <w:color w:val="000000" w:themeColor="text1"/>
          <w:sz w:val="24"/>
          <w14:textFill>
            <w14:solidFill>
              <w14:schemeClr w14:val="tx1"/>
            </w14:solidFill>
          </w14:textFill>
        </w:rPr>
      </w:pPr>
      <w:bookmarkStart w:id="7" w:name="OLE_LINK49"/>
      <w:bookmarkStart w:id="8" w:name="OLE_LINK50"/>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9" w:name="OLE_LINK35"/>
      <w:bookmarkStart w:id="10" w:name="OLE_LINK36"/>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9"/>
      <w:bookmarkEnd w:id="10"/>
      <w:r>
        <w:rPr>
          <w:rFonts w:hint="eastAsia"/>
          <w:color w:val="000000" w:themeColor="text1"/>
          <w:sz w:val="24"/>
          <w14:textFill>
            <w14:solidFill>
              <w14:schemeClr w14:val="tx1"/>
            </w14:solidFill>
          </w14:textFill>
        </w:rPr>
        <w:t>。</w:t>
      </w:r>
      <w:bookmarkEnd w:id="7"/>
      <w:bookmarkEnd w:id="8"/>
    </w:p>
    <w:p>
      <w:pPr>
        <w:spacing w:line="360" w:lineRule="auto"/>
        <w:ind w:firstLine="480" w:firstLineChars="200"/>
        <w:rPr>
          <w:b/>
          <w:color w:val="000000" w:themeColor="text1"/>
          <w:sz w:val="24"/>
          <w14:textFill>
            <w14:solidFill>
              <w14:schemeClr w14:val="tx1"/>
            </w14:solidFill>
          </w14:textFill>
        </w:rPr>
      </w:pPr>
      <w:r>
        <w:rPr>
          <w:rFonts w:hint="eastAsia" w:ascii="宋体" w:hAnsi="宋体"/>
          <w:sz w:val="24"/>
        </w:rPr>
        <w:t xml:space="preserve"> 3</w:t>
      </w:r>
      <w:r>
        <w:rPr>
          <w:rFonts w:ascii="宋体" w:hAnsi="宋体"/>
          <w:sz w:val="24"/>
        </w:rPr>
        <w:t xml:space="preserve">.3.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）投标文件应在投标截止时间前按时递交，</w:t>
      </w:r>
      <w:r>
        <w:rPr>
          <w:rFonts w:hint="eastAsia" w:ascii="黑体" w:eastAsia="黑体"/>
          <w:b/>
          <w:color w:val="000000" w:themeColor="text1"/>
          <w:sz w:val="24"/>
          <w14:textFill>
            <w14:solidFill>
              <w14:schemeClr w14:val="tx1"/>
            </w14:solidFill>
          </w14:textFill>
        </w:rPr>
        <w:t>逾期以及未按招标文件要求递交的投标文件，投标人须自行承担相应风险。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）采购人不接受</w:t>
      </w:r>
      <w:r>
        <w:rPr>
          <w:color w:val="000000" w:themeColor="text1"/>
          <w:sz w:val="24"/>
          <w14:textFill>
            <w14:solidFill>
              <w14:schemeClr w14:val="tx1"/>
            </w14:solidFill>
          </w14:textFill>
        </w:rPr>
        <w:t>以邮寄（含快递）、传真、电子邮件、电报、电话等方式</w:t>
      </w:r>
      <w:r>
        <w:rPr>
          <w:rFonts w:hint="eastAsia"/>
          <w:color w:val="000000" w:themeColor="text1"/>
          <w:sz w:val="24"/>
          <w14:textFill>
            <w14:solidFill>
              <w14:schemeClr w14:val="tx1"/>
            </w14:solidFill>
          </w14:textFill>
        </w:rPr>
        <w:t>投标。</w:t>
      </w:r>
    </w:p>
    <w:p>
      <w:pPr>
        <w:spacing w:line="360" w:lineRule="auto"/>
        <w:ind w:firstLine="480" w:firstLineChars="200"/>
        <w:rPr>
          <w:rFonts w:ascii="宋体" w:hAnsi="宋体"/>
          <w:sz w:val="24"/>
        </w:rPr>
      </w:pPr>
      <w:r>
        <w:rPr>
          <w:rFonts w:hint="eastAsia" w:ascii="宋体" w:hAnsi="宋体"/>
          <w:sz w:val="24"/>
        </w:rPr>
        <w:t>3</w:t>
      </w:r>
      <w:r>
        <w:rPr>
          <w:rFonts w:ascii="宋体" w:hAnsi="宋体"/>
          <w:sz w:val="24"/>
        </w:rPr>
        <w:t>.4</w:t>
      </w:r>
      <w:r>
        <w:rPr>
          <w:rFonts w:hint="eastAsia" w:ascii="宋体" w:hAnsi="宋体"/>
          <w:sz w:val="24"/>
        </w:rPr>
        <w:t>.</w:t>
      </w:r>
      <w:r>
        <w:rPr>
          <w:rFonts w:ascii="宋体" w:hAnsi="宋体"/>
          <w:sz w:val="24"/>
        </w:rPr>
        <w:t xml:space="preserve"> </w:t>
      </w:r>
      <w:r>
        <w:rPr>
          <w:rFonts w:hint="eastAsia" w:ascii="宋体" w:hAnsi="宋体"/>
          <w:sz w:val="24"/>
        </w:rPr>
        <w:t>投标文件的修改和撤回</w:t>
      </w:r>
    </w:p>
    <w:p>
      <w:pPr>
        <w:spacing w:line="360" w:lineRule="auto"/>
        <w:ind w:firstLine="480" w:firstLineChars="200"/>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）投标截止时间后投标文件不得修改。</w:t>
      </w:r>
    </w:p>
    <w:p>
      <w:pPr>
        <w:spacing w:line="360" w:lineRule="auto"/>
        <w:ind w:firstLine="480" w:firstLineChars="200"/>
        <w:rPr>
          <w:rFonts w:ascii="宋体" w:hAnsi="宋体"/>
          <w:sz w:val="24"/>
        </w:rPr>
      </w:pPr>
      <w:r>
        <w:rPr>
          <w:rFonts w:hint="eastAsia" w:ascii="宋体" w:hAnsi="宋体"/>
          <w:sz w:val="24"/>
        </w:rPr>
        <w:t>（2）投标截止时间前投标人可以撤回投标文件，但在投标截止时间后不允许撤回。</w:t>
      </w:r>
    </w:p>
    <w:p>
      <w:pPr>
        <w:spacing w:line="360" w:lineRule="auto"/>
        <w:ind w:firstLine="480" w:firstLineChars="200"/>
        <w:rPr>
          <w:rFonts w:ascii="宋体" w:hAnsi="宋体"/>
          <w:b/>
          <w:sz w:val="24"/>
        </w:rPr>
      </w:pPr>
      <w:r>
        <w:rPr>
          <w:rFonts w:hint="eastAsia" w:ascii="宋体" w:hAnsi="宋体"/>
          <w:sz w:val="24"/>
        </w:rPr>
        <w:t>3</w:t>
      </w:r>
      <w:r>
        <w:rPr>
          <w:rFonts w:ascii="宋体" w:hAnsi="宋体"/>
          <w:sz w:val="24"/>
        </w:rPr>
        <w:t>.5</w:t>
      </w:r>
      <w:r>
        <w:rPr>
          <w:rFonts w:hint="eastAsia" w:ascii="宋体" w:hAnsi="宋体"/>
          <w:sz w:val="24"/>
        </w:rPr>
        <w:t>.</w:t>
      </w:r>
      <w:r>
        <w:rPr>
          <w:rFonts w:hint="eastAsia" w:ascii="宋体" w:hAnsi="宋体"/>
          <w:b/>
          <w:sz w:val="24"/>
        </w:rPr>
        <w:t xml:space="preserve"> </w:t>
      </w:r>
      <w:r>
        <w:rPr>
          <w:rFonts w:hint="eastAsia" w:ascii="宋体" w:hAnsi="宋体"/>
          <w:sz w:val="24"/>
        </w:rPr>
        <w:t>分包投标</w:t>
      </w:r>
    </w:p>
    <w:p>
      <w:pPr>
        <w:spacing w:line="360" w:lineRule="auto"/>
        <w:ind w:firstLine="482" w:firstLineChars="200"/>
        <w:rPr>
          <w:rFonts w:ascii="宋体" w:hAnsi="宋体"/>
          <w:b/>
          <w:sz w:val="24"/>
        </w:rPr>
      </w:pPr>
      <w:r>
        <w:rPr>
          <w:rFonts w:hint="eastAsia" w:ascii="宋体" w:hAnsi="宋体"/>
          <w:b/>
          <w:sz w:val="24"/>
        </w:rPr>
        <w:t>本次招标不可分包投标和中标。</w:t>
      </w:r>
    </w:p>
    <w:p>
      <w:pPr>
        <w:spacing w:line="360" w:lineRule="auto"/>
        <w:ind w:firstLine="480" w:firstLineChars="200"/>
        <w:rPr>
          <w:rFonts w:ascii="宋体" w:hAnsi="宋体"/>
          <w:sz w:val="24"/>
        </w:rPr>
      </w:pPr>
      <w:r>
        <w:rPr>
          <w:rFonts w:hint="eastAsia" w:ascii="宋体" w:hAnsi="宋体"/>
          <w:sz w:val="24"/>
        </w:rPr>
        <w:t>3</w:t>
      </w:r>
      <w:r>
        <w:rPr>
          <w:rFonts w:ascii="宋体" w:hAnsi="宋体"/>
          <w:sz w:val="24"/>
        </w:rPr>
        <w:t>.6</w:t>
      </w:r>
      <w:r>
        <w:rPr>
          <w:rFonts w:hint="eastAsia" w:ascii="宋体" w:hAnsi="宋体"/>
          <w:sz w:val="24"/>
        </w:rPr>
        <w:t>.</w:t>
      </w:r>
      <w:r>
        <w:rPr>
          <w:rFonts w:hint="eastAsia" w:ascii="宋体" w:hAnsi="宋体"/>
          <w:b/>
          <w:sz w:val="24"/>
        </w:rPr>
        <w:t xml:space="preserve"> </w:t>
      </w:r>
      <w:r>
        <w:rPr>
          <w:rFonts w:hint="eastAsia" w:ascii="宋体" w:hAnsi="宋体"/>
          <w:sz w:val="24"/>
        </w:rPr>
        <w:t>联合体投标</w:t>
      </w:r>
    </w:p>
    <w:p>
      <w:pPr>
        <w:spacing w:line="360" w:lineRule="auto"/>
        <w:ind w:firstLine="482" w:firstLineChars="200"/>
        <w:rPr>
          <w:rFonts w:ascii="宋体" w:hAnsi="宋体"/>
          <w:sz w:val="24"/>
        </w:rPr>
      </w:pPr>
      <w:r>
        <w:rPr>
          <w:rFonts w:hint="eastAsia" w:ascii="宋体" w:hAnsi="宋体"/>
          <w:b/>
          <w:sz w:val="24"/>
        </w:rPr>
        <w:t>本次招标不接受联合体投标</w:t>
      </w:r>
      <w:r>
        <w:rPr>
          <w:rFonts w:hint="eastAsia" w:ascii="宋体" w:hAnsi="宋体"/>
          <w:sz w:val="24"/>
        </w:rPr>
        <w:t>。</w:t>
      </w:r>
    </w:p>
    <w:p>
      <w:pPr>
        <w:spacing w:line="360" w:lineRule="auto"/>
        <w:ind w:firstLine="480" w:firstLineChars="200"/>
        <w:rPr>
          <w:rFonts w:ascii="宋体" w:hAnsi="宋体"/>
          <w:sz w:val="24"/>
        </w:rPr>
      </w:pPr>
      <w:r>
        <w:rPr>
          <w:rFonts w:hint="eastAsia" w:ascii="宋体" w:hAnsi="宋体"/>
          <w:sz w:val="24"/>
        </w:rPr>
        <w:t>3</w:t>
      </w:r>
      <w:r>
        <w:rPr>
          <w:rFonts w:ascii="宋体" w:hAnsi="宋体"/>
          <w:sz w:val="24"/>
        </w:rPr>
        <w:t>.7</w:t>
      </w:r>
      <w:r>
        <w:rPr>
          <w:rFonts w:hint="eastAsia" w:ascii="宋体" w:hAnsi="宋体"/>
          <w:sz w:val="24"/>
        </w:rPr>
        <w:t>. 投标有效期</w:t>
      </w:r>
    </w:p>
    <w:p>
      <w:pPr>
        <w:spacing w:line="360" w:lineRule="auto"/>
        <w:ind w:firstLine="470" w:firstLineChars="196"/>
        <w:rPr>
          <w:rFonts w:ascii="宋体" w:hAnsi="宋体"/>
          <w:sz w:val="24"/>
        </w:rPr>
      </w:pPr>
      <w:r>
        <w:rPr>
          <w:rFonts w:hint="eastAsia" w:ascii="宋体" w:hAnsi="宋体"/>
          <w:sz w:val="24"/>
        </w:rPr>
        <w:t>从投标截止时间起，投标有效期为9</w:t>
      </w:r>
      <w:r>
        <w:rPr>
          <w:rFonts w:ascii="宋体" w:hAnsi="宋体"/>
          <w:sz w:val="24"/>
        </w:rPr>
        <w:t>0</w:t>
      </w:r>
      <w:r>
        <w:rPr>
          <w:rFonts w:hint="eastAsia" w:ascii="宋体" w:hAnsi="宋体"/>
          <w:sz w:val="24"/>
        </w:rPr>
        <w:t>天。</w:t>
      </w:r>
    </w:p>
    <w:p>
      <w:pPr>
        <w:spacing w:line="360" w:lineRule="auto"/>
        <w:ind w:firstLine="470" w:firstLineChars="196"/>
        <w:rPr>
          <w:b/>
          <w:color w:val="000000" w:themeColor="text1"/>
          <w:sz w:val="24"/>
          <w14:textFill>
            <w14:solidFill>
              <w14:schemeClr w14:val="tx1"/>
            </w14:solidFill>
          </w14:textFill>
        </w:rPr>
      </w:pPr>
      <w:r>
        <w:rPr>
          <w:rFonts w:hint="eastAsia" w:ascii="宋体" w:hAnsi="宋体"/>
          <w:sz w:val="24"/>
        </w:rPr>
        <w:t>3</w:t>
      </w:r>
      <w:r>
        <w:rPr>
          <w:rFonts w:ascii="宋体" w:hAnsi="宋体"/>
          <w:sz w:val="24"/>
        </w:rPr>
        <w:t>.8</w:t>
      </w:r>
      <w:r>
        <w:rPr>
          <w:rFonts w:hint="eastAsia" w:ascii="宋体" w:hAnsi="宋体"/>
          <w:b/>
          <w:sz w:val="24"/>
        </w:rPr>
        <w:t>.</w:t>
      </w:r>
      <w:r>
        <w:rPr>
          <w:rFonts w:ascii="宋体" w:hAnsi="宋体"/>
          <w:b/>
          <w:sz w:val="24"/>
        </w:rPr>
        <w:t xml:space="preserve">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个，采购人有权选择其他采购方式或终止本次招标。</w:t>
      </w:r>
    </w:p>
    <w:p>
      <w:pPr>
        <w:pStyle w:val="4"/>
        <w:spacing w:before="0" w:after="0" w:line="360" w:lineRule="auto"/>
        <w:rPr>
          <w:rFonts w:ascii="宋体" w:hAnsi="宋体"/>
        </w:rPr>
      </w:pPr>
      <w:bookmarkStart w:id="11" w:name="_Toc131496238"/>
      <w:r>
        <w:rPr>
          <w:rFonts w:hint="eastAsia" w:ascii="宋体" w:hAnsi="宋体"/>
        </w:rPr>
        <w:t>四、开标、评标</w:t>
      </w:r>
      <w:bookmarkEnd w:id="11"/>
    </w:p>
    <w:p>
      <w:pPr>
        <w:spacing w:line="360" w:lineRule="auto"/>
        <w:ind w:firstLine="480" w:firstLineChars="200"/>
        <w:rPr>
          <w:color w:val="000000" w:themeColor="text1"/>
          <w:sz w:val="24"/>
          <w14:textFill>
            <w14:solidFill>
              <w14:schemeClr w14:val="tx1"/>
            </w14:solidFill>
          </w14:textFill>
        </w:rPr>
      </w:pPr>
      <w:r>
        <w:rPr>
          <w:rFonts w:ascii="宋体" w:hAnsi="宋体"/>
          <w:sz w:val="24"/>
        </w:rPr>
        <w:t>4.1.</w:t>
      </w:r>
      <w:r>
        <w:rPr>
          <w:rFonts w:ascii="宋体" w:hAnsi="宋体"/>
          <w:b/>
          <w:sz w:val="24"/>
        </w:rPr>
        <w:t xml:space="preserve"> </w:t>
      </w:r>
      <w:r>
        <w:rPr>
          <w:rFonts w:hint="eastAsia"/>
          <w:color w:val="000000" w:themeColor="text1"/>
          <w:sz w:val="24"/>
          <w14:textFill>
            <w14:solidFill>
              <w14:schemeClr w14:val="tx1"/>
            </w14:solidFill>
          </w14:textFill>
        </w:rPr>
        <w:t>采购人按规定的时间和地点进行开标</w:t>
      </w:r>
      <w:r>
        <w:rPr>
          <w:rFonts w:hint="eastAsia" w:ascii="黑体" w:eastAsia="黑体"/>
          <w:b/>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ascii="宋体" w:hAnsi="宋体"/>
          <w:sz w:val="24"/>
        </w:rPr>
        <w:t>4.2.</w:t>
      </w:r>
      <w:r>
        <w:rPr>
          <w:rFonts w:ascii="宋体" w:hAnsi="宋体"/>
          <w:b/>
          <w:sz w:val="24"/>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专家组成评标委员会进行评标。</w:t>
      </w:r>
    </w:p>
    <w:p>
      <w:pPr>
        <w:spacing w:line="360" w:lineRule="auto"/>
        <w:ind w:firstLine="480" w:firstLineChars="200"/>
        <w:rPr>
          <w:color w:val="000000" w:themeColor="text1"/>
          <w:sz w:val="24"/>
          <w14:textFill>
            <w14:solidFill>
              <w14:schemeClr w14:val="tx1"/>
            </w14:solidFill>
          </w14:textFill>
        </w:rPr>
      </w:pPr>
      <w:r>
        <w:rPr>
          <w:rFonts w:ascii="宋体" w:hAnsi="宋体"/>
          <w:sz w:val="24"/>
        </w:rPr>
        <w:t xml:space="preserve">4.3. </w:t>
      </w:r>
      <w:r>
        <w:rPr>
          <w:rFonts w:hint="eastAsia" w:ascii="宋体" w:hAnsi="宋体"/>
          <w:b/>
          <w:sz w:val="24"/>
        </w:rPr>
        <w:t>评标时若出现同一品牌的产品有多个投标人投标时，参见《政府采购货物和服务招标投标管理办法》（财政部令第87号）相关规定。</w:t>
      </w:r>
    </w:p>
    <w:p>
      <w:pPr>
        <w:spacing w:line="360" w:lineRule="auto"/>
        <w:ind w:firstLine="480" w:firstLineChars="200"/>
        <w:rPr>
          <w:color w:val="000000" w:themeColor="text1"/>
          <w:sz w:val="24"/>
          <w14:textFill>
            <w14:solidFill>
              <w14:schemeClr w14:val="tx1"/>
            </w14:solidFill>
          </w14:textFill>
        </w:rPr>
      </w:pPr>
      <w:r>
        <w:rPr>
          <w:rFonts w:ascii="宋体" w:hAnsi="宋体"/>
          <w:sz w:val="24"/>
        </w:rPr>
        <w:t xml:space="preserve">4.4. </w:t>
      </w:r>
      <w:r>
        <w:rPr>
          <w:rFonts w:hint="eastAsia" w:ascii="宋体" w:hAnsi="宋体"/>
          <w:sz w:val="24"/>
        </w:rPr>
        <w:t>开标结束后，评标委员会对投标人的投标资格进行审查，随后对资格审查通过的投标人是否实质性响应招标文件要求进行符合性审查。</w:t>
      </w:r>
    </w:p>
    <w:p>
      <w:pPr>
        <w:spacing w:line="360" w:lineRule="auto"/>
        <w:ind w:firstLine="480" w:firstLineChars="200"/>
        <w:rPr>
          <w:color w:val="000000" w:themeColor="text1"/>
          <w:sz w:val="24"/>
          <w14:textFill>
            <w14:solidFill>
              <w14:schemeClr w14:val="tx1"/>
            </w14:solidFill>
          </w14:textFill>
        </w:rPr>
      </w:pPr>
      <w:r>
        <w:rPr>
          <w:rFonts w:ascii="宋体" w:hAnsi="宋体"/>
          <w:sz w:val="24"/>
        </w:rPr>
        <w:t xml:space="preserve">4.5.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评标委员会判定投标的响应性只根据投标本身的内容，而不寻求外部的证据，投标人不得通过修正或撤销不符合要求的偏离从而使其投标成为实质上响应的投标。</w:t>
      </w:r>
    </w:p>
    <w:p>
      <w:pPr>
        <w:spacing w:line="360" w:lineRule="auto"/>
        <w:ind w:firstLine="480" w:firstLineChars="200"/>
        <w:rPr>
          <w:sz w:val="24"/>
        </w:rPr>
      </w:pPr>
      <w:r>
        <w:rPr>
          <w:rFonts w:hint="eastAsia" w:ascii="宋体" w:hAnsi="宋体"/>
          <w:sz w:val="24"/>
        </w:rPr>
        <w:t>4</w:t>
      </w:r>
      <w:r>
        <w:rPr>
          <w:rFonts w:ascii="宋体" w:hAnsi="宋体"/>
          <w:sz w:val="24"/>
        </w:rPr>
        <w:t>.6.</w:t>
      </w:r>
      <w:r>
        <w:rPr>
          <w:rFonts w:ascii="宋体" w:hAnsi="宋体"/>
          <w:b/>
          <w:sz w:val="24"/>
        </w:rPr>
        <w:t xml:space="preserve"> </w:t>
      </w:r>
      <w:r>
        <w:rPr>
          <w:rFonts w:hint="eastAsia"/>
          <w:sz w:val="24"/>
        </w:rPr>
        <w:t>投标文件出现（</w:t>
      </w:r>
      <w:r>
        <w:rPr>
          <w:rFonts w:hint="eastAsia"/>
          <w:b/>
          <w:sz w:val="24"/>
        </w:rPr>
        <w:t>但不限于</w:t>
      </w:r>
      <w:r>
        <w:rPr>
          <w:rFonts w:hint="eastAsia"/>
          <w:sz w:val="24"/>
        </w:rPr>
        <w:t>）下列情况之一的，由评标委员会评审后作</w:t>
      </w:r>
      <w:r>
        <w:rPr>
          <w:rFonts w:hint="eastAsia"/>
          <w:b/>
          <w:sz w:val="24"/>
        </w:rPr>
        <w:t>无效投标</w:t>
      </w:r>
      <w:r>
        <w:rPr>
          <w:rFonts w:hint="eastAsia"/>
          <w:sz w:val="24"/>
        </w:rPr>
        <w:t>或</w:t>
      </w:r>
      <w:r>
        <w:rPr>
          <w:rFonts w:hint="eastAsia"/>
          <w:b/>
          <w:sz w:val="24"/>
        </w:rPr>
        <w:t>废标</w:t>
      </w:r>
      <w:r>
        <w:rPr>
          <w:rFonts w:hint="eastAsia"/>
          <w:sz w:val="24"/>
        </w:rPr>
        <w:t>处理：</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）无法定代表人签字或签章、签字或签章人无法定代表人有效委托的；应加盖投标人公章而未盖章的；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报价明显偏离市场行情的</w:t>
      </w:r>
      <w:r>
        <w:rPr>
          <w:rFonts w:hint="eastAsia"/>
          <w:color w:val="000000" w:themeColor="text1"/>
          <w:sz w:val="24"/>
          <w14:textFill>
            <w14:solidFill>
              <w14:schemeClr w14:val="tx1"/>
            </w14:solidFill>
          </w14:textFill>
        </w:rPr>
        <w:t>；</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0"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）其他未对招标文件实质性要求和条件做出响应的；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）有损害采购人和用户利益的规定的；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60" w:lineRule="auto"/>
        <w:ind w:firstLine="480" w:firstLineChars="200"/>
        <w:rPr>
          <w:sz w:val="24"/>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16</w:t>
      </w:r>
      <w:r>
        <w:rPr>
          <w:rFonts w:hint="eastAsia"/>
          <w:color w:val="000000" w:themeColor="text1"/>
          <w:sz w:val="24"/>
          <w14:textFill>
            <w14:solidFill>
              <w14:schemeClr w14:val="tx1"/>
            </w14:solidFill>
          </w14:textFill>
        </w:rPr>
        <w:t>）投标</w:t>
      </w:r>
      <w:r>
        <w:rPr>
          <w:rFonts w:hint="eastAsia"/>
          <w:sz w:val="24"/>
        </w:rPr>
        <w:t>报价超过招标文件中规定的预算金额；</w:t>
      </w:r>
    </w:p>
    <w:p>
      <w:pPr>
        <w:spacing w:line="360" w:lineRule="auto"/>
        <w:ind w:firstLine="480" w:firstLineChars="200"/>
        <w:rPr>
          <w:rFonts w:ascii="宋体" w:hAnsi="宋体" w:cs="Arial"/>
          <w:color w:val="000000" w:themeColor="text1"/>
          <w:sz w:val="24"/>
          <w14:textFill>
            <w14:solidFill>
              <w14:schemeClr w14:val="tx1"/>
            </w14:solidFill>
          </w14:textFill>
        </w:rPr>
      </w:pPr>
      <w:r>
        <w:rPr>
          <w:rFonts w:hint="eastAsia" w:ascii="宋体" w:hAnsi="宋体"/>
          <w:sz w:val="24"/>
        </w:rPr>
        <w:t>（</w:t>
      </w:r>
      <w:r>
        <w:rPr>
          <w:rFonts w:ascii="宋体" w:hAnsi="宋体"/>
          <w:sz w:val="24"/>
        </w:rPr>
        <w:t>17</w:t>
      </w:r>
      <w:r>
        <w:rPr>
          <w:rFonts w:hint="eastAsia" w:ascii="宋体" w:hAnsi="宋体"/>
          <w:sz w:val="24"/>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480" w:firstLineChars="200"/>
        <w:rPr>
          <w:rFonts w:ascii="宋体" w:hAnsi="宋体" w:cs="Arial"/>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18</w:t>
      </w:r>
      <w:r>
        <w:rPr>
          <w:rFonts w:hint="eastAsia" w:ascii="宋体" w:hAnsi="宋体"/>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因重大变故，招标任务取消的；</w:t>
      </w:r>
    </w:p>
    <w:p>
      <w:pPr>
        <w:spacing w:line="360" w:lineRule="auto"/>
        <w:ind w:firstLine="480" w:firstLineChars="200"/>
        <w:rPr>
          <w:sz w:val="24"/>
        </w:rPr>
      </w:pPr>
      <w:r>
        <w:rPr>
          <w:rFonts w:hint="eastAsia" w:ascii="宋体" w:hAnsi="宋体"/>
          <w:sz w:val="24"/>
        </w:rPr>
        <w:t>4</w:t>
      </w:r>
      <w:r>
        <w:rPr>
          <w:rFonts w:ascii="宋体" w:hAnsi="宋体"/>
          <w:sz w:val="24"/>
        </w:rPr>
        <w:t>.7</w:t>
      </w:r>
      <w:r>
        <w:rPr>
          <w:rFonts w:hint="eastAsia" w:ascii="宋体" w:hAnsi="宋体"/>
          <w:sz w:val="24"/>
        </w:rPr>
        <w:t>.</w:t>
      </w:r>
      <w:r>
        <w:rPr>
          <w:rFonts w:ascii="宋体" w:hAnsi="宋体"/>
          <w:sz w:val="24"/>
        </w:rPr>
        <w:t xml:space="preserve"> </w:t>
      </w:r>
      <w:r>
        <w:rPr>
          <w:rFonts w:hint="eastAsia"/>
          <w:sz w:val="24"/>
        </w:rPr>
        <w:t>投标文件报价出现前后不一致的，除招标文件另有规定外，按照下列规定修正：</w:t>
      </w:r>
    </w:p>
    <w:p>
      <w:pPr>
        <w:spacing w:line="360" w:lineRule="auto"/>
        <w:ind w:firstLine="480" w:firstLineChars="200"/>
        <w:rPr>
          <w:sz w:val="24"/>
        </w:rPr>
      </w:pPr>
      <w:r>
        <w:rPr>
          <w:rFonts w:hint="eastAsia"/>
          <w:sz w:val="24"/>
        </w:rPr>
        <w:t>（1）投标文件中投标报价总表内容与投标文件中相应内容不一致的，以投标报价总表为准；</w:t>
      </w:r>
    </w:p>
    <w:p>
      <w:pPr>
        <w:spacing w:line="360" w:lineRule="auto"/>
        <w:ind w:firstLine="480" w:firstLineChars="200"/>
        <w:rPr>
          <w:sz w:val="24"/>
        </w:rPr>
      </w:pPr>
      <w:r>
        <w:rPr>
          <w:rFonts w:hint="eastAsia"/>
          <w:sz w:val="24"/>
        </w:rPr>
        <w:t>（2）大写金额和小写金额不一致的，以大写金额为准；</w:t>
      </w:r>
    </w:p>
    <w:p>
      <w:pPr>
        <w:spacing w:line="360" w:lineRule="auto"/>
        <w:ind w:firstLine="480" w:firstLineChars="200"/>
        <w:rPr>
          <w:sz w:val="24"/>
        </w:rPr>
      </w:pPr>
      <w:r>
        <w:rPr>
          <w:rFonts w:hint="eastAsia"/>
          <w:sz w:val="24"/>
        </w:rPr>
        <w:t>（3）单价金额小数点或者百分比有明显错位的，以投标报价总表的总价为准，并修改单价；</w:t>
      </w:r>
    </w:p>
    <w:p>
      <w:pPr>
        <w:spacing w:line="360" w:lineRule="auto"/>
        <w:ind w:firstLine="480" w:firstLineChars="200"/>
        <w:rPr>
          <w:sz w:val="24"/>
        </w:rPr>
      </w:pPr>
      <w:r>
        <w:rPr>
          <w:rFonts w:hint="eastAsia"/>
          <w:sz w:val="24"/>
        </w:rPr>
        <w:t>（4）总价金额与按单价汇总金额不一致的，以单价金额计算结果为准。</w:t>
      </w:r>
    </w:p>
    <w:p>
      <w:pPr>
        <w:spacing w:line="360" w:lineRule="auto"/>
        <w:ind w:firstLine="482" w:firstLineChars="200"/>
        <w:rPr>
          <w:b/>
          <w:sz w:val="24"/>
        </w:rPr>
      </w:pPr>
      <w:r>
        <w:rPr>
          <w:rFonts w:hint="eastAsia"/>
          <w:b/>
          <w:sz w:val="24"/>
        </w:rPr>
        <w:t>同时出现两种以上不一致的，按照前款规定的顺序修正。修正后的报价经投标人确认后产生约束力，投标人不确认的，其投标无效。</w:t>
      </w:r>
    </w:p>
    <w:p>
      <w:pPr>
        <w:spacing w:line="360" w:lineRule="auto"/>
        <w:ind w:firstLine="480" w:firstLineChars="200"/>
        <w:rPr>
          <w:sz w:val="24"/>
        </w:rPr>
      </w:pPr>
      <w:r>
        <w:rPr>
          <w:rFonts w:hint="eastAsia" w:ascii="宋体" w:hAnsi="宋体"/>
          <w:sz w:val="24"/>
        </w:rPr>
        <w:t>4</w:t>
      </w:r>
      <w:r>
        <w:rPr>
          <w:rFonts w:ascii="宋体" w:hAnsi="宋体"/>
          <w:sz w:val="24"/>
        </w:rPr>
        <w:t>.8</w:t>
      </w:r>
      <w:r>
        <w:rPr>
          <w:rFonts w:hint="eastAsia" w:ascii="宋体" w:hAnsi="宋体"/>
          <w:sz w:val="24"/>
        </w:rPr>
        <w:t xml:space="preserve">. </w:t>
      </w:r>
      <w:r>
        <w:rPr>
          <w:rFonts w:hint="eastAsia"/>
          <w:sz w:val="24"/>
        </w:rPr>
        <w:t>评标委员会认为有必要时，可要求投标人述标或对投标文件中某些内容作出澄清或说明，但不接受投标人主动提出的澄清和说明。</w:t>
      </w:r>
    </w:p>
    <w:p>
      <w:pPr>
        <w:spacing w:line="360" w:lineRule="auto"/>
        <w:ind w:firstLine="480" w:firstLineChars="200"/>
        <w:rPr>
          <w:sz w:val="24"/>
        </w:rPr>
      </w:pPr>
      <w:r>
        <w:rPr>
          <w:rFonts w:hint="eastAsia" w:ascii="宋体" w:hAnsi="宋体"/>
          <w:sz w:val="24"/>
        </w:rPr>
        <w:t>4</w:t>
      </w:r>
      <w:r>
        <w:rPr>
          <w:rFonts w:ascii="宋体" w:hAnsi="宋体"/>
          <w:sz w:val="24"/>
        </w:rPr>
        <w:t>.9</w:t>
      </w:r>
      <w:r>
        <w:rPr>
          <w:rFonts w:hint="eastAsia" w:ascii="宋体" w:hAnsi="宋体"/>
          <w:sz w:val="24"/>
        </w:rPr>
        <w:t xml:space="preserve">. </w:t>
      </w:r>
      <w:r>
        <w:rPr>
          <w:rFonts w:hint="eastAsia"/>
          <w:sz w:val="24"/>
        </w:rPr>
        <w:t>评标委员会将从投标人的投标报价、技术方案、售后服务、企业状况等经济、技术和商务及其他优惠条件等方面，依据评标方法，对所有投标文件进行综合评审。</w:t>
      </w:r>
    </w:p>
    <w:p>
      <w:pPr>
        <w:pStyle w:val="4"/>
        <w:spacing w:before="0" w:after="0" w:line="420" w:lineRule="auto"/>
        <w:rPr>
          <w:rFonts w:ascii="宋体" w:hAnsi="宋体"/>
        </w:rPr>
      </w:pPr>
      <w:bookmarkStart w:id="12" w:name="_Toc131496239"/>
      <w:r>
        <w:rPr>
          <w:rFonts w:hint="eastAsia" w:ascii="宋体" w:hAnsi="宋体"/>
        </w:rPr>
        <w:t>五、评标方法及评分标准</w:t>
      </w:r>
      <w:bookmarkEnd w:id="12"/>
    </w:p>
    <w:p>
      <w:pPr>
        <w:spacing w:line="324" w:lineRule="auto"/>
        <w:ind w:firstLine="470" w:firstLineChars="196"/>
        <w:rPr>
          <w:rFonts w:ascii="宋体" w:hAnsi="宋体"/>
          <w:sz w:val="24"/>
        </w:rPr>
      </w:pPr>
      <w:r>
        <w:rPr>
          <w:rFonts w:hint="eastAsia" w:ascii="宋体" w:hAnsi="宋体"/>
          <w:sz w:val="24"/>
        </w:rPr>
        <w:t>5.1</w:t>
      </w:r>
      <w:r>
        <w:rPr>
          <w:rFonts w:ascii="宋体" w:hAnsi="宋体"/>
          <w:sz w:val="24"/>
        </w:rPr>
        <w:t>.</w:t>
      </w:r>
      <w:r>
        <w:rPr>
          <w:rFonts w:hint="eastAsia" w:ascii="宋体" w:hAnsi="宋体"/>
          <w:sz w:val="24"/>
        </w:rPr>
        <w:t xml:space="preserve"> 评标方法</w:t>
      </w:r>
    </w:p>
    <w:p>
      <w:pPr>
        <w:spacing w:line="360" w:lineRule="auto"/>
        <w:ind w:firstLine="480" w:firstLineChars="200"/>
        <w:rPr>
          <w:rFonts w:ascii="宋体" w:hAnsi="宋体" w:cs="宋体"/>
          <w:sz w:val="24"/>
        </w:rPr>
      </w:pPr>
      <w:r>
        <w:rPr>
          <w:rFonts w:hint="eastAsia" w:ascii="宋体" w:hAnsi="宋体" w:cs="宋体"/>
          <w:sz w:val="24"/>
        </w:rPr>
        <w:t>（1）公开招标程序：资格符合性评审→技术标评审→商务标开标→确定中标候选人</w:t>
      </w:r>
    </w:p>
    <w:p>
      <w:pPr>
        <w:spacing w:line="360" w:lineRule="auto"/>
        <w:ind w:firstLine="480" w:firstLineChars="200"/>
        <w:rPr>
          <w:rFonts w:ascii="宋体" w:hAnsi="宋体" w:cs="宋体"/>
          <w:sz w:val="24"/>
        </w:rPr>
      </w:pPr>
      <w:r>
        <w:rPr>
          <w:rFonts w:hint="eastAsia" w:ascii="宋体" w:hAnsi="宋体" w:cs="宋体"/>
          <w:sz w:val="24"/>
        </w:rPr>
        <w:t>（2）本次招标采用</w:t>
      </w:r>
      <w:r>
        <w:rPr>
          <w:rFonts w:hint="eastAsia" w:ascii="宋体" w:hAnsi="宋体" w:cs="宋体"/>
          <w:b/>
          <w:sz w:val="24"/>
        </w:rPr>
        <w:t>综合评分法</w:t>
      </w:r>
      <w:r>
        <w:rPr>
          <w:rFonts w:hint="eastAsia" w:ascii="宋体" w:hAnsi="宋体" w:cs="宋体"/>
          <w:sz w:val="24"/>
        </w:rPr>
        <w:t>评标，即在投标文件满足招标文件全部实质性要求，且按照评审因素的量化指标评审得分（</w:t>
      </w:r>
      <w:r>
        <w:rPr>
          <w:rFonts w:hint="eastAsia" w:ascii="宋体" w:hAnsi="宋体" w:cs="宋体"/>
          <w:b/>
          <w:sz w:val="24"/>
        </w:rPr>
        <w:t>投标人最终得分</w:t>
      </w:r>
      <w:r>
        <w:rPr>
          <w:rFonts w:hint="eastAsia" w:ascii="宋体" w:hAnsi="宋体" w:cs="宋体"/>
          <w:sz w:val="24"/>
        </w:rPr>
        <w:t>）最高的投标人为排名第一的中标候选人。</w:t>
      </w:r>
    </w:p>
    <w:p>
      <w:pPr>
        <w:spacing w:line="360" w:lineRule="auto"/>
        <w:ind w:firstLine="480" w:firstLineChars="200"/>
        <w:rPr>
          <w:rFonts w:ascii="宋体" w:hAnsi="宋体" w:cs="宋体"/>
          <w:sz w:val="24"/>
        </w:rPr>
      </w:pPr>
      <w:r>
        <w:rPr>
          <w:rFonts w:hint="eastAsia" w:ascii="宋体" w:hAnsi="宋体" w:cs="宋体"/>
          <w:sz w:val="24"/>
        </w:rPr>
        <w:t>（3）评标委员会各成员独立对每一份有效投标文件进行评价并对除报价以外的评分项目进行评分，报价得分由工作人员通过计算得出。</w:t>
      </w:r>
    </w:p>
    <w:p>
      <w:pPr>
        <w:spacing w:line="360" w:lineRule="auto"/>
        <w:ind w:firstLine="480" w:firstLineChars="200"/>
        <w:rPr>
          <w:rFonts w:ascii="宋体" w:hAnsi="宋体" w:cs="宋体"/>
          <w:b/>
          <w:sz w:val="24"/>
        </w:rPr>
      </w:pPr>
      <w:r>
        <w:rPr>
          <w:rFonts w:hint="eastAsia" w:ascii="宋体" w:hAnsi="宋体" w:cs="宋体"/>
          <w:bCs/>
          <w:sz w:val="24"/>
        </w:rPr>
        <w:t>（4）</w:t>
      </w:r>
      <w:r>
        <w:rPr>
          <w:rFonts w:hint="eastAsia" w:ascii="宋体" w:hAnsi="宋体" w:cs="宋体"/>
          <w:sz w:val="24"/>
        </w:rPr>
        <w:t>各投标人技术得分为各评标委员会成员评分的算术平均值，分值保留小数点后两位。</w:t>
      </w:r>
    </w:p>
    <w:p>
      <w:pPr>
        <w:spacing w:line="360" w:lineRule="auto"/>
        <w:ind w:firstLine="482" w:firstLineChars="200"/>
        <w:rPr>
          <w:rFonts w:ascii="宋体" w:hAnsi="宋体" w:cs="宋体"/>
          <w:b/>
          <w:sz w:val="24"/>
        </w:rPr>
      </w:pPr>
      <w:r>
        <w:rPr>
          <w:rFonts w:hint="eastAsia" w:ascii="宋体" w:hAnsi="宋体" w:cs="宋体"/>
          <w:b/>
          <w:sz w:val="24"/>
        </w:rPr>
        <w:t>（5）投标人最终得分 = 技术得分 + 报价得分。</w:t>
      </w:r>
    </w:p>
    <w:p>
      <w:pPr>
        <w:ind w:firstLine="472" w:firstLineChars="196"/>
        <w:rPr>
          <w:rFonts w:ascii="宋体" w:hAnsi="宋体"/>
          <w:bCs/>
          <w:sz w:val="24"/>
        </w:rPr>
      </w:pPr>
      <w:r>
        <w:rPr>
          <w:rFonts w:ascii="宋体" w:hAnsi="宋体"/>
          <w:b/>
          <w:sz w:val="24"/>
        </w:rPr>
        <w:br w:type="page"/>
      </w:r>
      <w:r>
        <w:rPr>
          <w:rFonts w:hint="eastAsia" w:ascii="宋体" w:hAnsi="宋体"/>
          <w:b/>
          <w:sz w:val="24"/>
        </w:rPr>
        <w:t>5.2</w:t>
      </w:r>
      <w:r>
        <w:rPr>
          <w:rFonts w:ascii="宋体" w:hAnsi="宋体"/>
          <w:b/>
          <w:sz w:val="24"/>
        </w:rPr>
        <w:t>.</w:t>
      </w:r>
      <w:r>
        <w:rPr>
          <w:rFonts w:hint="eastAsia" w:ascii="宋体" w:hAnsi="宋体"/>
          <w:b/>
          <w:sz w:val="24"/>
        </w:rPr>
        <w:t xml:space="preserve"> </w:t>
      </w:r>
      <w:r>
        <w:rPr>
          <w:rFonts w:hint="eastAsia" w:ascii="宋体" w:hAnsi="宋体"/>
          <w:bCs/>
          <w:sz w:val="24"/>
        </w:rPr>
        <w:t>评分标准</w:t>
      </w:r>
    </w:p>
    <w:tbl>
      <w:tblPr>
        <w:tblStyle w:val="20"/>
        <w:tblpPr w:leftFromText="180" w:rightFromText="180" w:vertAnchor="text" w:horzAnchor="page" w:tblpX="640" w:tblpY="270"/>
        <w:tblOverlap w:val="never"/>
        <w:tblW w:w="107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960"/>
        <w:gridCol w:w="960"/>
        <w:gridCol w:w="7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965" w:type="dxa"/>
            <w:gridSpan w:val="2"/>
            <w:vAlign w:val="center"/>
          </w:tcPr>
          <w:p>
            <w:pPr>
              <w:tabs>
                <w:tab w:val="left" w:pos="2211"/>
                <w:tab w:val="right" w:pos="8286"/>
              </w:tabs>
              <w:spacing w:line="480" w:lineRule="exact"/>
              <w:ind w:right="140"/>
              <w:jc w:val="center"/>
              <w:rPr>
                <w:rFonts w:ascii="宋体" w:hAnsi="宋体"/>
                <w:b/>
                <w:bCs/>
                <w:sz w:val="28"/>
                <w:szCs w:val="28"/>
              </w:rPr>
            </w:pPr>
            <w:bookmarkStart w:id="13" w:name="OLE_LINK4"/>
            <w:bookmarkStart w:id="14" w:name="OLE_LINK3"/>
            <w:bookmarkStart w:id="15" w:name="OLE_LINK5"/>
            <w:bookmarkStart w:id="16" w:name="OLE_LINK6"/>
            <w:r>
              <w:rPr>
                <w:rFonts w:hint="eastAsia" w:ascii="宋体" w:hAnsi="宋体"/>
                <w:b/>
                <w:bCs/>
                <w:sz w:val="28"/>
                <w:szCs w:val="28"/>
              </w:rPr>
              <w:t>评审因素</w:t>
            </w:r>
          </w:p>
        </w:tc>
        <w:tc>
          <w:tcPr>
            <w:tcW w:w="960" w:type="dxa"/>
            <w:vAlign w:val="center"/>
          </w:tcPr>
          <w:p>
            <w:pPr>
              <w:tabs>
                <w:tab w:val="left" w:pos="2211"/>
                <w:tab w:val="right" w:pos="8286"/>
              </w:tabs>
              <w:spacing w:line="480" w:lineRule="exact"/>
              <w:ind w:right="140"/>
              <w:jc w:val="center"/>
              <w:rPr>
                <w:rFonts w:ascii="宋体" w:hAnsi="宋体"/>
                <w:b/>
                <w:bCs/>
                <w:sz w:val="28"/>
                <w:szCs w:val="28"/>
              </w:rPr>
            </w:pPr>
            <w:r>
              <w:rPr>
                <w:rFonts w:hint="eastAsia" w:ascii="宋体" w:hAnsi="宋体"/>
                <w:b/>
                <w:bCs/>
                <w:sz w:val="28"/>
                <w:szCs w:val="28"/>
              </w:rPr>
              <w:t>分值</w:t>
            </w:r>
          </w:p>
        </w:tc>
        <w:tc>
          <w:tcPr>
            <w:tcW w:w="7845" w:type="dxa"/>
            <w:vAlign w:val="center"/>
          </w:tcPr>
          <w:p>
            <w:pPr>
              <w:tabs>
                <w:tab w:val="left" w:pos="2211"/>
                <w:tab w:val="right" w:pos="8286"/>
              </w:tabs>
              <w:spacing w:line="480" w:lineRule="exact"/>
              <w:ind w:right="140"/>
              <w:jc w:val="center"/>
              <w:rPr>
                <w:rFonts w:ascii="宋体" w:hAnsi="宋体"/>
                <w:b/>
                <w:bCs/>
                <w:sz w:val="28"/>
                <w:szCs w:val="28"/>
              </w:rPr>
            </w:pPr>
            <w:r>
              <w:rPr>
                <w:rFonts w:hint="eastAsia" w:ascii="宋体" w:hAnsi="宋体"/>
                <w:b/>
                <w:bCs/>
                <w:sz w:val="28"/>
                <w:szCs w:val="28"/>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1005" w:type="dxa"/>
            <w:vMerge w:val="restart"/>
            <w:vAlign w:val="center"/>
          </w:tcPr>
          <w:p>
            <w:pPr>
              <w:tabs>
                <w:tab w:val="left" w:pos="2211"/>
                <w:tab w:val="right" w:pos="8286"/>
              </w:tabs>
              <w:spacing w:line="480" w:lineRule="exact"/>
              <w:ind w:right="140"/>
              <w:jc w:val="center"/>
              <w:rPr>
                <w:rFonts w:ascii="宋体" w:hAnsi="宋体"/>
                <w:b/>
                <w:bCs/>
                <w:szCs w:val="21"/>
              </w:rPr>
            </w:pPr>
            <w:r>
              <w:rPr>
                <w:rFonts w:hint="eastAsia" w:ascii="宋体" w:hAnsi="宋体"/>
                <w:b/>
                <w:bCs/>
                <w:szCs w:val="21"/>
              </w:rPr>
              <w:t>商务标（30分）</w:t>
            </w:r>
          </w:p>
        </w:tc>
        <w:tc>
          <w:tcPr>
            <w:tcW w:w="960" w:type="dxa"/>
            <w:vMerge w:val="restart"/>
            <w:vAlign w:val="center"/>
          </w:tcPr>
          <w:p>
            <w:pPr>
              <w:tabs>
                <w:tab w:val="left" w:pos="2211"/>
                <w:tab w:val="right" w:pos="8286"/>
              </w:tabs>
              <w:spacing w:line="480" w:lineRule="exact"/>
              <w:ind w:right="140"/>
              <w:jc w:val="center"/>
              <w:rPr>
                <w:rFonts w:ascii="宋体" w:hAnsi="宋体"/>
                <w:szCs w:val="21"/>
              </w:rPr>
            </w:pPr>
            <w:r>
              <w:rPr>
                <w:rFonts w:hint="eastAsia" w:ascii="宋体" w:hAnsi="宋体"/>
                <w:szCs w:val="21"/>
              </w:rPr>
              <w:t>投标报价</w:t>
            </w:r>
          </w:p>
        </w:tc>
        <w:tc>
          <w:tcPr>
            <w:tcW w:w="960" w:type="dxa"/>
            <w:vAlign w:val="center"/>
          </w:tcPr>
          <w:p>
            <w:pPr>
              <w:tabs>
                <w:tab w:val="left" w:pos="2211"/>
                <w:tab w:val="right" w:pos="8286"/>
              </w:tabs>
              <w:spacing w:line="480" w:lineRule="exact"/>
              <w:ind w:right="140"/>
              <w:jc w:val="center"/>
              <w:rPr>
                <w:rFonts w:ascii="宋体" w:hAnsi="宋体"/>
                <w:szCs w:val="21"/>
              </w:rPr>
            </w:pPr>
            <w:r>
              <w:rPr>
                <w:rFonts w:hint="eastAsia" w:ascii="宋体" w:hAnsi="宋体"/>
                <w:szCs w:val="21"/>
              </w:rPr>
              <w:t>维保报价20</w:t>
            </w:r>
          </w:p>
        </w:tc>
        <w:tc>
          <w:tcPr>
            <w:tcW w:w="7845" w:type="dxa"/>
          </w:tcPr>
          <w:p>
            <w:pPr>
              <w:tabs>
                <w:tab w:val="left" w:pos="2211"/>
                <w:tab w:val="right" w:pos="8286"/>
              </w:tabs>
              <w:spacing w:line="480" w:lineRule="exact"/>
              <w:ind w:right="140" w:firstLine="420" w:firstLineChars="200"/>
              <w:jc w:val="left"/>
              <w:rPr>
                <w:rFonts w:ascii="宋体" w:hAnsi="宋体"/>
                <w:szCs w:val="21"/>
              </w:rPr>
            </w:pPr>
            <w:r>
              <w:rPr>
                <w:rFonts w:hint="eastAsia" w:ascii="宋体" w:hAnsi="宋体"/>
                <w:szCs w:val="21"/>
              </w:rPr>
              <w:t>满足招标文件要求且投标价格最低的投标报价为评标基准价，其价格分为满分，其他投标人的价格分按下列公式计算：</w:t>
            </w:r>
          </w:p>
          <w:p>
            <w:pPr>
              <w:tabs>
                <w:tab w:val="left" w:pos="2211"/>
                <w:tab w:val="right" w:pos="8286"/>
              </w:tabs>
              <w:spacing w:line="480" w:lineRule="exact"/>
              <w:ind w:right="140" w:firstLine="420" w:firstLineChars="200"/>
              <w:rPr>
                <w:rFonts w:ascii="宋体" w:hAnsi="宋体"/>
                <w:szCs w:val="21"/>
              </w:rPr>
            </w:pPr>
            <w:r>
              <w:rPr>
                <w:rFonts w:hint="eastAsia" w:ascii="宋体" w:hAnsi="宋体" w:cs="宋体"/>
                <w:szCs w:val="21"/>
              </w:rPr>
              <w:t>投标报价得分=（投标基准价/投标报价）×20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trPr>
        <w:tc>
          <w:tcPr>
            <w:tcW w:w="1005" w:type="dxa"/>
            <w:vMerge w:val="continue"/>
            <w:vAlign w:val="center"/>
          </w:tcPr>
          <w:p>
            <w:pPr>
              <w:tabs>
                <w:tab w:val="left" w:pos="2211"/>
                <w:tab w:val="right" w:pos="8286"/>
              </w:tabs>
              <w:spacing w:line="480" w:lineRule="exact"/>
              <w:ind w:right="140"/>
              <w:jc w:val="center"/>
              <w:rPr>
                <w:rFonts w:ascii="宋体" w:hAnsi="宋体"/>
                <w:b/>
                <w:bCs/>
                <w:szCs w:val="21"/>
              </w:rPr>
            </w:pPr>
          </w:p>
        </w:tc>
        <w:tc>
          <w:tcPr>
            <w:tcW w:w="960" w:type="dxa"/>
            <w:vMerge w:val="continue"/>
            <w:vAlign w:val="center"/>
          </w:tcPr>
          <w:p>
            <w:pPr>
              <w:tabs>
                <w:tab w:val="left" w:pos="2211"/>
                <w:tab w:val="right" w:pos="8286"/>
              </w:tabs>
              <w:spacing w:line="480" w:lineRule="exact"/>
              <w:ind w:right="140"/>
              <w:jc w:val="center"/>
              <w:rPr>
                <w:rFonts w:ascii="宋体" w:hAnsi="宋体"/>
                <w:szCs w:val="21"/>
              </w:rPr>
            </w:pPr>
          </w:p>
        </w:tc>
        <w:tc>
          <w:tcPr>
            <w:tcW w:w="960" w:type="dxa"/>
            <w:vAlign w:val="center"/>
          </w:tcPr>
          <w:p>
            <w:pPr>
              <w:tabs>
                <w:tab w:val="left" w:pos="2211"/>
                <w:tab w:val="right" w:pos="8286"/>
              </w:tabs>
              <w:spacing w:line="480" w:lineRule="exact"/>
              <w:ind w:right="140"/>
              <w:jc w:val="center"/>
              <w:rPr>
                <w:rFonts w:ascii="宋体" w:hAnsi="宋体"/>
                <w:szCs w:val="21"/>
              </w:rPr>
            </w:pPr>
            <w:r>
              <w:rPr>
                <w:rFonts w:hint="eastAsia" w:ascii="宋体" w:hAnsi="宋体"/>
                <w:szCs w:val="21"/>
              </w:rPr>
              <w:t>配件报价10</w:t>
            </w:r>
          </w:p>
        </w:tc>
        <w:tc>
          <w:tcPr>
            <w:tcW w:w="7845" w:type="dxa"/>
          </w:tcPr>
          <w:p>
            <w:pPr>
              <w:tabs>
                <w:tab w:val="left" w:pos="2211"/>
                <w:tab w:val="right" w:pos="8286"/>
              </w:tabs>
              <w:spacing w:line="480" w:lineRule="exact"/>
              <w:ind w:right="140" w:firstLine="420" w:firstLineChars="200"/>
              <w:jc w:val="left"/>
              <w:rPr>
                <w:rFonts w:ascii="宋体" w:hAnsi="宋体"/>
                <w:szCs w:val="21"/>
              </w:rPr>
            </w:pPr>
            <w:r>
              <w:rPr>
                <w:rFonts w:hint="eastAsia" w:ascii="宋体" w:hAnsi="宋体"/>
                <w:szCs w:val="21"/>
              </w:rPr>
              <w:t>满足招标文件要求且投标价格最低的投标报价为评标基准价，其价格分为满分，其他投标人的价格分按下列公式计算：</w:t>
            </w:r>
            <w:r>
              <w:rPr>
                <w:rFonts w:hint="eastAsia" w:ascii="宋体" w:hAnsi="宋体"/>
                <w:b/>
                <w:bCs/>
                <w:szCs w:val="21"/>
              </w:rPr>
              <w:t>配件必须报原厂价格</w:t>
            </w:r>
          </w:p>
          <w:p>
            <w:pPr>
              <w:tabs>
                <w:tab w:val="left" w:pos="2211"/>
                <w:tab w:val="right" w:pos="8286"/>
              </w:tabs>
              <w:spacing w:line="480" w:lineRule="exact"/>
              <w:ind w:right="140" w:firstLine="420" w:firstLineChars="200"/>
              <w:rPr>
                <w:rFonts w:ascii="宋体" w:hAnsi="宋体"/>
                <w:szCs w:val="21"/>
              </w:rPr>
            </w:pPr>
            <w:r>
              <w:rPr>
                <w:rFonts w:hint="eastAsia" w:ascii="宋体" w:hAnsi="宋体" w:cs="宋体"/>
                <w:szCs w:val="21"/>
              </w:rPr>
              <w:t>配件报价得分=（投标基准价/投标报价）×10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7" w:hRule="atLeast"/>
        </w:trPr>
        <w:tc>
          <w:tcPr>
            <w:tcW w:w="1005" w:type="dxa"/>
            <w:vMerge w:val="restart"/>
            <w:vAlign w:val="center"/>
          </w:tcPr>
          <w:p>
            <w:pPr>
              <w:tabs>
                <w:tab w:val="left" w:pos="2211"/>
                <w:tab w:val="right" w:pos="8286"/>
              </w:tabs>
              <w:spacing w:line="480" w:lineRule="exact"/>
              <w:ind w:right="140"/>
              <w:jc w:val="center"/>
              <w:rPr>
                <w:rFonts w:ascii="宋体" w:hAnsi="宋体"/>
                <w:b/>
                <w:bCs/>
                <w:szCs w:val="21"/>
              </w:rPr>
            </w:pPr>
            <w:r>
              <w:rPr>
                <w:rFonts w:hint="eastAsia" w:ascii="宋体" w:hAnsi="宋体"/>
                <w:b/>
                <w:bCs/>
                <w:szCs w:val="21"/>
              </w:rPr>
              <w:t>技术标（70分）</w:t>
            </w:r>
          </w:p>
        </w:tc>
        <w:tc>
          <w:tcPr>
            <w:tcW w:w="960" w:type="dxa"/>
            <w:vAlign w:val="center"/>
          </w:tcPr>
          <w:p>
            <w:pPr>
              <w:tabs>
                <w:tab w:val="left" w:pos="2211"/>
                <w:tab w:val="right" w:pos="8286"/>
              </w:tabs>
              <w:spacing w:line="480" w:lineRule="exact"/>
              <w:ind w:right="140"/>
              <w:jc w:val="center"/>
              <w:rPr>
                <w:rFonts w:ascii="宋体" w:hAnsi="宋体"/>
                <w:szCs w:val="21"/>
              </w:rPr>
            </w:pPr>
            <w:r>
              <w:rPr>
                <w:rFonts w:hint="eastAsia" w:ascii="宋体" w:hAnsi="宋体"/>
                <w:szCs w:val="21"/>
              </w:rPr>
              <w:t>资质</w:t>
            </w:r>
          </w:p>
        </w:tc>
        <w:tc>
          <w:tcPr>
            <w:tcW w:w="960" w:type="dxa"/>
            <w:vAlign w:val="center"/>
          </w:tcPr>
          <w:p>
            <w:pPr>
              <w:tabs>
                <w:tab w:val="left" w:pos="2211"/>
                <w:tab w:val="right" w:pos="8286"/>
              </w:tabs>
              <w:spacing w:line="480" w:lineRule="exact"/>
              <w:ind w:right="140"/>
              <w:jc w:val="center"/>
              <w:rPr>
                <w:rFonts w:ascii="宋体" w:hAnsi="宋体"/>
                <w:szCs w:val="21"/>
              </w:rPr>
            </w:pPr>
            <w:r>
              <w:rPr>
                <w:rFonts w:ascii="宋体" w:hAnsi="宋体"/>
                <w:szCs w:val="21"/>
              </w:rPr>
              <w:t>14</w:t>
            </w:r>
          </w:p>
        </w:tc>
        <w:tc>
          <w:tcPr>
            <w:tcW w:w="7845" w:type="dxa"/>
          </w:tcPr>
          <w:p>
            <w:pPr>
              <w:tabs>
                <w:tab w:val="left" w:pos="2211"/>
                <w:tab w:val="right" w:pos="8286"/>
              </w:tabs>
              <w:spacing w:line="480" w:lineRule="exact"/>
              <w:ind w:right="14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lang w:eastAsia="zh-CN"/>
              </w:rPr>
              <w:t>.</w:t>
            </w:r>
            <w:r>
              <w:rPr>
                <w:rFonts w:hint="eastAsia" w:ascii="宋体" w:hAnsi="宋体"/>
                <w:color w:val="auto"/>
                <w:szCs w:val="21"/>
                <w:highlight w:val="none"/>
              </w:rPr>
              <w:t>项目负责人的上岗证，</w:t>
            </w:r>
            <w:r>
              <w:rPr>
                <w:rFonts w:hint="eastAsia" w:ascii="宋体" w:hAnsi="宋体"/>
                <w:color w:val="auto"/>
                <w:szCs w:val="21"/>
                <w:highlight w:val="none"/>
                <w:lang w:eastAsia="zh-CN"/>
              </w:rPr>
              <w:t>提供一份得</w:t>
            </w:r>
            <w:r>
              <w:rPr>
                <w:rFonts w:hint="eastAsia" w:ascii="宋体" w:hAnsi="宋体"/>
                <w:color w:val="auto"/>
                <w:szCs w:val="21"/>
                <w:highlight w:val="none"/>
                <w:lang w:val="en-US" w:eastAsia="zh-CN"/>
              </w:rPr>
              <w:t>2分，</w:t>
            </w:r>
            <w:r>
              <w:rPr>
                <w:rFonts w:hint="eastAsia" w:ascii="宋体" w:hAnsi="宋体"/>
                <w:color w:val="auto"/>
                <w:szCs w:val="21"/>
                <w:highlight w:val="none"/>
              </w:rPr>
              <w:t>最多</w:t>
            </w:r>
            <w:r>
              <w:rPr>
                <w:rFonts w:ascii="宋体" w:hAnsi="宋体"/>
                <w:color w:val="auto"/>
                <w:szCs w:val="21"/>
                <w:highlight w:val="none"/>
              </w:rPr>
              <w:t>4</w:t>
            </w:r>
            <w:r>
              <w:rPr>
                <w:rFonts w:hint="eastAsia" w:ascii="宋体" w:hAnsi="宋体"/>
                <w:color w:val="auto"/>
                <w:szCs w:val="21"/>
                <w:highlight w:val="none"/>
              </w:rPr>
              <w:t>分；</w:t>
            </w:r>
          </w:p>
          <w:p>
            <w:pPr>
              <w:tabs>
                <w:tab w:val="left" w:pos="2211"/>
                <w:tab w:val="right" w:pos="8286"/>
              </w:tabs>
              <w:spacing w:line="480" w:lineRule="exact"/>
              <w:ind w:right="14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lang w:eastAsia="zh-CN"/>
              </w:rPr>
              <w:t>.</w:t>
            </w:r>
            <w:r>
              <w:rPr>
                <w:rFonts w:hint="eastAsia" w:ascii="宋体" w:hAnsi="宋体"/>
                <w:color w:val="auto"/>
                <w:szCs w:val="21"/>
                <w:highlight w:val="none"/>
              </w:rPr>
              <w:t>不少于</w:t>
            </w:r>
            <w:r>
              <w:rPr>
                <w:rFonts w:hint="eastAsia" w:ascii="宋体" w:hAnsi="宋体"/>
                <w:color w:val="auto"/>
                <w:szCs w:val="21"/>
                <w:highlight w:val="none"/>
                <w:lang w:val="en-US" w:eastAsia="zh-CN"/>
              </w:rPr>
              <w:t>3</w:t>
            </w:r>
            <w:r>
              <w:rPr>
                <w:rFonts w:hint="eastAsia" w:ascii="宋体" w:hAnsi="宋体"/>
                <w:color w:val="auto"/>
                <w:szCs w:val="21"/>
                <w:highlight w:val="none"/>
              </w:rPr>
              <w:t>人的电梯维保专业技术人员证书，每份得</w:t>
            </w:r>
            <w:r>
              <w:rPr>
                <w:rFonts w:ascii="宋体" w:hAnsi="宋体"/>
                <w:color w:val="auto"/>
                <w:szCs w:val="21"/>
                <w:highlight w:val="none"/>
              </w:rPr>
              <w:t>2</w:t>
            </w:r>
            <w:r>
              <w:rPr>
                <w:rFonts w:hint="eastAsia" w:ascii="宋体" w:hAnsi="宋体"/>
                <w:color w:val="auto"/>
                <w:szCs w:val="21"/>
                <w:highlight w:val="none"/>
              </w:rPr>
              <w:t>分，最多</w:t>
            </w:r>
            <w:r>
              <w:rPr>
                <w:rFonts w:ascii="宋体" w:hAnsi="宋体"/>
                <w:color w:val="auto"/>
                <w:szCs w:val="21"/>
                <w:highlight w:val="none"/>
              </w:rPr>
              <w:t>6</w:t>
            </w:r>
            <w:r>
              <w:rPr>
                <w:rFonts w:hint="eastAsia" w:ascii="宋体" w:hAnsi="宋体"/>
                <w:color w:val="auto"/>
                <w:szCs w:val="21"/>
                <w:highlight w:val="none"/>
              </w:rPr>
              <w:t>分；</w:t>
            </w:r>
          </w:p>
          <w:p>
            <w:pPr>
              <w:tabs>
                <w:tab w:val="left" w:pos="2211"/>
                <w:tab w:val="right" w:pos="8286"/>
              </w:tabs>
              <w:spacing w:line="480" w:lineRule="exact"/>
              <w:ind w:right="140"/>
              <w:jc w:val="left"/>
              <w:rPr>
                <w:rFonts w:hint="eastAsia" w:ascii="宋体" w:hAnsi="宋体" w:eastAsia="宋体"/>
                <w:color w:val="auto"/>
                <w:szCs w:val="21"/>
                <w:highlight w:val="none"/>
                <w:lang w:eastAsia="zh-CN"/>
              </w:rPr>
            </w:pPr>
            <w:r>
              <w:rPr>
                <w:rFonts w:hint="eastAsia" w:ascii="宋体" w:hAnsi="宋体"/>
                <w:color w:val="auto"/>
                <w:szCs w:val="21"/>
                <w:highlight w:val="none"/>
              </w:rPr>
              <w:t>项目负责人及专业技术人员需提供本单位近半年的社会保险缴费证明</w:t>
            </w:r>
            <w:r>
              <w:rPr>
                <w:rFonts w:hint="eastAsia" w:ascii="宋体" w:hAnsi="宋体"/>
                <w:color w:val="auto"/>
                <w:szCs w:val="21"/>
                <w:highlight w:val="none"/>
                <w:lang w:eastAsia="zh-CN"/>
              </w:rPr>
              <w:t>。</w:t>
            </w:r>
          </w:p>
          <w:p>
            <w:pPr>
              <w:tabs>
                <w:tab w:val="left" w:pos="2211"/>
                <w:tab w:val="right" w:pos="8286"/>
              </w:tabs>
              <w:spacing w:line="480" w:lineRule="exact"/>
              <w:ind w:right="140"/>
              <w:jc w:val="left"/>
              <w:rPr>
                <w:rFonts w:ascii="宋体" w:hAnsi="宋体"/>
                <w:szCs w:val="21"/>
              </w:rPr>
            </w:pPr>
            <w:r>
              <w:rPr>
                <w:rFonts w:ascii="宋体" w:hAnsi="宋体"/>
                <w:szCs w:val="21"/>
              </w:rPr>
              <w:t>3</w:t>
            </w:r>
            <w:r>
              <w:rPr>
                <w:rFonts w:hint="eastAsia" w:ascii="宋体" w:hAnsi="宋体"/>
                <w:szCs w:val="21"/>
                <w:lang w:eastAsia="zh-CN"/>
              </w:rPr>
              <w:t>.在</w:t>
            </w:r>
            <w:r>
              <w:rPr>
                <w:rFonts w:hint="eastAsia" w:ascii="宋体" w:hAnsi="宋体"/>
                <w:szCs w:val="21"/>
              </w:rPr>
              <w:t>有效期内</w:t>
            </w:r>
            <w:r>
              <w:rPr>
                <w:rFonts w:hint="eastAsia" w:ascii="宋体" w:hAnsi="宋体"/>
                <w:szCs w:val="21"/>
                <w:lang w:eastAsia="zh-CN"/>
              </w:rPr>
              <w:t>的，涵盖本项目</w:t>
            </w:r>
            <w:r>
              <w:rPr>
                <w:rFonts w:hint="eastAsia" w:ascii="宋体" w:hAnsi="宋体"/>
                <w:szCs w:val="21"/>
              </w:rPr>
              <w:t>电梯品牌生产厂家授权书，每份得1分，最多得4分。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5" w:hRule="atLeast"/>
        </w:trPr>
        <w:tc>
          <w:tcPr>
            <w:tcW w:w="1005" w:type="dxa"/>
            <w:vMerge w:val="continue"/>
            <w:vAlign w:val="center"/>
          </w:tcPr>
          <w:p>
            <w:pPr>
              <w:tabs>
                <w:tab w:val="left" w:pos="2211"/>
                <w:tab w:val="right" w:pos="8286"/>
              </w:tabs>
              <w:spacing w:line="480" w:lineRule="exact"/>
              <w:ind w:right="140"/>
              <w:jc w:val="center"/>
              <w:rPr>
                <w:rFonts w:hint="eastAsia" w:ascii="宋体" w:hAnsi="宋体"/>
                <w:b/>
                <w:bCs/>
                <w:szCs w:val="21"/>
              </w:rPr>
            </w:pPr>
          </w:p>
        </w:tc>
        <w:tc>
          <w:tcPr>
            <w:tcW w:w="960" w:type="dxa"/>
            <w:vAlign w:val="center"/>
          </w:tcPr>
          <w:p>
            <w:pPr>
              <w:tabs>
                <w:tab w:val="left" w:pos="2211"/>
                <w:tab w:val="right" w:pos="8286"/>
              </w:tabs>
              <w:spacing w:line="480" w:lineRule="exact"/>
              <w:ind w:right="140"/>
              <w:jc w:val="center"/>
              <w:rPr>
                <w:rFonts w:hint="eastAsia" w:ascii="宋体" w:hAnsi="宋体"/>
                <w:szCs w:val="21"/>
              </w:rPr>
            </w:pPr>
            <w:r>
              <w:rPr>
                <w:rFonts w:hint="eastAsia" w:ascii="宋体" w:hAnsi="宋体"/>
                <w:szCs w:val="21"/>
              </w:rPr>
              <w:t>方案</w:t>
            </w:r>
          </w:p>
        </w:tc>
        <w:tc>
          <w:tcPr>
            <w:tcW w:w="960" w:type="dxa"/>
            <w:vAlign w:val="center"/>
          </w:tcPr>
          <w:p>
            <w:pPr>
              <w:tabs>
                <w:tab w:val="left" w:pos="2211"/>
                <w:tab w:val="right" w:pos="8286"/>
              </w:tabs>
              <w:spacing w:line="480" w:lineRule="exact"/>
              <w:ind w:right="140"/>
              <w:jc w:val="center"/>
              <w:rPr>
                <w:rFonts w:hint="default" w:ascii="宋体" w:hAnsi="宋体" w:eastAsia="宋体"/>
                <w:szCs w:val="21"/>
                <w:lang w:val="en-US" w:eastAsia="zh-CN"/>
              </w:rPr>
            </w:pPr>
            <w:r>
              <w:rPr>
                <w:rFonts w:hint="eastAsia" w:ascii="宋体" w:hAnsi="宋体"/>
                <w:szCs w:val="21"/>
                <w:lang w:val="en-US" w:eastAsia="zh-CN"/>
              </w:rPr>
              <w:t>30</w:t>
            </w:r>
          </w:p>
        </w:tc>
        <w:tc>
          <w:tcPr>
            <w:tcW w:w="7845" w:type="dxa"/>
          </w:tcPr>
          <w:p>
            <w:pPr>
              <w:tabs>
                <w:tab w:val="left" w:pos="2211"/>
                <w:tab w:val="right" w:pos="8286"/>
              </w:tabs>
              <w:spacing w:line="480" w:lineRule="exact"/>
              <w:ind w:right="140"/>
              <w:jc w:val="left"/>
              <w:rPr>
                <w:rFonts w:hint="eastAsia" w:ascii="Calibri" w:hAnsi="Calibri" w:eastAsia="宋体" w:cs="Calibri"/>
                <w:szCs w:val="21"/>
                <w:lang w:eastAsia="zh-CN"/>
              </w:rPr>
            </w:pPr>
            <w:r>
              <w:rPr>
                <w:rFonts w:hint="eastAsia" w:ascii="Calibri" w:hAnsi="Calibri" w:cs="Calibri"/>
                <w:szCs w:val="21"/>
              </w:rPr>
              <w:t>1</w:t>
            </w:r>
            <w:r>
              <w:rPr>
                <w:rFonts w:hint="eastAsia" w:ascii="Calibri" w:hAnsi="Calibri" w:cs="Calibri"/>
                <w:szCs w:val="21"/>
                <w:lang w:eastAsia="zh-CN"/>
              </w:rPr>
              <w:t>.</w:t>
            </w:r>
            <w:r>
              <w:rPr>
                <w:rFonts w:hint="eastAsia" w:ascii="Calibri" w:hAnsi="Calibri" w:cs="Calibri"/>
                <w:szCs w:val="21"/>
              </w:rPr>
              <w:t>维保方案科学合理、可靠可行，满足学校维保需求。优秀、良好、一般、差，四个等级，优秀得</w:t>
            </w:r>
            <w:r>
              <w:rPr>
                <w:rFonts w:hint="eastAsia" w:ascii="Calibri" w:hAnsi="Calibri" w:cs="Calibri"/>
                <w:szCs w:val="21"/>
                <w:lang w:val="en-US" w:eastAsia="zh-CN"/>
              </w:rPr>
              <w:t>12</w:t>
            </w:r>
            <w:r>
              <w:rPr>
                <w:rFonts w:hint="eastAsia" w:ascii="Calibri" w:hAnsi="Calibri" w:cs="Calibri"/>
                <w:szCs w:val="21"/>
              </w:rPr>
              <w:t>分，良好得</w:t>
            </w:r>
            <w:r>
              <w:rPr>
                <w:rFonts w:hint="eastAsia" w:ascii="Calibri" w:hAnsi="Calibri" w:cs="Calibri"/>
                <w:szCs w:val="21"/>
                <w:lang w:val="en-US" w:eastAsia="zh-CN"/>
              </w:rPr>
              <w:t>8</w:t>
            </w:r>
            <w:r>
              <w:rPr>
                <w:rFonts w:hint="eastAsia" w:ascii="Calibri" w:hAnsi="Calibri" w:cs="Calibri"/>
                <w:szCs w:val="21"/>
              </w:rPr>
              <w:t>分，一般得</w:t>
            </w:r>
            <w:r>
              <w:rPr>
                <w:rFonts w:hint="eastAsia" w:ascii="Calibri" w:hAnsi="Calibri" w:cs="Calibri"/>
                <w:szCs w:val="21"/>
                <w:lang w:val="en-US" w:eastAsia="zh-CN"/>
              </w:rPr>
              <w:t>4</w:t>
            </w:r>
            <w:r>
              <w:rPr>
                <w:rFonts w:hint="eastAsia" w:ascii="Calibri" w:hAnsi="Calibri" w:cs="Calibri"/>
                <w:szCs w:val="21"/>
              </w:rPr>
              <w:t>分，差不得分</w:t>
            </w:r>
            <w:r>
              <w:rPr>
                <w:rFonts w:hint="eastAsia" w:ascii="Calibri" w:hAnsi="Calibri" w:cs="Calibri"/>
                <w:szCs w:val="21"/>
                <w:lang w:eastAsia="zh-CN"/>
              </w:rPr>
              <w:t>；</w:t>
            </w:r>
          </w:p>
          <w:p>
            <w:pPr>
              <w:tabs>
                <w:tab w:val="left" w:pos="2211"/>
                <w:tab w:val="right" w:pos="8286"/>
              </w:tabs>
              <w:spacing w:line="480" w:lineRule="exact"/>
              <w:ind w:right="140"/>
              <w:jc w:val="left"/>
              <w:rPr>
                <w:rFonts w:hint="eastAsia" w:ascii="Calibri" w:hAnsi="Calibri" w:eastAsia="宋体" w:cs="Calibri"/>
                <w:szCs w:val="21"/>
                <w:lang w:eastAsia="zh-CN"/>
              </w:rPr>
            </w:pPr>
            <w:r>
              <w:rPr>
                <w:rFonts w:hint="eastAsia" w:ascii="Calibri" w:hAnsi="Calibri" w:cs="Calibri"/>
                <w:szCs w:val="21"/>
              </w:rPr>
              <w:t>2</w:t>
            </w:r>
            <w:r>
              <w:rPr>
                <w:rFonts w:hint="eastAsia" w:ascii="Calibri" w:hAnsi="Calibri" w:cs="Calibri"/>
                <w:szCs w:val="21"/>
                <w:lang w:eastAsia="zh-CN"/>
              </w:rPr>
              <w:t>.</w:t>
            </w:r>
            <w:r>
              <w:rPr>
                <w:rFonts w:hint="eastAsia" w:ascii="Calibri" w:hAnsi="Calibri" w:cs="Calibri"/>
                <w:szCs w:val="21"/>
              </w:rPr>
              <w:t>根据提供的维保应急方案完整性、合理性、可行性情况进行打分。优秀、良好、一般、差，四个等级，优秀得</w:t>
            </w:r>
            <w:r>
              <w:rPr>
                <w:rFonts w:hint="eastAsia" w:ascii="Calibri" w:hAnsi="Calibri" w:cs="Calibri"/>
                <w:szCs w:val="21"/>
                <w:lang w:val="en-US" w:eastAsia="zh-CN"/>
              </w:rPr>
              <w:t>12</w:t>
            </w:r>
            <w:r>
              <w:rPr>
                <w:rFonts w:hint="eastAsia" w:ascii="Calibri" w:hAnsi="Calibri" w:cs="Calibri"/>
                <w:szCs w:val="21"/>
              </w:rPr>
              <w:t>分，良好得</w:t>
            </w:r>
            <w:r>
              <w:rPr>
                <w:rFonts w:hint="eastAsia" w:ascii="Calibri" w:hAnsi="Calibri" w:cs="Calibri"/>
                <w:szCs w:val="21"/>
                <w:lang w:val="en-US" w:eastAsia="zh-CN"/>
              </w:rPr>
              <w:t>8</w:t>
            </w:r>
            <w:r>
              <w:rPr>
                <w:rFonts w:hint="eastAsia" w:ascii="Calibri" w:hAnsi="Calibri" w:cs="Calibri"/>
                <w:szCs w:val="21"/>
              </w:rPr>
              <w:t>分，一般得</w:t>
            </w:r>
            <w:r>
              <w:rPr>
                <w:rFonts w:hint="eastAsia" w:ascii="Calibri" w:hAnsi="Calibri" w:cs="Calibri"/>
                <w:szCs w:val="21"/>
                <w:lang w:val="en-US" w:eastAsia="zh-CN"/>
              </w:rPr>
              <w:t>4</w:t>
            </w:r>
            <w:r>
              <w:rPr>
                <w:rFonts w:hint="eastAsia" w:ascii="Calibri" w:hAnsi="Calibri" w:cs="Calibri"/>
                <w:szCs w:val="21"/>
              </w:rPr>
              <w:t>分，差不得分</w:t>
            </w:r>
            <w:r>
              <w:rPr>
                <w:rFonts w:hint="eastAsia" w:ascii="Calibri" w:hAnsi="Calibri" w:cs="Calibri"/>
                <w:szCs w:val="21"/>
                <w:lang w:eastAsia="zh-CN"/>
              </w:rPr>
              <w:t>；</w:t>
            </w:r>
          </w:p>
          <w:p>
            <w:pPr>
              <w:tabs>
                <w:tab w:val="left" w:pos="2211"/>
                <w:tab w:val="right" w:pos="8286"/>
              </w:tabs>
              <w:spacing w:line="480" w:lineRule="exact"/>
              <w:ind w:right="140"/>
              <w:jc w:val="left"/>
              <w:rPr>
                <w:rFonts w:hint="eastAsia" w:ascii="Calibri" w:hAnsi="Calibri" w:cs="Calibri"/>
                <w:szCs w:val="21"/>
                <w:highlight w:val="yellow"/>
              </w:rPr>
            </w:pPr>
            <w:r>
              <w:rPr>
                <w:rFonts w:hint="eastAsia" w:ascii="Calibri" w:hAnsi="Calibri" w:cs="Calibri"/>
                <w:szCs w:val="21"/>
              </w:rPr>
              <w:t>3</w:t>
            </w:r>
            <w:r>
              <w:rPr>
                <w:rFonts w:hint="eastAsia" w:ascii="Calibri" w:hAnsi="Calibri" w:cs="Calibri"/>
                <w:szCs w:val="21"/>
                <w:lang w:eastAsia="zh-CN"/>
              </w:rPr>
              <w:t>.</w:t>
            </w:r>
            <w:r>
              <w:rPr>
                <w:rFonts w:hint="eastAsia" w:ascii="Calibri" w:hAnsi="Calibri" w:cs="Calibri"/>
                <w:szCs w:val="21"/>
              </w:rPr>
              <w:t>对学校的电梯设备设施维护管理提出详实的合理化建议。优秀、良好、一般、差，四个等级，优秀得</w:t>
            </w:r>
            <w:r>
              <w:rPr>
                <w:rFonts w:hint="eastAsia" w:ascii="Calibri" w:hAnsi="Calibri" w:cs="Calibri"/>
                <w:szCs w:val="21"/>
                <w:lang w:val="en-US" w:eastAsia="zh-CN"/>
              </w:rPr>
              <w:t>6</w:t>
            </w:r>
            <w:r>
              <w:rPr>
                <w:rFonts w:hint="eastAsia" w:ascii="Calibri" w:hAnsi="Calibri" w:cs="Calibri"/>
                <w:szCs w:val="21"/>
              </w:rPr>
              <w:t>分，良好得</w:t>
            </w:r>
            <w:r>
              <w:rPr>
                <w:rFonts w:ascii="Calibri" w:hAnsi="Calibri" w:cs="Calibri"/>
                <w:szCs w:val="21"/>
              </w:rPr>
              <w:t>3</w:t>
            </w:r>
            <w:r>
              <w:rPr>
                <w:rFonts w:hint="eastAsia" w:ascii="Calibri" w:hAnsi="Calibri" w:cs="Calibri"/>
                <w:szCs w:val="21"/>
              </w:rPr>
              <w:t>分，差不得分。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005" w:type="dxa"/>
            <w:vMerge w:val="continue"/>
            <w:vAlign w:val="center"/>
          </w:tcPr>
          <w:p>
            <w:pPr>
              <w:tabs>
                <w:tab w:val="left" w:pos="2211"/>
                <w:tab w:val="right" w:pos="8286"/>
              </w:tabs>
              <w:spacing w:line="480" w:lineRule="exact"/>
              <w:ind w:right="140"/>
              <w:jc w:val="center"/>
              <w:rPr>
                <w:rFonts w:ascii="宋体" w:hAnsi="宋体"/>
                <w:szCs w:val="21"/>
              </w:rPr>
            </w:pPr>
          </w:p>
        </w:tc>
        <w:tc>
          <w:tcPr>
            <w:tcW w:w="960" w:type="dxa"/>
            <w:vAlign w:val="center"/>
          </w:tcPr>
          <w:p>
            <w:pPr>
              <w:tabs>
                <w:tab w:val="left" w:pos="2211"/>
                <w:tab w:val="right" w:pos="8286"/>
              </w:tabs>
              <w:spacing w:line="480" w:lineRule="exact"/>
              <w:ind w:right="140"/>
              <w:jc w:val="center"/>
              <w:rPr>
                <w:rFonts w:ascii="宋体" w:hAnsi="宋体"/>
                <w:color w:val="auto"/>
                <w:szCs w:val="21"/>
                <w:highlight w:val="none"/>
              </w:rPr>
            </w:pPr>
            <w:r>
              <w:rPr>
                <w:rFonts w:hint="eastAsia" w:ascii="宋体" w:hAnsi="宋体"/>
                <w:color w:val="auto"/>
                <w:szCs w:val="21"/>
                <w:highlight w:val="none"/>
              </w:rPr>
              <w:t>服务</w:t>
            </w:r>
          </w:p>
        </w:tc>
        <w:tc>
          <w:tcPr>
            <w:tcW w:w="960" w:type="dxa"/>
            <w:vAlign w:val="center"/>
          </w:tcPr>
          <w:p>
            <w:pPr>
              <w:tabs>
                <w:tab w:val="left" w:pos="2211"/>
                <w:tab w:val="right" w:pos="8286"/>
              </w:tabs>
              <w:spacing w:line="480" w:lineRule="exact"/>
              <w:ind w:right="140"/>
              <w:jc w:val="center"/>
              <w:rPr>
                <w:rFonts w:ascii="宋体" w:hAnsi="宋体"/>
                <w:color w:val="auto"/>
                <w:szCs w:val="21"/>
                <w:highlight w:val="none"/>
              </w:rPr>
            </w:pPr>
            <w:r>
              <w:rPr>
                <w:rFonts w:ascii="宋体" w:hAnsi="宋体"/>
                <w:color w:val="auto"/>
                <w:szCs w:val="21"/>
                <w:highlight w:val="none"/>
              </w:rPr>
              <w:t>6</w:t>
            </w:r>
          </w:p>
        </w:tc>
        <w:tc>
          <w:tcPr>
            <w:tcW w:w="7845" w:type="dxa"/>
            <w:vAlign w:val="center"/>
          </w:tcPr>
          <w:p>
            <w:pPr>
              <w:keepNext w:val="0"/>
              <w:keepLines w:val="0"/>
              <w:pageBreakBefore w:val="0"/>
              <w:widowControl w:val="0"/>
              <w:tabs>
                <w:tab w:val="left" w:pos="2211"/>
                <w:tab w:val="right" w:pos="8286"/>
              </w:tabs>
              <w:kinsoku/>
              <w:wordWrap/>
              <w:overflowPunct/>
              <w:topLinePunct w:val="0"/>
              <w:bidi w:val="0"/>
              <w:snapToGrid/>
              <w:spacing w:line="440" w:lineRule="exact"/>
              <w:ind w:right="140"/>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w:t>
            </w:r>
            <w:r>
              <w:rPr>
                <w:rFonts w:hint="eastAsia" w:ascii="宋体" w:hAnsi="宋体"/>
                <w:color w:val="auto"/>
                <w:szCs w:val="21"/>
                <w:highlight w:val="none"/>
              </w:rPr>
              <w:t>安全服务承诺：承诺承揽的维保服务项目每一个环节安全运行，无隐患</w:t>
            </w:r>
            <w:r>
              <w:rPr>
                <w:rFonts w:hint="eastAsia" w:ascii="宋体" w:hAnsi="宋体"/>
                <w:color w:val="auto"/>
                <w:szCs w:val="21"/>
                <w:highlight w:val="none"/>
                <w:lang w:eastAsia="zh-CN"/>
              </w:rPr>
              <w:t>；</w:t>
            </w:r>
          </w:p>
          <w:p>
            <w:pPr>
              <w:keepNext w:val="0"/>
              <w:keepLines w:val="0"/>
              <w:pageBreakBefore w:val="0"/>
              <w:widowControl w:val="0"/>
              <w:tabs>
                <w:tab w:val="left" w:pos="2211"/>
                <w:tab w:val="right" w:pos="8286"/>
              </w:tabs>
              <w:kinsoku/>
              <w:wordWrap/>
              <w:overflowPunct/>
              <w:topLinePunct w:val="0"/>
              <w:bidi w:val="0"/>
              <w:snapToGrid/>
              <w:spacing w:line="440" w:lineRule="exact"/>
              <w:ind w:right="140"/>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2</w:t>
            </w:r>
            <w:r>
              <w:rPr>
                <w:rFonts w:hint="eastAsia" w:ascii="宋体" w:hAnsi="宋体"/>
                <w:color w:val="auto"/>
                <w:szCs w:val="21"/>
                <w:highlight w:val="none"/>
                <w:lang w:eastAsia="zh-CN"/>
              </w:rPr>
              <w:t>.</w:t>
            </w:r>
            <w:r>
              <w:rPr>
                <w:rFonts w:hint="eastAsia" w:ascii="宋体" w:hAnsi="宋体"/>
                <w:color w:val="auto"/>
                <w:szCs w:val="21"/>
                <w:highlight w:val="none"/>
              </w:rPr>
              <w:t>及时服务承诺：除遵守招标文件要求外，对一切突发事件能够做到及时、快捷处置并定期巡检</w:t>
            </w:r>
            <w:r>
              <w:rPr>
                <w:rFonts w:hint="eastAsia" w:ascii="宋体" w:hAnsi="宋体"/>
                <w:color w:val="auto"/>
                <w:szCs w:val="21"/>
                <w:highlight w:val="none"/>
                <w:lang w:eastAsia="zh-CN"/>
              </w:rPr>
              <w:t>；</w:t>
            </w:r>
          </w:p>
          <w:p>
            <w:pPr>
              <w:keepNext w:val="0"/>
              <w:keepLines w:val="0"/>
              <w:pageBreakBefore w:val="0"/>
              <w:widowControl w:val="0"/>
              <w:tabs>
                <w:tab w:val="left" w:pos="2211"/>
                <w:tab w:val="right" w:pos="8286"/>
              </w:tabs>
              <w:kinsoku/>
              <w:wordWrap/>
              <w:overflowPunct/>
              <w:topLinePunct w:val="0"/>
              <w:bidi w:val="0"/>
              <w:snapToGrid/>
              <w:spacing w:line="440" w:lineRule="exact"/>
              <w:ind w:right="140"/>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3</w:t>
            </w:r>
            <w:r>
              <w:rPr>
                <w:rFonts w:hint="eastAsia" w:ascii="宋体" w:hAnsi="宋体"/>
                <w:color w:val="auto"/>
                <w:szCs w:val="21"/>
                <w:highlight w:val="none"/>
                <w:lang w:eastAsia="zh-CN"/>
              </w:rPr>
              <w:t>.</w:t>
            </w:r>
            <w:r>
              <w:rPr>
                <w:rFonts w:hint="eastAsia" w:ascii="宋体" w:hAnsi="宋体"/>
                <w:color w:val="auto"/>
                <w:szCs w:val="21"/>
                <w:highlight w:val="none"/>
              </w:rPr>
              <w:t>规范服务承诺：承诺每一个技术动作符合设施技术规范等相</w:t>
            </w:r>
            <w:bookmarkStart w:id="47" w:name="_GoBack"/>
            <w:bookmarkEnd w:id="47"/>
            <w:r>
              <w:rPr>
                <w:rFonts w:hint="eastAsia" w:ascii="宋体" w:hAnsi="宋体"/>
                <w:color w:val="auto"/>
                <w:szCs w:val="21"/>
                <w:highlight w:val="none"/>
              </w:rPr>
              <w:t>关承诺</w:t>
            </w:r>
            <w:r>
              <w:rPr>
                <w:rFonts w:hint="eastAsia" w:ascii="宋体" w:hAnsi="宋体"/>
                <w:color w:val="auto"/>
                <w:szCs w:val="21"/>
                <w:highlight w:val="none"/>
                <w:lang w:eastAsia="zh-CN"/>
              </w:rPr>
              <w:t>；</w:t>
            </w:r>
          </w:p>
          <w:p>
            <w:pPr>
              <w:keepNext w:val="0"/>
              <w:keepLines w:val="0"/>
              <w:pageBreakBefore w:val="0"/>
              <w:widowControl w:val="0"/>
              <w:tabs>
                <w:tab w:val="left" w:pos="2211"/>
                <w:tab w:val="right" w:pos="8286"/>
              </w:tabs>
              <w:kinsoku/>
              <w:wordWrap/>
              <w:overflowPunct/>
              <w:topLinePunct w:val="0"/>
              <w:bidi w:val="0"/>
              <w:snapToGrid/>
              <w:spacing w:line="440" w:lineRule="exact"/>
              <w:ind w:right="140"/>
              <w:jc w:val="left"/>
              <w:textAlignment w:val="auto"/>
              <w:rPr>
                <w:rFonts w:ascii="宋体" w:hAnsi="宋体"/>
                <w:color w:val="auto"/>
                <w:szCs w:val="21"/>
                <w:highlight w:val="none"/>
              </w:rPr>
            </w:pPr>
            <w:r>
              <w:rPr>
                <w:rFonts w:hint="eastAsia" w:ascii="宋体" w:hAnsi="宋体"/>
                <w:color w:val="auto"/>
                <w:szCs w:val="21"/>
                <w:highlight w:val="none"/>
              </w:rPr>
              <w:t>4</w:t>
            </w:r>
            <w:r>
              <w:rPr>
                <w:rFonts w:hint="eastAsia" w:ascii="宋体" w:hAnsi="宋体"/>
                <w:color w:val="auto"/>
                <w:szCs w:val="21"/>
                <w:highlight w:val="none"/>
                <w:lang w:eastAsia="zh-CN"/>
              </w:rPr>
              <w:t>.</w:t>
            </w:r>
            <w:r>
              <w:rPr>
                <w:rFonts w:hint="eastAsia" w:ascii="宋体" w:hAnsi="宋体"/>
                <w:color w:val="auto"/>
                <w:szCs w:val="21"/>
                <w:highlight w:val="none"/>
              </w:rPr>
              <w:t>其他针对此次项目提出详实的合理化服务承诺。</w:t>
            </w:r>
          </w:p>
          <w:p>
            <w:pPr>
              <w:pStyle w:val="2"/>
              <w:keepNext w:val="0"/>
              <w:keepLines w:val="0"/>
              <w:pageBreakBefore w:val="0"/>
              <w:widowControl w:val="0"/>
              <w:kinsoku/>
              <w:wordWrap/>
              <w:overflowPunct/>
              <w:topLinePunct w:val="0"/>
              <w:bidi w:val="0"/>
              <w:snapToGrid/>
              <w:spacing w:line="440" w:lineRule="exact"/>
              <w:textAlignment w:val="auto"/>
              <w:rPr>
                <w:rFonts w:hint="eastAsia"/>
                <w:color w:val="auto"/>
                <w:highlight w:val="none"/>
              </w:rPr>
            </w:pPr>
            <w:r>
              <w:rPr>
                <w:rFonts w:hint="eastAsia"/>
                <w:color w:val="auto"/>
                <w:sz w:val="21"/>
                <w:szCs w:val="21"/>
                <w:highlight w:val="none"/>
              </w:rPr>
              <w:t>以上承诺有一个得</w:t>
            </w:r>
            <w:r>
              <w:rPr>
                <w:color w:val="auto"/>
                <w:sz w:val="21"/>
                <w:szCs w:val="21"/>
                <w:highlight w:val="none"/>
              </w:rPr>
              <w:t>1</w:t>
            </w:r>
            <w:r>
              <w:rPr>
                <w:rFonts w:hint="eastAsia"/>
                <w:color w:val="auto"/>
                <w:sz w:val="21"/>
                <w:szCs w:val="21"/>
                <w:highlight w:val="none"/>
              </w:rPr>
              <w:t>分，最多得</w:t>
            </w:r>
            <w:r>
              <w:rPr>
                <w:color w:val="auto"/>
                <w:sz w:val="21"/>
                <w:szCs w:val="21"/>
                <w:highlight w:val="none"/>
              </w:rPr>
              <w:t>6</w:t>
            </w:r>
            <w:r>
              <w:rPr>
                <w:rFonts w:hint="eastAsia"/>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9" w:hRule="atLeast"/>
        </w:trPr>
        <w:tc>
          <w:tcPr>
            <w:tcW w:w="1005" w:type="dxa"/>
            <w:vMerge w:val="continue"/>
            <w:vAlign w:val="center"/>
          </w:tcPr>
          <w:p>
            <w:pPr>
              <w:tabs>
                <w:tab w:val="left" w:pos="2211"/>
                <w:tab w:val="right" w:pos="8286"/>
              </w:tabs>
              <w:spacing w:line="480" w:lineRule="exact"/>
              <w:ind w:right="140"/>
              <w:jc w:val="center"/>
              <w:rPr>
                <w:rFonts w:ascii="宋体" w:hAnsi="宋体"/>
                <w:szCs w:val="21"/>
              </w:rPr>
            </w:pPr>
          </w:p>
        </w:tc>
        <w:tc>
          <w:tcPr>
            <w:tcW w:w="960" w:type="dxa"/>
            <w:vAlign w:val="center"/>
          </w:tcPr>
          <w:p>
            <w:pPr>
              <w:tabs>
                <w:tab w:val="left" w:pos="2211"/>
                <w:tab w:val="right" w:pos="8286"/>
              </w:tabs>
              <w:spacing w:line="480" w:lineRule="exact"/>
              <w:ind w:right="140"/>
              <w:jc w:val="center"/>
              <w:rPr>
                <w:rFonts w:ascii="宋体" w:hAnsi="宋体"/>
                <w:color w:val="auto"/>
                <w:szCs w:val="21"/>
              </w:rPr>
            </w:pPr>
            <w:r>
              <w:rPr>
                <w:rFonts w:hint="eastAsia" w:ascii="宋体" w:hAnsi="宋体"/>
                <w:color w:val="auto"/>
                <w:szCs w:val="21"/>
              </w:rPr>
              <w:t>业绩</w:t>
            </w:r>
          </w:p>
        </w:tc>
        <w:tc>
          <w:tcPr>
            <w:tcW w:w="960" w:type="dxa"/>
            <w:vAlign w:val="center"/>
          </w:tcPr>
          <w:p>
            <w:pPr>
              <w:tabs>
                <w:tab w:val="left" w:pos="2211"/>
                <w:tab w:val="right" w:pos="8286"/>
              </w:tabs>
              <w:spacing w:line="480" w:lineRule="exact"/>
              <w:ind w:right="140"/>
              <w:jc w:val="center"/>
              <w:rPr>
                <w:rFonts w:ascii="宋体" w:hAnsi="宋体"/>
                <w:color w:val="auto"/>
                <w:szCs w:val="21"/>
              </w:rPr>
            </w:pPr>
            <w:r>
              <w:rPr>
                <w:rFonts w:hint="eastAsia" w:ascii="宋体" w:hAnsi="宋体"/>
                <w:color w:val="auto"/>
                <w:szCs w:val="21"/>
              </w:rPr>
              <w:t>13</w:t>
            </w:r>
          </w:p>
        </w:tc>
        <w:tc>
          <w:tcPr>
            <w:tcW w:w="7845" w:type="dxa"/>
          </w:tcPr>
          <w:p>
            <w:pPr>
              <w:tabs>
                <w:tab w:val="left" w:pos="2211"/>
                <w:tab w:val="right" w:pos="8286"/>
              </w:tabs>
              <w:spacing w:line="480" w:lineRule="exact"/>
              <w:ind w:right="140"/>
              <w:jc w:val="left"/>
              <w:rPr>
                <w:rFonts w:ascii="宋体" w:hAnsi="宋体"/>
                <w:color w:val="auto"/>
                <w:szCs w:val="21"/>
              </w:rPr>
            </w:pPr>
            <w:r>
              <w:rPr>
                <w:rFonts w:hint="eastAsia" w:ascii="Calibri" w:hAnsi="Calibri" w:cs="Calibri"/>
                <w:color w:val="auto"/>
                <w:szCs w:val="21"/>
              </w:rPr>
              <w:t>1</w:t>
            </w:r>
            <w:r>
              <w:rPr>
                <w:rFonts w:hint="eastAsia" w:ascii="Calibri" w:hAnsi="Calibri" w:cs="Calibri"/>
                <w:color w:val="auto"/>
                <w:szCs w:val="21"/>
                <w:lang w:eastAsia="zh-CN"/>
              </w:rPr>
              <w:t>.</w:t>
            </w:r>
            <w:r>
              <w:rPr>
                <w:rFonts w:hint="eastAsia" w:ascii="宋体" w:hAnsi="宋体"/>
                <w:color w:val="auto"/>
                <w:szCs w:val="21"/>
              </w:rPr>
              <w:t>投标单位近三年签订的电梯维保类有效合同，每份得1分，最多得5分；</w:t>
            </w:r>
          </w:p>
          <w:p>
            <w:pPr>
              <w:tabs>
                <w:tab w:val="left" w:pos="2211"/>
                <w:tab w:val="right" w:pos="8286"/>
              </w:tabs>
              <w:spacing w:line="480" w:lineRule="exact"/>
              <w:ind w:right="140"/>
              <w:jc w:val="left"/>
              <w:rPr>
                <w:rFonts w:ascii="宋体" w:hAnsi="宋体"/>
                <w:color w:val="auto"/>
                <w:szCs w:val="21"/>
              </w:rPr>
            </w:pPr>
            <w:r>
              <w:rPr>
                <w:rFonts w:hint="eastAsia" w:ascii="宋体" w:hAnsi="宋体"/>
                <w:color w:val="auto"/>
                <w:szCs w:val="21"/>
              </w:rPr>
              <w:t>2</w:t>
            </w:r>
            <w:r>
              <w:rPr>
                <w:rFonts w:hint="eastAsia" w:ascii="宋体" w:hAnsi="宋体"/>
                <w:color w:val="auto"/>
                <w:szCs w:val="21"/>
                <w:lang w:eastAsia="zh-CN"/>
              </w:rPr>
              <w:t>.</w:t>
            </w:r>
            <w:r>
              <w:rPr>
                <w:rFonts w:hint="eastAsia" w:ascii="宋体" w:hAnsi="宋体"/>
                <w:color w:val="auto"/>
                <w:szCs w:val="21"/>
              </w:rPr>
              <w:t>近三年有维保该品牌电梯的案例（以提供的维保合同复印件为准，合同中不得隐去任何内容，否则无效，同一被维保单位的多份维保合同仅算一份业绩）每份2分，最多得8分。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005" w:type="dxa"/>
            <w:vMerge w:val="continue"/>
            <w:vAlign w:val="center"/>
          </w:tcPr>
          <w:p>
            <w:pPr>
              <w:tabs>
                <w:tab w:val="left" w:pos="2211"/>
                <w:tab w:val="right" w:pos="8286"/>
              </w:tabs>
              <w:spacing w:line="480" w:lineRule="exact"/>
              <w:ind w:right="140"/>
              <w:jc w:val="center"/>
              <w:rPr>
                <w:rFonts w:ascii="宋体" w:hAnsi="宋体"/>
                <w:szCs w:val="21"/>
              </w:rPr>
            </w:pPr>
          </w:p>
        </w:tc>
        <w:tc>
          <w:tcPr>
            <w:tcW w:w="960" w:type="dxa"/>
            <w:vAlign w:val="center"/>
          </w:tcPr>
          <w:p>
            <w:pPr>
              <w:tabs>
                <w:tab w:val="left" w:pos="2211"/>
                <w:tab w:val="right" w:pos="8286"/>
              </w:tabs>
              <w:spacing w:line="480" w:lineRule="exact"/>
              <w:ind w:right="140"/>
              <w:jc w:val="center"/>
              <w:rPr>
                <w:rFonts w:ascii="宋体" w:hAnsi="宋体"/>
                <w:szCs w:val="21"/>
              </w:rPr>
            </w:pPr>
            <w:r>
              <w:rPr>
                <w:rFonts w:hint="eastAsia" w:ascii="宋体" w:hAnsi="宋体"/>
                <w:szCs w:val="21"/>
              </w:rPr>
              <w:t>用户评价</w:t>
            </w:r>
          </w:p>
        </w:tc>
        <w:tc>
          <w:tcPr>
            <w:tcW w:w="960" w:type="dxa"/>
            <w:vAlign w:val="center"/>
          </w:tcPr>
          <w:p>
            <w:pPr>
              <w:tabs>
                <w:tab w:val="left" w:pos="2211"/>
                <w:tab w:val="right" w:pos="8286"/>
              </w:tabs>
              <w:spacing w:line="480" w:lineRule="exact"/>
              <w:ind w:right="140"/>
              <w:jc w:val="center"/>
              <w:rPr>
                <w:rFonts w:ascii="宋体" w:hAnsi="宋体"/>
                <w:szCs w:val="21"/>
              </w:rPr>
            </w:pPr>
            <w:r>
              <w:rPr>
                <w:rFonts w:hint="eastAsia" w:ascii="宋体" w:hAnsi="宋体"/>
                <w:szCs w:val="21"/>
              </w:rPr>
              <w:t>5</w:t>
            </w:r>
          </w:p>
        </w:tc>
        <w:tc>
          <w:tcPr>
            <w:tcW w:w="7845" w:type="dxa"/>
            <w:vAlign w:val="center"/>
          </w:tcPr>
          <w:p>
            <w:pPr>
              <w:tabs>
                <w:tab w:val="left" w:pos="2211"/>
                <w:tab w:val="right" w:pos="8286"/>
              </w:tabs>
              <w:spacing w:line="480" w:lineRule="exact"/>
              <w:ind w:right="140"/>
              <w:jc w:val="left"/>
              <w:rPr>
                <w:rFonts w:ascii="宋体" w:hAnsi="宋体"/>
                <w:szCs w:val="21"/>
              </w:rPr>
            </w:pPr>
            <w:r>
              <w:rPr>
                <w:rFonts w:hint="eastAsia" w:ascii="宋体" w:hAnsi="宋体"/>
                <w:szCs w:val="21"/>
              </w:rPr>
              <w:t>用户评价为优秀的，每份得2分，良好每份得1分，最多得5分。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005" w:type="dxa"/>
            <w:vMerge w:val="continue"/>
            <w:vAlign w:val="center"/>
          </w:tcPr>
          <w:p>
            <w:pPr>
              <w:tabs>
                <w:tab w:val="left" w:pos="2211"/>
                <w:tab w:val="right" w:pos="8286"/>
              </w:tabs>
              <w:spacing w:line="480" w:lineRule="exact"/>
              <w:ind w:right="140"/>
              <w:jc w:val="center"/>
              <w:rPr>
                <w:rFonts w:ascii="宋体" w:hAnsi="宋体"/>
                <w:szCs w:val="21"/>
              </w:rPr>
            </w:pPr>
          </w:p>
        </w:tc>
        <w:tc>
          <w:tcPr>
            <w:tcW w:w="960" w:type="dxa"/>
            <w:vAlign w:val="center"/>
          </w:tcPr>
          <w:p>
            <w:pPr>
              <w:tabs>
                <w:tab w:val="left" w:pos="2211"/>
                <w:tab w:val="right" w:pos="8286"/>
              </w:tabs>
              <w:spacing w:line="480" w:lineRule="exact"/>
              <w:ind w:right="140"/>
              <w:jc w:val="center"/>
              <w:rPr>
                <w:rFonts w:ascii="宋体" w:hAnsi="宋体"/>
                <w:szCs w:val="21"/>
              </w:rPr>
            </w:pPr>
            <w:r>
              <w:rPr>
                <w:rFonts w:hint="eastAsia" w:ascii="宋体" w:hAnsi="宋体"/>
                <w:szCs w:val="21"/>
              </w:rPr>
              <w:t>投标文件</w:t>
            </w:r>
          </w:p>
        </w:tc>
        <w:tc>
          <w:tcPr>
            <w:tcW w:w="960" w:type="dxa"/>
            <w:vAlign w:val="center"/>
          </w:tcPr>
          <w:p>
            <w:pPr>
              <w:tabs>
                <w:tab w:val="left" w:pos="2211"/>
                <w:tab w:val="right" w:pos="8286"/>
              </w:tabs>
              <w:spacing w:line="480" w:lineRule="exact"/>
              <w:ind w:right="140"/>
              <w:jc w:val="center"/>
              <w:rPr>
                <w:rFonts w:ascii="宋体" w:hAnsi="宋体"/>
                <w:szCs w:val="21"/>
              </w:rPr>
            </w:pPr>
            <w:r>
              <w:rPr>
                <w:rFonts w:hint="eastAsia" w:ascii="宋体" w:hAnsi="宋体"/>
                <w:szCs w:val="21"/>
              </w:rPr>
              <w:t>2</w:t>
            </w:r>
          </w:p>
        </w:tc>
        <w:tc>
          <w:tcPr>
            <w:tcW w:w="7845" w:type="dxa"/>
            <w:vAlign w:val="center"/>
          </w:tcPr>
          <w:p>
            <w:pPr>
              <w:tabs>
                <w:tab w:val="left" w:pos="2211"/>
                <w:tab w:val="right" w:pos="8286"/>
              </w:tabs>
              <w:spacing w:line="480" w:lineRule="exact"/>
              <w:ind w:right="140"/>
              <w:jc w:val="left"/>
              <w:rPr>
                <w:rFonts w:ascii="宋体" w:hAnsi="宋体"/>
                <w:szCs w:val="21"/>
              </w:rPr>
            </w:pPr>
            <w:r>
              <w:rPr>
                <w:rFonts w:hint="eastAsia" w:ascii="宋体" w:hAnsi="宋体"/>
                <w:szCs w:val="21"/>
              </w:rPr>
              <w:t>根据投标文件对招标文件的响应情况、表述清晰程度、规范性等评分，满分2分。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005" w:type="dxa"/>
            <w:vAlign w:val="center"/>
          </w:tcPr>
          <w:p>
            <w:pPr>
              <w:tabs>
                <w:tab w:val="left" w:pos="2211"/>
                <w:tab w:val="right" w:pos="8286"/>
              </w:tabs>
              <w:spacing w:line="480" w:lineRule="exact"/>
              <w:ind w:right="140"/>
              <w:jc w:val="center"/>
              <w:rPr>
                <w:rFonts w:ascii="宋体" w:hAnsi="宋体"/>
                <w:szCs w:val="21"/>
              </w:rPr>
            </w:pPr>
          </w:p>
        </w:tc>
        <w:tc>
          <w:tcPr>
            <w:tcW w:w="960" w:type="dxa"/>
            <w:vAlign w:val="center"/>
          </w:tcPr>
          <w:p>
            <w:pPr>
              <w:tabs>
                <w:tab w:val="left" w:pos="2211"/>
                <w:tab w:val="right" w:pos="8286"/>
              </w:tabs>
              <w:spacing w:line="480" w:lineRule="exact"/>
              <w:ind w:right="140"/>
              <w:jc w:val="center"/>
              <w:rPr>
                <w:rFonts w:ascii="宋体" w:hAnsi="宋体"/>
                <w:szCs w:val="21"/>
              </w:rPr>
            </w:pPr>
            <w:r>
              <w:rPr>
                <w:rFonts w:hint="eastAsia" w:ascii="宋体" w:hAnsi="宋体"/>
                <w:szCs w:val="21"/>
              </w:rPr>
              <w:t>合计</w:t>
            </w:r>
          </w:p>
        </w:tc>
        <w:tc>
          <w:tcPr>
            <w:tcW w:w="960" w:type="dxa"/>
            <w:vAlign w:val="center"/>
          </w:tcPr>
          <w:p>
            <w:pPr>
              <w:tabs>
                <w:tab w:val="left" w:pos="2211"/>
                <w:tab w:val="right" w:pos="8286"/>
              </w:tabs>
              <w:spacing w:line="480" w:lineRule="exact"/>
              <w:ind w:right="140"/>
              <w:jc w:val="center"/>
              <w:rPr>
                <w:rFonts w:ascii="宋体" w:hAnsi="宋体"/>
                <w:szCs w:val="21"/>
              </w:rPr>
            </w:pPr>
            <w:r>
              <w:rPr>
                <w:rFonts w:hint="eastAsia" w:ascii="宋体" w:hAnsi="宋体"/>
                <w:szCs w:val="21"/>
              </w:rPr>
              <w:t>100</w:t>
            </w:r>
          </w:p>
        </w:tc>
        <w:tc>
          <w:tcPr>
            <w:tcW w:w="7845" w:type="dxa"/>
            <w:vAlign w:val="center"/>
          </w:tcPr>
          <w:p>
            <w:pPr>
              <w:tabs>
                <w:tab w:val="left" w:pos="2211"/>
                <w:tab w:val="right" w:pos="8286"/>
              </w:tabs>
              <w:spacing w:line="480" w:lineRule="exact"/>
              <w:ind w:right="140"/>
              <w:jc w:val="left"/>
              <w:rPr>
                <w:rFonts w:ascii="宋体" w:hAnsi="宋体"/>
                <w:szCs w:val="21"/>
              </w:rPr>
            </w:pPr>
            <w:r>
              <w:rPr>
                <w:rFonts w:hint="eastAsia" w:ascii="宋体" w:hAnsi="宋体"/>
                <w:szCs w:val="21"/>
              </w:rPr>
              <w:t>投标单位最后得分保留两位小数。</w:t>
            </w:r>
          </w:p>
        </w:tc>
      </w:tr>
      <w:bookmarkEnd w:id="13"/>
      <w:bookmarkEnd w:id="14"/>
      <w:bookmarkEnd w:id="15"/>
      <w:bookmarkEnd w:id="16"/>
    </w:tbl>
    <w:p>
      <w:pPr>
        <w:widowControl/>
        <w:jc w:val="left"/>
        <w:rPr>
          <w:rFonts w:ascii="宋体" w:hAnsi="宋体"/>
          <w:bCs/>
          <w:color w:val="000000" w:themeColor="text1"/>
          <w:sz w:val="24"/>
          <w14:textFill>
            <w14:solidFill>
              <w14:schemeClr w14:val="tx1"/>
            </w14:solidFill>
          </w14:textFill>
        </w:rPr>
      </w:pPr>
    </w:p>
    <w:p>
      <w:pPr>
        <w:spacing w:line="440" w:lineRule="exact"/>
        <w:rPr>
          <w:rFonts w:ascii="宋体" w:hAnsi="宋体"/>
          <w:color w:val="000000"/>
          <w:szCs w:val="21"/>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pStyle w:val="4"/>
        <w:spacing w:before="0" w:after="0" w:line="420" w:lineRule="auto"/>
        <w:rPr>
          <w:rFonts w:ascii="宋体" w:hAnsi="宋体"/>
        </w:rPr>
      </w:pPr>
      <w:bookmarkStart w:id="17" w:name="_Toc131496240"/>
      <w:r>
        <w:rPr>
          <w:rFonts w:hint="eastAsia" w:ascii="宋体" w:hAnsi="宋体"/>
        </w:rPr>
        <w:t>六、定标</w:t>
      </w:r>
      <w:bookmarkEnd w:id="17"/>
    </w:p>
    <w:p>
      <w:pPr>
        <w:spacing w:line="360" w:lineRule="auto"/>
        <w:ind w:firstLine="480" w:firstLineChars="200"/>
        <w:rPr>
          <w:rFonts w:ascii="宋体" w:hAnsi="宋体"/>
          <w:sz w:val="24"/>
        </w:rPr>
      </w:pPr>
      <w:r>
        <w:rPr>
          <w:rFonts w:hint="eastAsia" w:ascii="宋体" w:hAnsi="宋体"/>
          <w:sz w:val="24"/>
        </w:rPr>
        <w:t>6</w:t>
      </w:r>
      <w:r>
        <w:rPr>
          <w:rFonts w:ascii="宋体" w:hAnsi="宋体"/>
          <w:sz w:val="24"/>
        </w:rPr>
        <w:t>.</w:t>
      </w:r>
      <w:r>
        <w:rPr>
          <w:rFonts w:hint="eastAsia" w:ascii="宋体" w:hAnsi="宋体"/>
          <w:sz w:val="24"/>
        </w:rPr>
        <w:t>1. 评标委员会</w:t>
      </w:r>
      <w:r>
        <w:rPr>
          <w:rFonts w:hint="eastAsia" w:ascii="宋体" w:hAnsi="宋体"/>
          <w:sz w:val="24"/>
          <w:lang w:val="zh-CN"/>
        </w:rPr>
        <w:t>按照得分高低顺序对投标人进行排列。</w:t>
      </w:r>
      <w:r>
        <w:rPr>
          <w:rFonts w:hint="eastAsia" w:ascii="宋体" w:hAnsi="宋体"/>
          <w:sz w:val="24"/>
        </w:rPr>
        <w:t>得分相同的，按投标报价由低到高顺序排列。得分最高且排名第一的投标人将被推荐为中标候选人或者直接被确定为中标人。</w:t>
      </w:r>
    </w:p>
    <w:p>
      <w:pPr>
        <w:spacing w:line="360" w:lineRule="auto"/>
        <w:ind w:firstLine="480" w:firstLineChars="200"/>
        <w:rPr>
          <w:rFonts w:ascii="宋体" w:hAnsi="宋体"/>
          <w:sz w:val="24"/>
        </w:rPr>
      </w:pPr>
      <w:r>
        <w:rPr>
          <w:rFonts w:hint="eastAsia" w:ascii="宋体" w:hAnsi="宋体"/>
          <w:sz w:val="24"/>
        </w:rPr>
        <w:t>6</w:t>
      </w:r>
      <w:r>
        <w:rPr>
          <w:rFonts w:ascii="宋体" w:hAnsi="宋体"/>
          <w:sz w:val="24"/>
        </w:rPr>
        <w:t>.</w:t>
      </w:r>
      <w:r>
        <w:rPr>
          <w:rFonts w:hint="eastAsia" w:ascii="宋体" w:hAnsi="宋体"/>
          <w:sz w:val="24"/>
        </w:rPr>
        <w:t>2. 评标委员会认为所有投标报价均不合理或所有投标方案均不能满足采购人要求时，有权否决所有投标，评标委员会也没有义务必须接受最低报价的投标。</w:t>
      </w:r>
    </w:p>
    <w:p>
      <w:pPr>
        <w:spacing w:line="360" w:lineRule="auto"/>
        <w:ind w:firstLine="470" w:firstLineChars="196"/>
        <w:rPr>
          <w:rFonts w:ascii="宋体" w:hAnsi="宋体"/>
          <w:b/>
          <w:sz w:val="24"/>
        </w:rPr>
      </w:pPr>
      <w:r>
        <w:rPr>
          <w:rFonts w:hint="eastAsia" w:ascii="宋体" w:hAnsi="宋体"/>
          <w:sz w:val="24"/>
        </w:rPr>
        <w:t>6</w:t>
      </w:r>
      <w:r>
        <w:rPr>
          <w:rFonts w:ascii="宋体" w:hAnsi="宋体"/>
          <w:sz w:val="24"/>
        </w:rPr>
        <w:t>.3</w:t>
      </w:r>
      <w:r>
        <w:rPr>
          <w:rFonts w:hint="eastAsia" w:ascii="宋体" w:hAnsi="宋体"/>
          <w:sz w:val="24"/>
        </w:rPr>
        <w:t>.</w:t>
      </w:r>
      <w:r>
        <w:rPr>
          <w:rFonts w:hint="eastAsia" w:ascii="宋体" w:hAnsi="宋体"/>
          <w:b/>
          <w:sz w:val="24"/>
        </w:rPr>
        <w:t xml:space="preserve"> </w:t>
      </w:r>
      <w:r>
        <w:rPr>
          <w:rFonts w:hint="eastAsia" w:ascii="宋体" w:hAnsi="宋体"/>
          <w:b/>
          <w:sz w:val="24"/>
          <w:u w:val="single"/>
        </w:rPr>
        <w:t>对未中标的投标人，采购人不作未中标解释</w:t>
      </w:r>
      <w:r>
        <w:rPr>
          <w:rFonts w:hint="eastAsia" w:ascii="宋体" w:hAnsi="宋体"/>
          <w:b/>
          <w:sz w:val="24"/>
        </w:rPr>
        <w:t>。</w:t>
      </w:r>
    </w:p>
    <w:p>
      <w:pPr>
        <w:pStyle w:val="4"/>
        <w:rPr>
          <w:color w:val="000000" w:themeColor="text1"/>
          <w14:textFill>
            <w14:solidFill>
              <w14:schemeClr w14:val="tx1"/>
            </w14:solidFill>
          </w14:textFill>
        </w:rPr>
      </w:pPr>
      <w:bookmarkStart w:id="18" w:name="_Toc131496241"/>
      <w:r>
        <w:rPr>
          <w:rFonts w:hint="eastAsia" w:ascii="宋体" w:hAnsi="宋体"/>
        </w:rPr>
        <w:t>七、中标通知书及合同的签订</w:t>
      </w:r>
      <w:bookmarkEnd w:id="18"/>
    </w:p>
    <w:p>
      <w:pPr>
        <w:spacing w:line="360" w:lineRule="auto"/>
        <w:ind w:right="-4" w:rightChars="-2" w:firstLine="472" w:firstLineChars="197"/>
        <w:rPr>
          <w:rFonts w:ascii="宋体" w:hAnsi="宋体" w:cs="宋体"/>
          <w:kern w:val="0"/>
          <w:sz w:val="24"/>
        </w:rPr>
      </w:pPr>
      <w:r>
        <w:rPr>
          <w:rFonts w:ascii="宋体" w:hAnsi="宋体"/>
          <w:sz w:val="24"/>
        </w:rPr>
        <w:t>7.</w:t>
      </w:r>
      <w:r>
        <w:rPr>
          <w:rFonts w:hint="eastAsia" w:ascii="宋体" w:hAnsi="宋体"/>
          <w:sz w:val="24"/>
        </w:rPr>
        <w:t xml:space="preserve">1. </w:t>
      </w:r>
      <w:r>
        <w:rPr>
          <w:rFonts w:hint="eastAsia" w:ascii="宋体" w:hAnsi="宋体" w:cs="宋体"/>
          <w:kern w:val="0"/>
          <w:sz w:val="24"/>
        </w:rPr>
        <w:t>中标人确定后，采购人将通过学校招标网公示</w:t>
      </w:r>
      <w:r>
        <w:rPr>
          <w:rFonts w:ascii="宋体" w:hAnsi="宋体" w:cs="宋体"/>
          <w:kern w:val="0"/>
          <w:sz w:val="24"/>
        </w:rPr>
        <w:t>1</w:t>
      </w:r>
      <w:r>
        <w:rPr>
          <w:rFonts w:hint="eastAsia" w:ascii="宋体" w:hAnsi="宋体" w:cs="宋体"/>
          <w:kern w:val="0"/>
          <w:sz w:val="24"/>
        </w:rPr>
        <w:t>天，公示期满后无异议，即向中标人发出中标通知书。</w:t>
      </w:r>
    </w:p>
    <w:p>
      <w:pPr>
        <w:spacing w:line="360" w:lineRule="auto"/>
        <w:ind w:right="-4" w:rightChars="-2" w:firstLine="472" w:firstLineChars="197"/>
        <w:rPr>
          <w:rFonts w:ascii="宋体" w:hAnsi="宋体"/>
          <w:sz w:val="24"/>
        </w:rPr>
      </w:pPr>
      <w:r>
        <w:rPr>
          <w:rFonts w:ascii="宋体" w:hAnsi="宋体"/>
          <w:sz w:val="24"/>
        </w:rPr>
        <w:t>7</w:t>
      </w:r>
      <w:r>
        <w:rPr>
          <w:rFonts w:hint="eastAsia" w:ascii="宋体" w:hAnsi="宋体"/>
          <w:sz w:val="24"/>
        </w:rPr>
        <w:t>.2. 中标人收到中标通知书后，应在30日内与采购人签订合同</w:t>
      </w:r>
      <w:r>
        <w:rPr>
          <w:rFonts w:hint="eastAsia" w:ascii="宋体" w:hAnsi="宋体"/>
          <w:b/>
          <w:bCs/>
          <w:sz w:val="24"/>
        </w:rPr>
        <w:t>，</w:t>
      </w:r>
      <w:r>
        <w:rPr>
          <w:rFonts w:hint="eastAsia" w:ascii="宋体" w:hAnsi="宋体"/>
          <w:sz w:val="24"/>
        </w:rPr>
        <w:t>过期视为放弃中标。</w:t>
      </w:r>
    </w:p>
    <w:p>
      <w:pPr>
        <w:spacing w:line="360" w:lineRule="auto"/>
        <w:ind w:firstLine="480" w:firstLineChars="200"/>
        <w:rPr>
          <w:rFonts w:ascii="宋体" w:hAnsi="宋体"/>
          <w:sz w:val="24"/>
        </w:rPr>
      </w:pPr>
      <w:r>
        <w:rPr>
          <w:rFonts w:ascii="宋体" w:hAnsi="宋体"/>
          <w:sz w:val="24"/>
        </w:rPr>
        <w:t>7</w:t>
      </w:r>
      <w:r>
        <w:rPr>
          <w:rFonts w:hint="eastAsia" w:ascii="宋体" w:hAnsi="宋体"/>
          <w:sz w:val="24"/>
        </w:rPr>
        <w:t xml:space="preserve">.3. </w:t>
      </w:r>
      <w:r>
        <w:rPr>
          <w:rFonts w:hint="eastAsia" w:ascii="宋体" w:hAnsi="宋体" w:cs="宋体"/>
          <w:kern w:val="0"/>
          <w:sz w:val="24"/>
        </w:rPr>
        <w:t>本招标文件和中标人的投标文件包括中标人所作出的各种书面承诺将作为采购人与中标人双方签订合同的依据，并作为合同的附件与合同具有同等法律效力。</w:t>
      </w:r>
    </w:p>
    <w:p>
      <w:pPr>
        <w:spacing w:line="360" w:lineRule="auto"/>
        <w:ind w:firstLine="480" w:firstLineChars="200"/>
        <w:rPr>
          <w:color w:val="000000" w:themeColor="text1"/>
          <w:sz w:val="24"/>
          <w14:textFill>
            <w14:solidFill>
              <w14:schemeClr w14:val="tx1"/>
            </w14:solidFill>
          </w14:textFill>
        </w:rPr>
      </w:pPr>
      <w:r>
        <w:rPr>
          <w:rFonts w:ascii="宋体" w:hAnsi="宋体"/>
          <w:sz w:val="24"/>
        </w:rPr>
        <w:t>7</w:t>
      </w:r>
      <w:r>
        <w:rPr>
          <w:rFonts w:hint="eastAsia" w:ascii="宋体" w:hAnsi="宋体"/>
          <w:sz w:val="24"/>
        </w:rPr>
        <w:t>.4. 如投标人中标后悔标，采购人将取消该投标人本次中标资格及今后</w:t>
      </w:r>
      <w:r>
        <w:rPr>
          <w:rFonts w:hint="eastAsia" w:ascii="宋体" w:hAnsi="宋体"/>
          <w:b/>
          <w:sz w:val="24"/>
        </w:rPr>
        <w:t>三年内</w:t>
      </w:r>
      <w:r>
        <w:rPr>
          <w:rFonts w:hint="eastAsia" w:ascii="宋体" w:hAnsi="宋体"/>
          <w:sz w:val="24"/>
        </w:rPr>
        <w:t>的投标资格，</w:t>
      </w:r>
      <w:r>
        <w:rPr>
          <w:rFonts w:hint="eastAsia"/>
          <w:color w:val="000000" w:themeColor="text1"/>
          <w:sz w:val="24"/>
          <w14:textFill>
            <w14:solidFill>
              <w14:schemeClr w14:val="tx1"/>
            </w14:solidFill>
          </w14:textFill>
        </w:rPr>
        <w:t>并向省级财政部门报备。</w:t>
      </w:r>
    </w:p>
    <w:p>
      <w:pPr>
        <w:pStyle w:val="4"/>
        <w:spacing w:before="0" w:after="0" w:line="420" w:lineRule="auto"/>
        <w:rPr>
          <w:rFonts w:ascii="宋体" w:hAnsi="宋体"/>
        </w:rPr>
      </w:pPr>
      <w:bookmarkStart w:id="19" w:name="_Toc131496242"/>
      <w:r>
        <w:rPr>
          <w:rFonts w:hint="eastAsia" w:ascii="宋体" w:hAnsi="宋体"/>
        </w:rPr>
        <w:t>八、其他</w:t>
      </w:r>
      <w:bookmarkEnd w:id="19"/>
    </w:p>
    <w:p>
      <w:pPr>
        <w:spacing w:line="360" w:lineRule="auto"/>
        <w:ind w:firstLine="482" w:firstLineChars="200"/>
        <w:rPr>
          <w:rFonts w:ascii="宋体" w:hAnsi="宋体"/>
          <w:b/>
          <w:sz w:val="24"/>
        </w:rPr>
      </w:pPr>
      <w:r>
        <w:rPr>
          <w:rFonts w:hint="eastAsia" w:ascii="宋体" w:hAnsi="宋体"/>
          <w:b/>
          <w:sz w:val="24"/>
        </w:rPr>
        <w:t>投标人无论中标与否，采购人不承担投标人参加投标的任何费用。</w:t>
      </w:r>
    </w:p>
    <w:p>
      <w:pPr>
        <w:pStyle w:val="3"/>
        <w:ind w:firstLine="1767" w:firstLineChars="400"/>
      </w:pPr>
      <w:r>
        <w:br w:type="page"/>
      </w:r>
      <w:bookmarkStart w:id="20" w:name="_Toc131496243"/>
      <w:r>
        <w:rPr>
          <w:rFonts w:hint="eastAsia"/>
        </w:rPr>
        <w:t>第三部分  招标服务及有关说明</w:t>
      </w:r>
      <w:bookmarkEnd w:id="20"/>
    </w:p>
    <w:p>
      <w:pPr>
        <w:spacing w:line="360" w:lineRule="auto"/>
        <w:ind w:right="-4" w:rightChars="-2"/>
        <w:rPr>
          <w:rFonts w:ascii="宋体" w:hAnsi="宋体" w:cs="宋体"/>
          <w:b/>
          <w:bCs/>
          <w:kern w:val="0"/>
          <w:sz w:val="28"/>
          <w:szCs w:val="28"/>
        </w:rPr>
      </w:pPr>
      <w:r>
        <w:rPr>
          <w:rFonts w:hint="eastAsia" w:ascii="宋体" w:hAnsi="宋体" w:cs="宋体"/>
          <w:b/>
          <w:bCs/>
          <w:kern w:val="0"/>
          <w:sz w:val="28"/>
          <w:szCs w:val="28"/>
        </w:rPr>
        <w:t>一、南通大学啬园、启秀校区电梯分布及设备规格（共计23台）：</w:t>
      </w:r>
    </w:p>
    <w:p>
      <w:pPr>
        <w:spacing w:line="360" w:lineRule="auto"/>
        <w:ind w:right="-4" w:rightChars="-2"/>
        <w:rPr>
          <w:rFonts w:ascii="宋体" w:hAnsi="宋体" w:cs="宋体"/>
          <w:b/>
          <w:bCs/>
          <w:kern w:val="0"/>
          <w:sz w:val="24"/>
        </w:rPr>
      </w:pPr>
      <w:r>
        <w:drawing>
          <wp:inline distT="0" distB="0" distL="114300" distR="114300">
            <wp:extent cx="6186805" cy="3005455"/>
            <wp:effectExtent l="0" t="0" r="4445"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6186805" cy="3005455"/>
                    </a:xfrm>
                    <a:prstGeom prst="rect">
                      <a:avLst/>
                    </a:prstGeom>
                    <a:noFill/>
                    <a:ln>
                      <a:noFill/>
                    </a:ln>
                  </pic:spPr>
                </pic:pic>
              </a:graphicData>
            </a:graphic>
          </wp:inline>
        </w:drawing>
      </w:r>
    </w:p>
    <w:p>
      <w:pPr>
        <w:spacing w:line="480" w:lineRule="exact"/>
        <w:rPr>
          <w:rFonts w:ascii="宋体" w:hAnsi="宋体"/>
          <w:b/>
          <w:sz w:val="24"/>
        </w:rPr>
      </w:pPr>
      <w:bookmarkStart w:id="21" w:name="_Toc131496244"/>
      <w:r>
        <w:rPr>
          <w:rFonts w:hint="eastAsia" w:ascii="宋体" w:hAnsi="宋体"/>
          <w:b/>
          <w:sz w:val="28"/>
          <w:szCs w:val="28"/>
        </w:rPr>
        <w:t>二、服务质量要求</w:t>
      </w:r>
    </w:p>
    <w:p>
      <w:pPr>
        <w:spacing w:line="480" w:lineRule="exact"/>
        <w:ind w:firstLine="480" w:firstLineChars="200"/>
        <w:rPr>
          <w:rFonts w:ascii="宋体" w:hAnsi="宋体"/>
          <w:b/>
          <w:sz w:val="24"/>
        </w:rPr>
      </w:pPr>
      <w:r>
        <w:rPr>
          <w:rFonts w:hint="eastAsia" w:ascii="宋体" w:hAnsi="宋体"/>
          <w:sz w:val="24"/>
        </w:rPr>
        <w:t>维保质量应符合国家法律法规和地方标准要求，并符合特种设备安全技术规范【电梯使用管理与维护保养规则（TSG T5001-2009）】和江苏省地方标准。</w:t>
      </w:r>
    </w:p>
    <w:p>
      <w:pPr>
        <w:spacing w:line="480" w:lineRule="exact"/>
        <w:ind w:firstLine="480" w:firstLineChars="200"/>
        <w:rPr>
          <w:sz w:val="24"/>
        </w:rPr>
      </w:pPr>
      <w:r>
        <w:rPr>
          <w:rFonts w:hint="eastAsia" w:ascii="宋体" w:hAnsi="宋体"/>
          <w:sz w:val="24"/>
        </w:rPr>
        <w:t>确保电梯供电、消防、防雷、通风等系统安全可靠。设备及装置在良好的状态下运行；发生任意故障30分钟内响应。</w:t>
      </w:r>
    </w:p>
    <w:p>
      <w:r>
        <w:rPr>
          <w:rFonts w:hint="eastAsia"/>
        </w:rPr>
        <w:br w:type="page"/>
      </w:r>
    </w:p>
    <w:p>
      <w:pPr>
        <w:pStyle w:val="3"/>
        <w:ind w:firstLine="1988" w:firstLineChars="450"/>
        <w:rPr>
          <w:sz w:val="24"/>
        </w:rPr>
      </w:pPr>
      <w:r>
        <w:rPr>
          <w:rFonts w:hint="eastAsia"/>
        </w:rPr>
        <w:t>第四部分  合同主要条款</w:t>
      </w:r>
      <w:bookmarkEnd w:id="21"/>
    </w:p>
    <w:p>
      <w:pPr>
        <w:spacing w:line="480" w:lineRule="exact"/>
        <w:ind w:firstLine="482" w:firstLineChars="200"/>
        <w:rPr>
          <w:rFonts w:ascii="宋体" w:hAnsi="宋体"/>
          <w:b/>
          <w:sz w:val="24"/>
        </w:rPr>
      </w:pPr>
      <w:r>
        <w:rPr>
          <w:rFonts w:hint="eastAsia" w:ascii="宋体" w:hAnsi="宋体"/>
          <w:b/>
          <w:sz w:val="24"/>
        </w:rPr>
        <w:t>一、付款方式</w:t>
      </w:r>
    </w:p>
    <w:p>
      <w:pPr>
        <w:spacing w:line="480" w:lineRule="exact"/>
        <w:ind w:firstLine="480" w:firstLineChars="200"/>
        <w:rPr>
          <w:rFonts w:ascii="宋体" w:hAnsi="宋体"/>
          <w:sz w:val="24"/>
        </w:rPr>
      </w:pPr>
      <w:r>
        <w:rPr>
          <w:rFonts w:hint="eastAsia" w:ascii="宋体" w:hAnsi="宋体"/>
          <w:sz w:val="24"/>
        </w:rPr>
        <w:t>合同签订后两周内付合同价的30%，维保日到期后经验收合格后两周内付清剩余合同价的70%。</w:t>
      </w:r>
    </w:p>
    <w:p>
      <w:pPr>
        <w:spacing w:line="480" w:lineRule="exact"/>
        <w:ind w:firstLine="482" w:firstLineChars="200"/>
        <w:rPr>
          <w:rFonts w:ascii="宋体" w:hAnsi="宋体"/>
          <w:b/>
          <w:bCs/>
          <w:sz w:val="24"/>
        </w:rPr>
      </w:pPr>
      <w:r>
        <w:rPr>
          <w:rFonts w:hint="eastAsia" w:ascii="宋体" w:hAnsi="宋体"/>
          <w:b/>
          <w:bCs/>
          <w:sz w:val="24"/>
        </w:rPr>
        <w:t>二、服务内容</w:t>
      </w:r>
    </w:p>
    <w:p>
      <w:pPr>
        <w:spacing w:line="480" w:lineRule="exact"/>
        <w:ind w:firstLine="480" w:firstLineChars="200"/>
        <w:rPr>
          <w:rFonts w:ascii="宋体" w:hAnsi="宋体"/>
          <w:b/>
          <w:sz w:val="24"/>
        </w:rPr>
      </w:pPr>
      <w:r>
        <w:rPr>
          <w:rFonts w:hint="eastAsia" w:ascii="宋体" w:hAnsi="宋体"/>
          <w:sz w:val="24"/>
        </w:rPr>
        <w:t>维护保养、日常检修、修理工程、应急维修、五方通话设备维护；周巡视保养、月保养、半年保养、一年保养、积水排除及学校重大活动服务保障。电梯制造单位技术文件所要求的特殊保养项目，及与电梯安全运行相关的其他项目。</w:t>
      </w:r>
    </w:p>
    <w:p>
      <w:pPr>
        <w:spacing w:line="480" w:lineRule="exact"/>
        <w:ind w:firstLine="482" w:firstLineChars="200"/>
        <w:rPr>
          <w:rFonts w:ascii="宋体" w:hAnsi="宋体"/>
          <w:b/>
          <w:bCs/>
          <w:sz w:val="24"/>
        </w:rPr>
      </w:pPr>
      <w:r>
        <w:rPr>
          <w:rFonts w:hint="eastAsia" w:ascii="宋体" w:hAnsi="宋体"/>
          <w:b/>
          <w:bCs/>
          <w:sz w:val="24"/>
        </w:rPr>
        <w:t>三、维保方式</w:t>
      </w:r>
    </w:p>
    <w:p>
      <w:pPr>
        <w:spacing w:line="480" w:lineRule="exact"/>
        <w:ind w:firstLine="480" w:firstLineChars="200"/>
        <w:rPr>
          <w:rFonts w:ascii="宋体" w:hAnsi="宋体"/>
          <w:sz w:val="24"/>
        </w:rPr>
      </w:pPr>
      <w:r>
        <w:rPr>
          <w:rFonts w:hint="eastAsia" w:ascii="宋体" w:hAnsi="宋体"/>
          <w:sz w:val="24"/>
        </w:rPr>
        <w:t>大包：提供维保所需工具和劳务，以及电梯零部件（需提供电梯原厂备件及配件）（大包：不包含主机、曳引轮、控制柜主板、变频器、钢丝绳）。并提供相应的报价明细。</w:t>
      </w:r>
    </w:p>
    <w:p>
      <w:pPr>
        <w:spacing w:line="480" w:lineRule="exact"/>
        <w:ind w:firstLine="482" w:firstLineChars="200"/>
        <w:rPr>
          <w:rFonts w:ascii="宋体" w:hAnsi="宋体"/>
          <w:b/>
          <w:bCs/>
          <w:sz w:val="24"/>
        </w:rPr>
      </w:pPr>
      <w:r>
        <w:rPr>
          <w:rFonts w:hint="eastAsia" w:ascii="宋体" w:hAnsi="宋体"/>
          <w:b/>
          <w:bCs/>
          <w:sz w:val="24"/>
        </w:rPr>
        <w:t>四、其他约定</w:t>
      </w:r>
    </w:p>
    <w:p>
      <w:pPr>
        <w:numPr>
          <w:ilvl w:val="0"/>
          <w:numId w:val="1"/>
        </w:numPr>
        <w:spacing w:line="480" w:lineRule="exact"/>
        <w:ind w:left="0" w:firstLine="480" w:firstLineChars="200"/>
        <w:rPr>
          <w:rFonts w:ascii="宋体" w:hAnsi="宋体"/>
          <w:sz w:val="24"/>
        </w:rPr>
      </w:pPr>
      <w:r>
        <w:rPr>
          <w:rFonts w:hint="eastAsia" w:ascii="宋体" w:hAnsi="宋体"/>
          <w:sz w:val="24"/>
        </w:rPr>
        <w:t>维保单位提供24小时的紧急救援服务，在电梯中公示紧急救援服务热线电话。当电梯发生</w:t>
      </w:r>
      <w:r>
        <w:rPr>
          <w:rFonts w:hint="eastAsia" w:ascii="宋体" w:hAnsi="宋体"/>
          <w:b/>
          <w:bCs/>
          <w:sz w:val="24"/>
        </w:rPr>
        <w:t>困人</w:t>
      </w:r>
      <w:r>
        <w:rPr>
          <w:rFonts w:hint="eastAsia" w:ascii="宋体" w:hAnsi="宋体"/>
          <w:sz w:val="24"/>
        </w:rPr>
        <w:t>故障，维保单位应在接到通知后30分钟内赶到现场实施紧急救援；电梯发生其他故障，在接到校方通知后30分钟内赶到现场实施抢修。</w:t>
      </w:r>
    </w:p>
    <w:p>
      <w:pPr>
        <w:numPr>
          <w:ilvl w:val="0"/>
          <w:numId w:val="1"/>
        </w:numPr>
        <w:spacing w:line="480" w:lineRule="exact"/>
        <w:ind w:left="0" w:firstLine="480" w:firstLineChars="200"/>
        <w:rPr>
          <w:rFonts w:ascii="宋体" w:hAnsi="宋体"/>
          <w:sz w:val="24"/>
        </w:rPr>
      </w:pPr>
      <w:r>
        <w:rPr>
          <w:rFonts w:hint="eastAsia" w:ascii="宋体" w:hAnsi="宋体"/>
          <w:sz w:val="24"/>
        </w:rPr>
        <w:t>每台电梯均应建立独立的维保记录，并协助建立健全电梯安全管理制度、安全技术档案、应急救援预案，配合本单位开展应急救援演练等。</w:t>
      </w:r>
    </w:p>
    <w:p>
      <w:pPr>
        <w:numPr>
          <w:ilvl w:val="0"/>
          <w:numId w:val="1"/>
        </w:numPr>
        <w:spacing w:line="480" w:lineRule="exact"/>
        <w:ind w:left="0" w:firstLine="480" w:firstLineChars="200"/>
        <w:rPr>
          <w:rFonts w:ascii="宋体" w:hAnsi="宋体"/>
          <w:sz w:val="24"/>
        </w:rPr>
      </w:pPr>
      <w:r>
        <w:rPr>
          <w:rFonts w:hint="eastAsia" w:ascii="宋体" w:hAnsi="宋体"/>
          <w:sz w:val="24"/>
        </w:rPr>
        <w:t>确保经维保后的电梯符合法律法规、安全技术规范、强制性标准和电梯制造单位的技术要求，且电梯安全性能良好。</w:t>
      </w:r>
    </w:p>
    <w:p>
      <w:pPr>
        <w:spacing w:line="480" w:lineRule="exact"/>
        <w:ind w:firstLine="480" w:firstLineChars="200"/>
        <w:rPr>
          <w:rFonts w:ascii="宋体"/>
          <w:sz w:val="24"/>
        </w:rPr>
      </w:pPr>
      <w:r>
        <w:rPr>
          <w:rFonts w:hint="eastAsia" w:ascii="宋体" w:hAnsi="宋体"/>
          <w:sz w:val="24"/>
        </w:rPr>
        <w:t>4、委派为本单位电梯提供维保服务人员的需持证上岗，本单位有权拒绝无证人员开展维保活动。有权要求维保方服从本单位现场安全管理，对不服从现场安全管理人员的维保人员，有权要求更换人员。</w:t>
      </w:r>
    </w:p>
    <w:p>
      <w:pPr>
        <w:spacing w:line="480" w:lineRule="exact"/>
        <w:ind w:firstLine="480" w:firstLineChars="200"/>
        <w:rPr>
          <w:rFonts w:ascii="宋体" w:hAnsi="宋体"/>
          <w:sz w:val="24"/>
        </w:rPr>
      </w:pPr>
      <w:r>
        <w:rPr>
          <w:rFonts w:hint="eastAsia" w:ascii="宋体" w:hAnsi="宋体"/>
          <w:sz w:val="24"/>
        </w:rPr>
        <w:t>5、除国家规定的强制定期检验外，有权委托特种设备检验机构或第三方中介机构对维保方按照合同约定实施维保工作的情况进行评定。</w:t>
      </w:r>
    </w:p>
    <w:p>
      <w:pPr>
        <w:spacing w:line="480" w:lineRule="exact"/>
        <w:ind w:firstLine="480" w:firstLineChars="200"/>
        <w:rPr>
          <w:rFonts w:ascii="宋体" w:hAnsi="宋体"/>
          <w:sz w:val="24"/>
        </w:rPr>
      </w:pPr>
      <w:r>
        <w:rPr>
          <w:rFonts w:hint="eastAsia" w:ascii="宋体" w:hAnsi="宋体"/>
          <w:sz w:val="24"/>
        </w:rPr>
        <w:t>6、负责支付维保期内电梯年检费用。</w:t>
      </w:r>
    </w:p>
    <w:p>
      <w:pPr>
        <w:spacing w:line="480" w:lineRule="exact"/>
        <w:ind w:firstLine="480" w:firstLineChars="200"/>
        <w:rPr>
          <w:rFonts w:ascii="宋体"/>
          <w:sz w:val="24"/>
        </w:rPr>
      </w:pPr>
      <w:r>
        <w:rPr>
          <w:rFonts w:hint="eastAsia" w:ascii="宋体" w:hAnsi="宋体"/>
          <w:sz w:val="24"/>
        </w:rPr>
        <w:t>7、建立电梯安全运行的相关管理架构、制度、确保制度、人员、资金落实到位。</w:t>
      </w:r>
    </w:p>
    <w:p>
      <w:pPr>
        <w:spacing w:line="480" w:lineRule="exact"/>
        <w:ind w:firstLine="480" w:firstLineChars="200"/>
        <w:rPr>
          <w:rFonts w:ascii="宋体" w:hAnsi="宋体"/>
          <w:sz w:val="24"/>
        </w:rPr>
      </w:pPr>
      <w:r>
        <w:rPr>
          <w:rFonts w:hint="eastAsia" w:ascii="宋体" w:hAnsi="宋体"/>
          <w:sz w:val="24"/>
        </w:rPr>
        <w:t>8、本单位对电梯安全管理人员现场监督检查维保方的电梯保养工作过程和工作结果、对维保记录、修理记录签字确认，签收维保方提交的与电梯维保工作有关的文件。</w:t>
      </w:r>
    </w:p>
    <w:p>
      <w:pPr>
        <w:spacing w:line="480" w:lineRule="exact"/>
        <w:ind w:firstLine="480" w:firstLineChars="200"/>
        <w:rPr>
          <w:rFonts w:ascii="宋体" w:hAnsi="宋体"/>
          <w:sz w:val="24"/>
        </w:rPr>
      </w:pPr>
      <w:r>
        <w:rPr>
          <w:rFonts w:hint="eastAsia" w:ascii="宋体" w:hAnsi="宋体"/>
          <w:sz w:val="24"/>
        </w:rPr>
        <w:t>9、电梯发生故障或异常情况时应立即停止使用，并做好相关安全防护措施。在电梯的日常使用时间内，确保报警电话、警铃装置发出的求救信号能及时响应和抢修，并详细记录相关工作的具体时间。</w:t>
      </w:r>
    </w:p>
    <w:p>
      <w:pPr>
        <w:spacing w:line="480" w:lineRule="exact"/>
        <w:ind w:firstLine="480" w:firstLineChars="200"/>
        <w:rPr>
          <w:rFonts w:ascii="宋体" w:hAnsi="宋体"/>
          <w:sz w:val="24"/>
        </w:rPr>
      </w:pPr>
      <w:r>
        <w:rPr>
          <w:rFonts w:hint="eastAsia" w:ascii="宋体" w:hAnsi="宋体"/>
          <w:sz w:val="24"/>
        </w:rPr>
        <w:t>10、维保方需制订有关电梯的应急救援预案（如：电梯困人、消防、电梯水浸等）。每年至少一次定期开展应急救援演练，确保应急系统运行有效。</w:t>
      </w:r>
    </w:p>
    <w:p>
      <w:pPr>
        <w:spacing w:line="480" w:lineRule="exact"/>
        <w:ind w:firstLine="480" w:firstLineChars="200"/>
        <w:rPr>
          <w:rFonts w:ascii="宋体" w:hAnsi="宋体"/>
          <w:sz w:val="24"/>
        </w:rPr>
      </w:pPr>
      <w:r>
        <w:rPr>
          <w:rFonts w:hint="eastAsia" w:ascii="宋体" w:hAnsi="宋体"/>
          <w:sz w:val="24"/>
        </w:rPr>
        <w:t>11、根据电梯的使用情况和设备状况，经双方协商确认后，提供全年保养计划和各项定期保养计划的具体实施时间表。每台每次保养时间不得少于合同约定的相应最少保养时间。如需调整原保养计划，应提前通知本单位并经同意后方可调整，但应保证保养时间间隔不得超过</w:t>
      </w:r>
      <w:r>
        <w:rPr>
          <w:rFonts w:ascii="宋体" w:hAnsi="宋体"/>
          <w:sz w:val="24"/>
        </w:rPr>
        <w:t>15</w:t>
      </w:r>
      <w:r>
        <w:rPr>
          <w:rFonts w:hint="eastAsia" w:ascii="宋体" w:hAnsi="宋体"/>
          <w:sz w:val="24"/>
        </w:rPr>
        <w:t>日。</w:t>
      </w:r>
    </w:p>
    <w:p>
      <w:pPr>
        <w:spacing w:line="480" w:lineRule="exact"/>
        <w:ind w:firstLine="480" w:firstLineChars="200"/>
        <w:rPr>
          <w:rFonts w:ascii="宋体" w:hAnsi="宋体"/>
          <w:sz w:val="24"/>
        </w:rPr>
      </w:pPr>
      <w:r>
        <w:rPr>
          <w:rFonts w:hint="eastAsia" w:ascii="宋体" w:hAnsi="宋体"/>
          <w:sz w:val="24"/>
        </w:rPr>
        <w:t>12、现场作业人员应当取得相应的《特种设备作业人员证》。为有效实施保养计划，维保方应安排熟悉所维保电梯原理、结构、性能、安全要求的特种设备作业人员负责维保工作。并督促其严格按照产品工艺要求、安全及技术规范进行维保。</w:t>
      </w:r>
    </w:p>
    <w:p>
      <w:pPr>
        <w:spacing w:line="480" w:lineRule="exact"/>
        <w:ind w:firstLine="480" w:firstLineChars="200"/>
        <w:rPr>
          <w:rFonts w:ascii="宋体" w:hAnsi="宋体"/>
          <w:sz w:val="24"/>
        </w:rPr>
      </w:pPr>
      <w:r>
        <w:rPr>
          <w:rFonts w:hint="eastAsia" w:ascii="宋体" w:hAnsi="宋体"/>
          <w:sz w:val="24"/>
        </w:rPr>
        <w:t>13、作业过程中应服从本单位现场安全管理，落实现场安全防护措施，保证作业安全。需要安全监护作业的内容应书面告知本单位，作业时，作业人员不得少于二人。</w:t>
      </w:r>
    </w:p>
    <w:p>
      <w:pPr>
        <w:spacing w:line="480" w:lineRule="exact"/>
        <w:ind w:firstLine="480" w:firstLineChars="200"/>
        <w:rPr>
          <w:rFonts w:ascii="宋体" w:hAnsi="宋体"/>
          <w:sz w:val="24"/>
        </w:rPr>
      </w:pPr>
      <w:r>
        <w:rPr>
          <w:rFonts w:hint="eastAsia" w:ascii="宋体" w:hAnsi="宋体"/>
          <w:sz w:val="24"/>
        </w:rPr>
        <w:t>14、根据电梯的故障统计记录，至少每季度一次提出故障分析报告。报告中应包、含电梯故障的统计分析、整改措施和预防措施，以及有关电梯使用管理的合理化建议。</w:t>
      </w:r>
    </w:p>
    <w:p>
      <w:pPr>
        <w:spacing w:line="480" w:lineRule="exact"/>
        <w:ind w:firstLine="480" w:firstLineChars="200"/>
        <w:rPr>
          <w:rFonts w:asciiTheme="minorEastAsia" w:hAnsiTheme="minorEastAsia"/>
          <w:sz w:val="24"/>
        </w:rPr>
      </w:pPr>
      <w:r>
        <w:rPr>
          <w:rFonts w:hint="eastAsia" w:ascii="宋体" w:hAnsi="宋体"/>
          <w:sz w:val="24"/>
        </w:rPr>
        <w:t>15、</w:t>
      </w:r>
      <w:r>
        <w:rPr>
          <w:rFonts w:hint="eastAsia" w:asciiTheme="minorEastAsia" w:hAnsiTheme="minorEastAsia"/>
          <w:sz w:val="24"/>
        </w:rPr>
        <w:t>维保质量应符合国家法律法规和地方标准要求，并符合特种设备安全技术规范【电梯使用管理与维护保养规则（TSGT5001-2009）】和江苏省地方标准。</w:t>
      </w:r>
    </w:p>
    <w:p>
      <w:pPr>
        <w:spacing w:line="480" w:lineRule="exact"/>
        <w:ind w:firstLine="480" w:firstLineChars="200"/>
        <w:rPr>
          <w:rFonts w:asciiTheme="minorEastAsia" w:hAnsiTheme="minorEastAsia"/>
          <w:sz w:val="24"/>
        </w:rPr>
      </w:pPr>
      <w:r>
        <w:rPr>
          <w:rFonts w:hint="eastAsia" w:asciiTheme="minorEastAsia" w:hAnsiTheme="minorEastAsia"/>
          <w:sz w:val="24"/>
        </w:rPr>
        <w:t>16、确保电梯供电、消防、防雷、通风等系统安全可靠。设备及装置在良好的状态下运行；发生故障半小时内响应。</w:t>
      </w:r>
    </w:p>
    <w:p>
      <w:pPr>
        <w:spacing w:line="480" w:lineRule="exact"/>
        <w:ind w:firstLine="480" w:firstLineChars="200"/>
        <w:rPr>
          <w:rFonts w:asciiTheme="minorEastAsia" w:hAnsiTheme="minorEastAsia"/>
          <w:sz w:val="24"/>
        </w:rPr>
      </w:pPr>
      <w:r>
        <w:rPr>
          <w:rFonts w:hint="eastAsia" w:asciiTheme="minorEastAsia" w:hAnsiTheme="minorEastAsia"/>
          <w:sz w:val="24"/>
        </w:rPr>
        <w:t>17、维护保养、日常检修、修理工程、应急维修、五方通话设备维护；周巡视保养、月保养、半年保养、一年保养、积水排除及学校重大活动服务保障。</w:t>
      </w:r>
    </w:p>
    <w:p>
      <w:pPr>
        <w:spacing w:line="480" w:lineRule="exact"/>
        <w:ind w:firstLine="482" w:firstLineChars="200"/>
        <w:rPr>
          <w:rFonts w:ascii="宋体" w:hAnsi="宋体"/>
          <w:b/>
          <w:bCs/>
          <w:sz w:val="24"/>
        </w:rPr>
      </w:pPr>
      <w:r>
        <w:rPr>
          <w:rFonts w:hint="eastAsia" w:ascii="宋体" w:hAnsi="宋体"/>
          <w:b/>
          <w:bCs/>
          <w:sz w:val="24"/>
        </w:rPr>
        <w:t>五、维保期限</w:t>
      </w:r>
    </w:p>
    <w:p>
      <w:pPr>
        <w:spacing w:line="480" w:lineRule="exact"/>
        <w:ind w:firstLine="480" w:firstLineChars="200"/>
        <w:rPr>
          <w:b/>
          <w:i/>
          <w:color w:val="000000" w:themeColor="text1"/>
          <w:sz w:val="24"/>
          <w14:textFill>
            <w14:solidFill>
              <w14:schemeClr w14:val="tx1"/>
            </w14:solidFill>
          </w14:textFill>
        </w:rPr>
      </w:pPr>
      <w:r>
        <w:rPr>
          <w:rFonts w:hint="eastAsia" w:ascii="宋体" w:hAnsi="宋体" w:cs="宋体"/>
          <w:color w:val="000000"/>
          <w:kern w:val="0"/>
          <w:sz w:val="24"/>
        </w:rPr>
        <w:t>招标有效期：2023年8月15日至2024年12月31日，中标单位在中标期内如不符合要求，未能履行服务承诺和合同规定的各项义务，维保质量低劣，不予改正，或给招标方造成损失的，则招标方有权在有效期内终止合同。合同分两次签署，招标方将对中标方项目服务情况进行验收，验收合格续签下一年度的合同；验收不合格的，学校有权终止合同。</w:t>
      </w:r>
    </w:p>
    <w:p>
      <w:pPr>
        <w:widowControl/>
        <w:jc w:val="left"/>
        <w:rPr>
          <w:rFonts w:ascii="宋体" w:hAnsi="宋体"/>
        </w:rPr>
      </w:pPr>
      <w:r>
        <w:rPr>
          <w:rFonts w:ascii="宋体" w:hAnsi="宋体" w:cs="宋体"/>
          <w:color w:val="000000"/>
          <w:kern w:val="0"/>
          <w:sz w:val="24"/>
        </w:rPr>
        <w:br w:type="page"/>
      </w:r>
    </w:p>
    <w:p>
      <w:pPr>
        <w:pStyle w:val="3"/>
        <w:ind w:firstLine="2650" w:firstLineChars="600"/>
      </w:pPr>
      <w:bookmarkStart w:id="22" w:name="_Toc131496245"/>
      <w:r>
        <w:rPr>
          <w:rFonts w:hint="eastAsia"/>
        </w:rPr>
        <w:t>第五部分  附 件</w:t>
      </w:r>
      <w:bookmarkEnd w:id="22"/>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：投标承诺函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：投标报价总表</w:t>
      </w:r>
    </w:p>
    <w:p>
      <w:pPr>
        <w:spacing w:line="360" w:lineRule="auto"/>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附件3：配件品牌分项报价表（一）</w:t>
      </w:r>
    </w:p>
    <w:p>
      <w:pPr>
        <w:spacing w:line="360" w:lineRule="auto"/>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附件4：配件品牌分项报价表（二）</w:t>
      </w:r>
    </w:p>
    <w:p>
      <w:pPr>
        <w:spacing w:line="360" w:lineRule="auto"/>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附件5：配件品牌分项报价表（三）</w:t>
      </w:r>
    </w:p>
    <w:p>
      <w:pPr>
        <w:spacing w:line="360" w:lineRule="auto"/>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附件6：配件品牌分项报价表（四）</w:t>
      </w:r>
    </w:p>
    <w:p>
      <w:pPr>
        <w:spacing w:line="360" w:lineRule="auto"/>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附件7：配件品牌分项报价表（五）</w:t>
      </w:r>
    </w:p>
    <w:p>
      <w:pPr>
        <w:spacing w:line="360" w:lineRule="auto"/>
      </w:pPr>
      <w:r>
        <w:rPr>
          <w:rFonts w:hint="eastAsia" w:ascii="宋体" w:hAnsi="宋体"/>
          <w:color w:val="000000" w:themeColor="text1"/>
          <w:spacing w:val="4"/>
          <w:sz w:val="24"/>
          <w14:textFill>
            <w14:solidFill>
              <w14:schemeClr w14:val="tx1"/>
            </w14:solidFill>
          </w14:textFill>
        </w:rPr>
        <w:t>附件8：五个品牌配件报价总表</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附件9：</w:t>
      </w:r>
      <w:r>
        <w:rPr>
          <w:rFonts w:hint="eastAsia"/>
          <w:color w:val="000000" w:themeColor="text1"/>
          <w:sz w:val="24"/>
          <w14:textFill>
            <w14:solidFill>
              <w14:schemeClr w14:val="tx1"/>
            </w14:solidFill>
          </w14:textFill>
        </w:rPr>
        <w:t>法定代表人资格证明</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附件10：</w:t>
      </w:r>
      <w:r>
        <w:rPr>
          <w:rFonts w:hint="eastAsia"/>
          <w:color w:val="000000" w:themeColor="text1"/>
          <w:sz w:val="24"/>
          <w14:textFill>
            <w14:solidFill>
              <w14:schemeClr w14:val="tx1"/>
            </w14:solidFill>
          </w14:textFill>
        </w:rPr>
        <w:t>法定代表人委托书</w:t>
      </w:r>
    </w:p>
    <w:p>
      <w:pPr>
        <w:spacing w:line="360" w:lineRule="auto"/>
        <w:jc w:val="left"/>
        <w:rPr>
          <w:rFonts w:cs="宋体"/>
          <w:color w:val="000000" w:themeColor="text1"/>
          <w:sz w:val="24"/>
          <w14:textFill>
            <w14:solidFill>
              <w14:schemeClr w14:val="tx1"/>
            </w14:solidFill>
          </w14:textFill>
        </w:rPr>
      </w:pPr>
      <w:r>
        <w:rPr>
          <w:rFonts w:cs="宋体"/>
          <w:color w:val="000000" w:themeColor="text1"/>
          <w:sz w:val="24"/>
          <w14:textFill>
            <w14:solidFill>
              <w14:schemeClr w14:val="tx1"/>
            </w14:solidFill>
          </w14:textFill>
        </w:rPr>
        <w:t>附件</w:t>
      </w:r>
      <w:r>
        <w:rPr>
          <w:rFonts w:hint="eastAsia" w:cs="宋体"/>
          <w:color w:val="000000" w:themeColor="text1"/>
          <w:sz w:val="24"/>
          <w14:textFill>
            <w14:solidFill>
              <w14:schemeClr w14:val="tx1"/>
            </w14:solidFill>
          </w14:textFill>
        </w:rPr>
        <w:t>11：</w:t>
      </w:r>
      <w:r>
        <w:rPr>
          <w:rFonts w:cs="宋体"/>
          <w:color w:val="000000" w:themeColor="text1"/>
          <w:sz w:val="24"/>
          <w14:textFill>
            <w14:solidFill>
              <w14:schemeClr w14:val="tx1"/>
            </w14:solidFill>
          </w14:textFill>
        </w:rPr>
        <w:t>无重大违法记录声明</w:t>
      </w:r>
    </w:p>
    <w:p>
      <w:pPr>
        <w:spacing w:line="360" w:lineRule="auto"/>
        <w:jc w:val="left"/>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附件12：诚信承诺书</w:t>
      </w:r>
    </w:p>
    <w:p>
      <w:pPr>
        <w:widowControl/>
        <w:jc w:val="left"/>
        <w:rPr>
          <w:rFonts w:ascii="宋体" w:hAnsi="宋体"/>
          <w:sz w:val="24"/>
        </w:rPr>
      </w:pPr>
      <w:r>
        <w:rPr>
          <w:rFonts w:ascii="宋体" w:hAnsi="宋体"/>
          <w:sz w:val="24"/>
        </w:rPr>
        <w:br w:type="page"/>
      </w:r>
    </w:p>
    <w:p>
      <w:pPr>
        <w:pStyle w:val="4"/>
        <w:rPr>
          <w:b w:val="0"/>
          <w:color w:val="000000" w:themeColor="text1"/>
          <w:sz w:val="21"/>
          <w:szCs w:val="21"/>
          <w14:textFill>
            <w14:solidFill>
              <w14:schemeClr w14:val="tx1"/>
            </w14:solidFill>
          </w14:textFill>
        </w:rPr>
      </w:pPr>
      <w:bookmarkStart w:id="23" w:name="_Toc131496246"/>
      <w:bookmarkStart w:id="24" w:name="_Toc57291288"/>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：投标承诺函</w:t>
      </w:r>
      <w:bookmarkEnd w:id="23"/>
      <w:bookmarkEnd w:id="24"/>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 标 承 诺 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olor w:val="000000"/>
          <w:sz w:val="24"/>
        </w:rPr>
      </w:pPr>
      <w:r>
        <w:rPr>
          <w:rFonts w:hint="eastAsia" w:ascii="宋体" w:hAnsi="宋体"/>
          <w:color w:val="000000"/>
          <w:sz w:val="24"/>
        </w:rPr>
        <w:t>我方经仔细阅读研究</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项目招标文件（项目编号</w:t>
      </w:r>
      <w:r>
        <w:rPr>
          <w:rFonts w:hint="eastAsia" w:ascii="宋体" w:hAnsi="宋体"/>
          <w:color w:val="000000"/>
          <w:sz w:val="24"/>
          <w:u w:val="single"/>
        </w:rPr>
        <w:t xml:space="preserve">           </w:t>
      </w:r>
      <w:r>
        <w:rPr>
          <w:rFonts w:hint="eastAsia" w:ascii="宋体" w:hAnsi="宋体"/>
          <w:color w:val="000000"/>
          <w:sz w:val="24"/>
        </w:rPr>
        <w:t>），已完全了解招标文件中的所有条款及要求，决定参加投标，同时作出如下承诺：</w:t>
      </w:r>
    </w:p>
    <w:p>
      <w:pPr>
        <w:spacing w:line="360" w:lineRule="auto"/>
        <w:ind w:firstLine="480" w:firstLineChars="200"/>
        <w:rPr>
          <w:rFonts w:ascii="宋体" w:hAnsi="宋体"/>
          <w:sz w:val="24"/>
        </w:rPr>
      </w:pPr>
      <w:r>
        <w:rPr>
          <w:rFonts w:ascii="宋体" w:hAnsi="宋体"/>
          <w:sz w:val="24"/>
        </w:rPr>
        <w:t>1、</w:t>
      </w:r>
      <w:r>
        <w:rPr>
          <w:rFonts w:hint="eastAsia" w:ascii="宋体" w:hAnsi="宋体"/>
          <w:sz w:val="24"/>
        </w:rPr>
        <w:t>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sz w:val="24"/>
        </w:rPr>
      </w:pPr>
      <w:r>
        <w:rPr>
          <w:rFonts w:ascii="宋体" w:hAnsi="宋体"/>
          <w:sz w:val="24"/>
        </w:rPr>
        <w:t>2、</w:t>
      </w:r>
      <w:r>
        <w:rPr>
          <w:rFonts w:hint="eastAsia" w:ascii="宋体" w:hAnsi="宋体"/>
          <w:sz w:val="24"/>
        </w:rPr>
        <w:t>我方在参加本招标项目前三年内在生产经营活动中没有重大违法记录。</w:t>
      </w:r>
    </w:p>
    <w:p>
      <w:pPr>
        <w:spacing w:line="360" w:lineRule="auto"/>
        <w:ind w:firstLine="480" w:firstLineChars="200"/>
        <w:rPr>
          <w:rFonts w:ascii="宋体" w:hAnsi="宋体"/>
          <w:sz w:val="24"/>
        </w:rPr>
      </w:pPr>
      <w:r>
        <w:rPr>
          <w:rFonts w:ascii="宋体" w:hAnsi="宋体"/>
          <w:sz w:val="24"/>
        </w:rPr>
        <w:t>3</w:t>
      </w:r>
      <w:r>
        <w:rPr>
          <w:rFonts w:hint="eastAsia" w:ascii="宋体" w:hAnsi="宋体"/>
          <w:sz w:val="24"/>
        </w:rPr>
        <w:t>、我方与本招标项目及其相关人员之间均不存在可能影响招标公正性的任何利害关系。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bCs/>
          <w:sz w:val="24"/>
        </w:rPr>
      </w:pPr>
      <w:r>
        <w:rPr>
          <w:rFonts w:ascii="宋体" w:hAnsi="宋体"/>
          <w:sz w:val="24"/>
        </w:rPr>
        <w:t>4</w:t>
      </w:r>
      <w:r>
        <w:rPr>
          <w:rFonts w:hint="eastAsia" w:ascii="宋体" w:hAnsi="宋体"/>
          <w:sz w:val="24"/>
        </w:rPr>
        <w:t>、愿按招标文件</w:t>
      </w:r>
      <w:r>
        <w:rPr>
          <w:rFonts w:hint="eastAsia" w:ascii="宋体" w:hAnsi="宋体"/>
          <w:bCs/>
          <w:sz w:val="24"/>
        </w:rPr>
        <w:t>的一切要求（包括付款方式），提供本项目的报价。</w:t>
      </w:r>
    </w:p>
    <w:p>
      <w:pPr>
        <w:spacing w:line="360" w:lineRule="auto"/>
        <w:ind w:firstLine="480" w:firstLineChars="200"/>
        <w:rPr>
          <w:rFonts w:ascii="宋体" w:hAnsi="宋体"/>
          <w:color w:val="000000"/>
          <w:sz w:val="24"/>
        </w:rPr>
      </w:pPr>
      <w:r>
        <w:rPr>
          <w:rFonts w:ascii="宋体" w:hAnsi="宋体"/>
          <w:color w:val="000000"/>
          <w:sz w:val="24"/>
        </w:rPr>
        <w:t>5</w:t>
      </w:r>
      <w:r>
        <w:rPr>
          <w:rFonts w:hint="eastAsia" w:ascii="宋体" w:hAnsi="宋体"/>
          <w:color w:val="000000"/>
          <w:sz w:val="24"/>
        </w:rPr>
        <w:t>、接受招标文件的所有条款、条件和</w:t>
      </w:r>
      <w:r>
        <w:rPr>
          <w:rFonts w:hint="eastAsia" w:ascii="宋体" w:hAnsi="宋体"/>
          <w:bCs/>
          <w:color w:val="000000"/>
          <w:sz w:val="24"/>
        </w:rPr>
        <w:t>规定</w:t>
      </w:r>
      <w:r>
        <w:rPr>
          <w:rFonts w:hint="eastAsia" w:ascii="宋体" w:hAnsi="宋体"/>
          <w:color w:val="000000"/>
          <w:sz w:val="24"/>
        </w:rPr>
        <w:t>，</w:t>
      </w:r>
      <w:r>
        <w:rPr>
          <w:rFonts w:hint="eastAsia" w:ascii="宋体" w:hAnsi="宋体"/>
          <w:bCs/>
          <w:color w:val="000000"/>
          <w:sz w:val="24"/>
        </w:rPr>
        <w:t>放弃对招标文件提出质疑的权利。</w:t>
      </w:r>
    </w:p>
    <w:p>
      <w:pPr>
        <w:spacing w:line="360" w:lineRule="auto"/>
        <w:ind w:firstLine="480" w:firstLineChars="200"/>
        <w:rPr>
          <w:rFonts w:ascii="宋体" w:hAnsi="宋体"/>
          <w:color w:val="000000"/>
          <w:sz w:val="24"/>
        </w:rPr>
      </w:pPr>
      <w:r>
        <w:rPr>
          <w:rFonts w:ascii="宋体" w:hAnsi="宋体"/>
          <w:color w:val="000000"/>
          <w:sz w:val="24"/>
        </w:rPr>
        <w:t>6</w:t>
      </w:r>
      <w:r>
        <w:rPr>
          <w:rFonts w:hint="eastAsia" w:ascii="宋体" w:hAnsi="宋体"/>
          <w:color w:val="000000"/>
          <w:sz w:val="24"/>
        </w:rPr>
        <w:t>、同意按照招标文件的要求提供所有资料、数据或信息。</w:t>
      </w:r>
    </w:p>
    <w:p>
      <w:pPr>
        <w:spacing w:line="360" w:lineRule="auto"/>
        <w:ind w:firstLine="480" w:firstLineChars="200"/>
        <w:rPr>
          <w:rFonts w:ascii="宋体" w:hAnsi="宋体"/>
          <w:color w:val="000000"/>
          <w:sz w:val="24"/>
        </w:rPr>
      </w:pPr>
      <w:r>
        <w:rPr>
          <w:rFonts w:ascii="宋体" w:hAnsi="宋体"/>
          <w:color w:val="000000"/>
          <w:sz w:val="24"/>
        </w:rPr>
        <w:t>7</w:t>
      </w:r>
      <w:r>
        <w:rPr>
          <w:rFonts w:hint="eastAsia" w:ascii="宋体" w:hAnsi="宋体"/>
          <w:color w:val="000000"/>
          <w:sz w:val="24"/>
        </w:rPr>
        <w:t>、</w:t>
      </w:r>
      <w:r>
        <w:rPr>
          <w:rFonts w:hint="eastAsia" w:ascii="宋体" w:hAnsi="宋体"/>
          <w:bCs/>
          <w:color w:val="000000"/>
          <w:sz w:val="24"/>
        </w:rPr>
        <w:t>认可</w:t>
      </w:r>
      <w:r>
        <w:rPr>
          <w:rFonts w:hint="eastAsia" w:ascii="宋体" w:hAnsi="宋体"/>
          <w:color w:val="000000"/>
          <w:sz w:val="24"/>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olor w:val="000000"/>
          <w:sz w:val="24"/>
        </w:rPr>
      </w:pPr>
      <w:r>
        <w:rPr>
          <w:rFonts w:ascii="宋体" w:hAnsi="宋体"/>
          <w:color w:val="000000"/>
          <w:sz w:val="24"/>
        </w:rPr>
        <w:t>8</w:t>
      </w:r>
      <w:r>
        <w:rPr>
          <w:rFonts w:hint="eastAsia" w:ascii="宋体" w:hAnsi="宋体"/>
          <w:color w:val="000000"/>
          <w:sz w:val="24"/>
        </w:rPr>
        <w:t>、我方如中标，将保证遵守招标文件对投标人的所有要求和规定，履行自己在投标文件（含修改书）中承诺的全部责任和义务。</w:t>
      </w:r>
    </w:p>
    <w:p>
      <w:pPr>
        <w:spacing w:line="360" w:lineRule="auto"/>
        <w:ind w:firstLine="480" w:firstLineChars="200"/>
        <w:rPr>
          <w:rFonts w:ascii="宋体" w:hAnsi="宋体"/>
          <w:color w:val="000000"/>
          <w:sz w:val="24"/>
        </w:rPr>
      </w:pPr>
      <w:r>
        <w:rPr>
          <w:rFonts w:ascii="宋体" w:hAnsi="宋体"/>
          <w:color w:val="000000"/>
          <w:sz w:val="24"/>
        </w:rPr>
        <w:t>9</w:t>
      </w:r>
      <w:r>
        <w:rPr>
          <w:rFonts w:hint="eastAsia" w:ascii="宋体" w:hAnsi="宋体"/>
          <w:color w:val="000000"/>
          <w:sz w:val="24"/>
        </w:rPr>
        <w:t>、本投标文件的有效期为投标截止日后9</w:t>
      </w:r>
      <w:r>
        <w:rPr>
          <w:rFonts w:ascii="宋体" w:hAnsi="宋体"/>
          <w:color w:val="000000"/>
          <w:sz w:val="24"/>
        </w:rPr>
        <w:t>0</w:t>
      </w:r>
      <w:r>
        <w:rPr>
          <w:rFonts w:hint="eastAsia" w:ascii="宋体" w:hAnsi="宋体"/>
          <w:color w:val="000000"/>
          <w:sz w:val="24"/>
        </w:rPr>
        <w:t>天内，如我方中标，有效期将延至合同有效期终止日为止。</w:t>
      </w:r>
    </w:p>
    <w:p>
      <w:pPr>
        <w:spacing w:line="360" w:lineRule="auto"/>
        <w:ind w:firstLine="480" w:firstLineChars="200"/>
        <w:rPr>
          <w:rFonts w:ascii="宋体" w:hAnsi="宋体"/>
          <w:color w:val="000000"/>
          <w:sz w:val="24"/>
        </w:rPr>
      </w:pPr>
      <w:r>
        <w:rPr>
          <w:rFonts w:ascii="宋体" w:hAnsi="宋体"/>
          <w:color w:val="000000"/>
          <w:sz w:val="24"/>
        </w:rPr>
        <w:t>10</w:t>
      </w:r>
      <w:r>
        <w:rPr>
          <w:rFonts w:hint="eastAsia" w:ascii="宋体" w:hAnsi="宋体"/>
          <w:color w:val="000000"/>
          <w:sz w:val="24"/>
        </w:rPr>
        <w:t>、与本次招投标有关的事宜请按以下信息联系。</w:t>
      </w:r>
    </w:p>
    <w:p>
      <w:pPr>
        <w:spacing w:line="360" w:lineRule="auto"/>
        <w:ind w:firstLine="480" w:firstLineChars="200"/>
        <w:rPr>
          <w:rFonts w:ascii="宋体" w:hAnsi="宋体"/>
          <w:color w:val="000000"/>
          <w:sz w:val="24"/>
        </w:rPr>
      </w:pPr>
    </w:p>
    <w:p>
      <w:pPr>
        <w:spacing w:line="360" w:lineRule="auto"/>
        <w:ind w:firstLine="480" w:firstLineChars="200"/>
        <w:rPr>
          <w:rFonts w:ascii="宋体" w:hAnsi="宋体"/>
          <w:color w:val="000000"/>
          <w:sz w:val="24"/>
        </w:rPr>
      </w:pPr>
      <w:r>
        <w:rPr>
          <w:rFonts w:hint="eastAsia" w:ascii="宋体" w:hAnsi="宋体"/>
          <w:color w:val="000000"/>
          <w:sz w:val="24"/>
        </w:rPr>
        <w:t>投标人名称：</w:t>
      </w:r>
      <w:r>
        <w:rPr>
          <w:rFonts w:hint="eastAsia" w:ascii="宋体" w:hAnsi="宋体"/>
          <w:color w:val="000000"/>
          <w:sz w:val="24"/>
          <w:u w:val="single"/>
        </w:rPr>
        <w:t xml:space="preserve">             </w:t>
      </w:r>
      <w:r>
        <w:rPr>
          <w:rFonts w:hint="eastAsia" w:ascii="宋体" w:hAnsi="宋体"/>
          <w:color w:val="000000"/>
          <w:sz w:val="24"/>
        </w:rPr>
        <w:t>（公章）法定代表人或被授权代表（签字或签章）：</w:t>
      </w:r>
      <w:r>
        <w:rPr>
          <w:rFonts w:ascii="宋体" w:hAnsi="宋体"/>
          <w:color w:val="000000"/>
          <w:sz w:val="24"/>
          <w:u w:val="single"/>
        </w:rPr>
        <w:t xml:space="preserve">        </w:t>
      </w:r>
    </w:p>
    <w:p>
      <w:pPr>
        <w:spacing w:line="360" w:lineRule="auto"/>
        <w:ind w:firstLine="480" w:firstLineChars="200"/>
        <w:rPr>
          <w:rFonts w:ascii="宋体" w:hAnsi="宋体"/>
          <w:color w:val="000000"/>
          <w:sz w:val="24"/>
          <w:u w:val="single"/>
        </w:rPr>
      </w:pPr>
      <w:r>
        <w:rPr>
          <w:rFonts w:hint="eastAsia" w:ascii="宋体" w:hAnsi="宋体"/>
          <w:color w:val="000000"/>
          <w:sz w:val="24"/>
        </w:rPr>
        <w:t>手机：</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日   期：</w:t>
      </w:r>
      <w:r>
        <w:rPr>
          <w:rFonts w:ascii="宋体" w:hAnsi="宋体"/>
          <w:color w:val="000000"/>
          <w:sz w:val="24"/>
          <w:u w:val="single"/>
        </w:rPr>
        <w:t xml:space="preserve">                       </w:t>
      </w:r>
    </w:p>
    <w:p>
      <w:pPr>
        <w:spacing w:line="360" w:lineRule="auto"/>
        <w:ind w:firstLine="480" w:firstLineChars="200"/>
        <w:rPr>
          <w:rFonts w:ascii="宋体" w:hAnsi="宋体"/>
          <w:color w:val="000000"/>
          <w:sz w:val="24"/>
        </w:rPr>
      </w:pPr>
      <w:r>
        <w:rPr>
          <w:rFonts w:hint="eastAsia" w:ascii="宋体" w:hAnsi="宋体"/>
          <w:color w:val="000000"/>
          <w:sz w:val="24"/>
        </w:rPr>
        <w:t>地</w:t>
      </w:r>
      <w:r>
        <w:rPr>
          <w:rFonts w:ascii="宋体" w:hAnsi="宋体"/>
          <w:color w:val="000000"/>
          <w:sz w:val="24"/>
        </w:rPr>
        <w:t xml:space="preserve">    </w:t>
      </w:r>
      <w:r>
        <w:rPr>
          <w:rFonts w:hint="eastAsia" w:ascii="宋体" w:hAnsi="宋体"/>
          <w:color w:val="000000"/>
          <w:sz w:val="24"/>
        </w:rPr>
        <w:t>址：</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邮政编码：</w:t>
      </w:r>
      <w:r>
        <w:rPr>
          <w:rFonts w:ascii="宋体" w:hAnsi="宋体"/>
          <w:color w:val="000000"/>
          <w:sz w:val="24"/>
          <w:u w:val="single"/>
        </w:rPr>
        <w:t xml:space="preserve">                      </w:t>
      </w:r>
    </w:p>
    <w:p>
      <w:pPr>
        <w:spacing w:line="360" w:lineRule="auto"/>
        <w:ind w:firstLine="480" w:firstLineChars="200"/>
        <w:rPr>
          <w:rFonts w:ascii="宋体" w:hAnsi="宋体"/>
          <w:color w:val="000000"/>
          <w:sz w:val="24"/>
          <w:u w:val="single"/>
        </w:rPr>
      </w:pPr>
      <w:r>
        <w:rPr>
          <w:rFonts w:hint="eastAsia" w:ascii="宋体" w:hAnsi="宋体"/>
          <w:color w:val="000000"/>
          <w:sz w:val="24"/>
        </w:rPr>
        <w:t>电</w:t>
      </w:r>
      <w:r>
        <w:rPr>
          <w:rFonts w:ascii="宋体" w:hAnsi="宋体"/>
          <w:color w:val="000000"/>
          <w:sz w:val="24"/>
        </w:rPr>
        <w:t xml:space="preserve">    </w:t>
      </w:r>
      <w:r>
        <w:rPr>
          <w:rFonts w:hint="eastAsia" w:ascii="宋体" w:hAnsi="宋体"/>
          <w:color w:val="000000"/>
          <w:sz w:val="24"/>
        </w:rPr>
        <w:t>话：</w:t>
      </w:r>
      <w:r>
        <w:rPr>
          <w:rFonts w:ascii="宋体" w:hAnsi="宋体"/>
          <w:color w:val="000000"/>
          <w:sz w:val="24"/>
          <w:u w:val="single"/>
        </w:rPr>
        <w:t xml:space="preserve">                   </w:t>
      </w:r>
      <w:r>
        <w:rPr>
          <w:rFonts w:ascii="宋体" w:hAnsi="宋体"/>
          <w:color w:val="000000"/>
          <w:sz w:val="24"/>
        </w:rPr>
        <w:t xml:space="preserve">    Email</w:t>
      </w:r>
      <w:r>
        <w:rPr>
          <w:rFonts w:hint="eastAsia" w:ascii="宋体" w:hAnsi="宋体"/>
          <w:color w:val="000000"/>
          <w:sz w:val="24"/>
        </w:rPr>
        <w:t>：</w:t>
      </w:r>
      <w:r>
        <w:rPr>
          <w:rFonts w:ascii="宋体" w:hAnsi="宋体"/>
          <w:color w:val="000000"/>
          <w:sz w:val="24"/>
        </w:rPr>
        <w:t xml:space="preserve"> </w:t>
      </w:r>
      <w:r>
        <w:rPr>
          <w:rFonts w:ascii="宋体" w:hAnsi="宋体"/>
          <w:color w:val="000000"/>
          <w:sz w:val="24"/>
          <w:u w:val="single"/>
        </w:rPr>
        <w:t xml:space="preserve">                       </w:t>
      </w:r>
    </w:p>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pgSz w:w="11906" w:h="16838"/>
          <w:pgMar w:top="1440" w:right="1077" w:bottom="1440" w:left="1077" w:header="851" w:footer="992" w:gutter="0"/>
          <w:cols w:space="425" w:num="1"/>
          <w:docGrid w:linePitch="312" w:charSpace="0"/>
        </w:sectPr>
      </w:pPr>
    </w:p>
    <w:p>
      <w:pPr>
        <w:pStyle w:val="4"/>
        <w:rPr>
          <w:b w:val="0"/>
          <w:color w:val="000000" w:themeColor="text1"/>
          <w:sz w:val="21"/>
          <w:szCs w:val="21"/>
          <w14:textFill>
            <w14:solidFill>
              <w14:schemeClr w14:val="tx1"/>
            </w14:solidFill>
          </w14:textFill>
        </w:rPr>
      </w:pPr>
      <w:bookmarkStart w:id="25" w:name="_Toc57291289"/>
      <w:bookmarkStart w:id="26" w:name="_Toc131496247"/>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：投标报价总表</w:t>
      </w:r>
      <w:bookmarkEnd w:id="25"/>
      <w:bookmarkEnd w:id="26"/>
    </w:p>
    <w:p>
      <w:pPr>
        <w:snapToGrid w:val="0"/>
        <w:spacing w:line="360" w:lineRule="auto"/>
        <w:ind w:left="-143" w:leftChars="-68" w:right="-351" w:rightChars="-167"/>
        <w:jc w:val="center"/>
        <w:rPr>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t>投标报价总表</w:t>
      </w:r>
    </w:p>
    <w:p>
      <w:pPr>
        <w:snapToGrid w:val="0"/>
        <w:spacing w:line="360" w:lineRule="auto"/>
        <w:ind w:left="-143" w:leftChars="-68" w:right="-351" w:rightChars="-167"/>
        <w:rPr>
          <w:rFonts w:ascii="宋体" w:hAnsi="宋体"/>
          <w:sz w:val="24"/>
        </w:rPr>
      </w:pPr>
      <w:r>
        <w:rPr>
          <w:rFonts w:hint="eastAsia" w:ascii="宋体" w:hAnsi="宋体"/>
          <w:sz w:val="24"/>
        </w:rPr>
        <w:t xml:space="preserve"> </w:t>
      </w:r>
      <w:r>
        <w:rPr>
          <w:rFonts w:hint="eastAsia" w:ascii="宋体" w:hAnsi="宋体" w:cs="宋体"/>
          <w:color w:val="000000"/>
          <w:kern w:val="0"/>
          <w:sz w:val="24"/>
        </w:rPr>
        <w:t>采购</w:t>
      </w:r>
      <w:r>
        <w:rPr>
          <w:rFonts w:hint="eastAsia" w:ascii="宋体" w:hAnsi="宋体"/>
          <w:sz w:val="24"/>
        </w:rPr>
        <w:t>项目名称：</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cs="宋体"/>
          <w:color w:val="000000"/>
          <w:kern w:val="0"/>
          <w:sz w:val="24"/>
        </w:rPr>
        <w:t>采购</w:t>
      </w:r>
      <w:r>
        <w:rPr>
          <w:rFonts w:hint="eastAsia" w:ascii="宋体" w:hAnsi="宋体"/>
          <w:sz w:val="24"/>
        </w:rPr>
        <w:t>项目编号：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tbl>
      <w:tblPr>
        <w:tblStyle w:val="19"/>
        <w:tblW w:w="143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75"/>
        <w:gridCol w:w="1288"/>
        <w:gridCol w:w="448"/>
        <w:gridCol w:w="2518"/>
        <w:gridCol w:w="1350"/>
        <w:gridCol w:w="1547"/>
        <w:gridCol w:w="255"/>
        <w:gridCol w:w="980"/>
        <w:gridCol w:w="1810"/>
        <w:gridCol w:w="1485"/>
        <w:gridCol w:w="14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0" w:hRule="exact"/>
        </w:trPr>
        <w:tc>
          <w:tcPr>
            <w:tcW w:w="2463" w:type="dxa"/>
            <w:gridSpan w:val="2"/>
            <w:vAlign w:val="center"/>
          </w:tcPr>
          <w:p>
            <w:pPr>
              <w:spacing w:line="360" w:lineRule="auto"/>
              <w:jc w:val="center"/>
              <w:rPr>
                <w:rFonts w:ascii="宋体" w:hAnsi="宋体"/>
                <w:b/>
                <w:szCs w:val="21"/>
              </w:rPr>
            </w:pPr>
            <w:bookmarkStart w:id="27" w:name="_Toc57291290"/>
            <w:r>
              <w:rPr>
                <w:rFonts w:hint="eastAsia" w:ascii="宋体" w:hAnsi="宋体"/>
                <w:b/>
                <w:sz w:val="24"/>
              </w:rPr>
              <w:t>项目名称</w:t>
            </w:r>
          </w:p>
        </w:tc>
        <w:tc>
          <w:tcPr>
            <w:tcW w:w="4316" w:type="dxa"/>
            <w:gridSpan w:val="3"/>
            <w:vAlign w:val="center"/>
          </w:tcPr>
          <w:p>
            <w:pPr>
              <w:spacing w:line="360" w:lineRule="auto"/>
              <w:jc w:val="center"/>
              <w:rPr>
                <w:rFonts w:ascii="宋体" w:hAnsi="宋体"/>
                <w:b/>
                <w:szCs w:val="21"/>
              </w:rPr>
            </w:pPr>
          </w:p>
        </w:tc>
        <w:tc>
          <w:tcPr>
            <w:tcW w:w="1547" w:type="dxa"/>
            <w:vAlign w:val="center"/>
          </w:tcPr>
          <w:p>
            <w:pPr>
              <w:spacing w:line="360" w:lineRule="auto"/>
              <w:jc w:val="center"/>
              <w:rPr>
                <w:rFonts w:ascii="宋体" w:hAnsi="宋体"/>
                <w:b/>
                <w:szCs w:val="21"/>
              </w:rPr>
            </w:pPr>
            <w:r>
              <w:rPr>
                <w:rFonts w:hint="eastAsia" w:ascii="宋体" w:hAnsi="宋体"/>
                <w:b/>
                <w:sz w:val="24"/>
              </w:rPr>
              <w:t>项目编号</w:t>
            </w:r>
          </w:p>
        </w:tc>
        <w:tc>
          <w:tcPr>
            <w:tcW w:w="3045" w:type="dxa"/>
            <w:gridSpan w:val="3"/>
            <w:tcBorders>
              <w:right w:val="single" w:color="auto" w:sz="4" w:space="0"/>
            </w:tcBorders>
            <w:vAlign w:val="center"/>
          </w:tcPr>
          <w:p>
            <w:pPr>
              <w:spacing w:line="360" w:lineRule="auto"/>
              <w:jc w:val="center"/>
              <w:rPr>
                <w:rFonts w:ascii="宋体" w:hAnsi="宋体"/>
                <w:b/>
                <w:szCs w:val="21"/>
              </w:rPr>
            </w:pPr>
          </w:p>
        </w:tc>
        <w:tc>
          <w:tcPr>
            <w:tcW w:w="1485" w:type="dxa"/>
            <w:tcBorders>
              <w:left w:val="single" w:color="auto" w:sz="4" w:space="0"/>
              <w:right w:val="single" w:color="auto" w:sz="4" w:space="0"/>
            </w:tcBorders>
            <w:vAlign w:val="center"/>
          </w:tcPr>
          <w:p>
            <w:pPr>
              <w:spacing w:line="360" w:lineRule="auto"/>
              <w:jc w:val="center"/>
              <w:rPr>
                <w:rFonts w:ascii="宋体" w:hAnsi="宋体"/>
                <w:b/>
                <w:szCs w:val="21"/>
              </w:rPr>
            </w:pPr>
            <w:r>
              <w:rPr>
                <w:rFonts w:hint="eastAsia" w:ascii="宋体" w:hAnsi="宋体"/>
                <w:b/>
                <w:sz w:val="24"/>
              </w:rPr>
              <w:t>日期</w:t>
            </w:r>
          </w:p>
        </w:tc>
        <w:tc>
          <w:tcPr>
            <w:tcW w:w="1492" w:type="dxa"/>
            <w:tcBorders>
              <w:left w:val="single" w:color="auto" w:sz="4" w:space="0"/>
            </w:tcBorders>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exact"/>
        </w:trPr>
        <w:tc>
          <w:tcPr>
            <w:tcW w:w="1175" w:type="dxa"/>
            <w:vAlign w:val="center"/>
          </w:tcPr>
          <w:p>
            <w:pPr>
              <w:spacing w:before="120" w:beforeLines="50" w:after="120" w:afterLines="50" w:line="360" w:lineRule="auto"/>
              <w:jc w:val="center"/>
              <w:rPr>
                <w:rFonts w:ascii="宋体" w:hAnsi="宋体" w:cs="宋体"/>
                <w:b/>
                <w:sz w:val="24"/>
              </w:rPr>
            </w:pPr>
            <w:r>
              <w:rPr>
                <w:rFonts w:hint="eastAsia" w:ascii="宋体" w:hAnsi="宋体" w:cs="宋体"/>
                <w:b/>
                <w:bCs/>
                <w:sz w:val="24"/>
              </w:rPr>
              <w:t>校区</w:t>
            </w:r>
          </w:p>
        </w:tc>
        <w:tc>
          <w:tcPr>
            <w:tcW w:w="1736" w:type="dxa"/>
            <w:gridSpan w:val="2"/>
            <w:tcBorders>
              <w:right w:val="single" w:color="auto" w:sz="4" w:space="0"/>
            </w:tcBorders>
            <w:vAlign w:val="center"/>
          </w:tcPr>
          <w:p>
            <w:pPr>
              <w:spacing w:before="120" w:beforeLines="50" w:after="120" w:afterLines="50" w:line="360" w:lineRule="auto"/>
              <w:jc w:val="center"/>
              <w:rPr>
                <w:rFonts w:ascii="宋体" w:hAnsi="宋体" w:cs="宋体"/>
                <w:b/>
                <w:sz w:val="24"/>
              </w:rPr>
            </w:pPr>
            <w:r>
              <w:rPr>
                <w:rFonts w:hint="eastAsia" w:ascii="宋体" w:hAnsi="宋体" w:cs="宋体"/>
                <w:b/>
                <w:bCs/>
                <w:sz w:val="24"/>
              </w:rPr>
              <w:t>地点</w:t>
            </w:r>
          </w:p>
        </w:tc>
        <w:tc>
          <w:tcPr>
            <w:tcW w:w="2518" w:type="dxa"/>
            <w:tcBorders>
              <w:left w:val="single" w:color="auto" w:sz="4" w:space="0"/>
              <w:right w:val="single" w:color="auto" w:sz="4" w:space="0"/>
            </w:tcBorders>
            <w:vAlign w:val="center"/>
          </w:tcPr>
          <w:p>
            <w:pPr>
              <w:spacing w:before="120" w:beforeLines="50" w:after="120" w:afterLines="50" w:line="360" w:lineRule="auto"/>
              <w:jc w:val="center"/>
              <w:rPr>
                <w:rFonts w:ascii="宋体" w:hAnsi="宋体" w:cs="宋体"/>
                <w:b/>
                <w:sz w:val="24"/>
              </w:rPr>
            </w:pPr>
            <w:r>
              <w:rPr>
                <w:rFonts w:hint="eastAsia" w:ascii="宋体" w:hAnsi="宋体" w:cs="宋体"/>
                <w:b/>
                <w:bCs/>
                <w:sz w:val="24"/>
              </w:rPr>
              <w:t>设备型号</w:t>
            </w:r>
          </w:p>
        </w:tc>
        <w:tc>
          <w:tcPr>
            <w:tcW w:w="1350" w:type="dxa"/>
            <w:tcBorders>
              <w:left w:val="single" w:color="auto" w:sz="4" w:space="0"/>
            </w:tcBorders>
            <w:vAlign w:val="center"/>
          </w:tcPr>
          <w:p>
            <w:pPr>
              <w:spacing w:before="120" w:beforeLines="50" w:after="120" w:afterLines="50" w:line="360" w:lineRule="auto"/>
              <w:jc w:val="center"/>
              <w:rPr>
                <w:rFonts w:ascii="宋体" w:hAnsi="宋体" w:cs="宋体"/>
                <w:b/>
                <w:sz w:val="24"/>
              </w:rPr>
            </w:pPr>
            <w:r>
              <w:rPr>
                <w:rFonts w:hint="eastAsia" w:ascii="宋体" w:hAnsi="宋体" w:cs="宋体"/>
                <w:b/>
                <w:bCs/>
                <w:sz w:val="24"/>
              </w:rPr>
              <w:t>制造单位</w:t>
            </w:r>
          </w:p>
        </w:tc>
        <w:tc>
          <w:tcPr>
            <w:tcW w:w="1547" w:type="dxa"/>
            <w:vAlign w:val="center"/>
          </w:tcPr>
          <w:p>
            <w:pPr>
              <w:spacing w:before="120" w:beforeLines="50" w:after="120" w:afterLines="50" w:line="360" w:lineRule="auto"/>
              <w:jc w:val="center"/>
              <w:rPr>
                <w:rFonts w:ascii="宋体" w:hAnsi="宋体" w:cs="宋体"/>
                <w:b/>
                <w:sz w:val="24"/>
              </w:rPr>
            </w:pPr>
            <w:r>
              <w:rPr>
                <w:rFonts w:hint="eastAsia" w:ascii="宋体" w:hAnsi="宋体" w:cs="宋体"/>
                <w:b/>
                <w:bCs/>
                <w:sz w:val="24"/>
              </w:rPr>
              <w:t>启用日期</w:t>
            </w:r>
          </w:p>
        </w:tc>
        <w:tc>
          <w:tcPr>
            <w:tcW w:w="1235" w:type="dxa"/>
            <w:gridSpan w:val="2"/>
            <w:tcBorders>
              <w:right w:val="single" w:color="auto" w:sz="4" w:space="0"/>
            </w:tcBorders>
            <w:vAlign w:val="center"/>
          </w:tcPr>
          <w:p>
            <w:pPr>
              <w:spacing w:before="120" w:beforeLines="50" w:after="120" w:afterLines="50" w:line="360" w:lineRule="auto"/>
              <w:jc w:val="center"/>
              <w:rPr>
                <w:rFonts w:ascii="宋体" w:hAnsi="宋体" w:cs="宋体"/>
                <w:b/>
                <w:sz w:val="24"/>
              </w:rPr>
            </w:pPr>
            <w:r>
              <w:rPr>
                <w:rFonts w:hint="eastAsia" w:ascii="宋体" w:hAnsi="宋体" w:cs="宋体"/>
                <w:b/>
                <w:bCs/>
                <w:sz w:val="24"/>
              </w:rPr>
              <w:t>数量（台）</w:t>
            </w:r>
          </w:p>
        </w:tc>
        <w:tc>
          <w:tcPr>
            <w:tcW w:w="1810" w:type="dxa"/>
            <w:tcBorders>
              <w:left w:val="single" w:color="auto" w:sz="4" w:space="0"/>
              <w:right w:val="single" w:color="auto" w:sz="4" w:space="0"/>
            </w:tcBorders>
            <w:vAlign w:val="center"/>
          </w:tcPr>
          <w:p>
            <w:pPr>
              <w:spacing w:before="120" w:beforeLines="50" w:after="120" w:afterLines="50" w:line="360" w:lineRule="auto"/>
              <w:jc w:val="center"/>
              <w:rPr>
                <w:rFonts w:ascii="宋体" w:hAnsi="宋体" w:cs="宋体"/>
                <w:b/>
                <w:bCs/>
                <w:sz w:val="24"/>
              </w:rPr>
            </w:pPr>
            <w:r>
              <w:rPr>
                <w:rFonts w:hint="eastAsia" w:ascii="宋体" w:hAnsi="宋体" w:cs="宋体"/>
                <w:b/>
                <w:bCs/>
                <w:sz w:val="24"/>
              </w:rPr>
              <w:t>单价（元/年）</w:t>
            </w:r>
          </w:p>
        </w:tc>
        <w:tc>
          <w:tcPr>
            <w:tcW w:w="2977" w:type="dxa"/>
            <w:gridSpan w:val="2"/>
            <w:tcBorders>
              <w:left w:val="single" w:color="auto" w:sz="4" w:space="0"/>
            </w:tcBorders>
            <w:vAlign w:val="center"/>
          </w:tcPr>
          <w:p>
            <w:pPr>
              <w:spacing w:before="120" w:beforeLines="50" w:after="120" w:afterLines="50" w:line="360" w:lineRule="auto"/>
              <w:jc w:val="center"/>
              <w:rPr>
                <w:rFonts w:ascii="宋体" w:hAnsi="宋体" w:cs="宋体"/>
                <w:b/>
                <w:bCs/>
                <w:sz w:val="24"/>
              </w:rPr>
            </w:pPr>
            <w:r>
              <w:rPr>
                <w:rFonts w:hint="eastAsia" w:ascii="宋体" w:hAnsi="宋体" w:cs="宋体"/>
                <w:b/>
                <w:bCs/>
                <w:sz w:val="24"/>
              </w:rPr>
              <w:t>分项总价（元/年）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exact"/>
        </w:trPr>
        <w:tc>
          <w:tcPr>
            <w:tcW w:w="1175" w:type="dxa"/>
            <w:vMerge w:val="restart"/>
            <w:vAlign w:val="center"/>
          </w:tcPr>
          <w:p>
            <w:pPr>
              <w:spacing w:before="120" w:beforeLines="50" w:after="120" w:afterLines="50" w:line="360" w:lineRule="auto"/>
              <w:jc w:val="center"/>
              <w:rPr>
                <w:rFonts w:ascii="宋体" w:hAnsi="宋体" w:cs="宋体"/>
                <w:szCs w:val="21"/>
              </w:rPr>
            </w:pPr>
            <w:r>
              <w:rPr>
                <w:rFonts w:hint="eastAsia" w:ascii="宋体" w:hAnsi="宋体" w:cs="宋体"/>
                <w:szCs w:val="21"/>
              </w:rPr>
              <w:t>啬园校区</w:t>
            </w:r>
          </w:p>
        </w:tc>
        <w:tc>
          <w:tcPr>
            <w:tcW w:w="1736" w:type="dxa"/>
            <w:gridSpan w:val="2"/>
            <w:tcBorders>
              <w:right w:val="single" w:color="auto" w:sz="4" w:space="0"/>
            </w:tcBorders>
            <w:vAlign w:val="center"/>
          </w:tcPr>
          <w:p>
            <w:pPr>
              <w:widowControl/>
              <w:jc w:val="center"/>
              <w:textAlignment w:val="center"/>
              <w:rPr>
                <w:rFonts w:ascii="宋体" w:hAnsi="宋体" w:cs="宋体"/>
                <w:sz w:val="28"/>
                <w:szCs w:val="28"/>
              </w:rPr>
            </w:pPr>
            <w:r>
              <w:rPr>
                <w:rFonts w:hint="eastAsia" w:ascii="宋体" w:hAnsi="宋体" w:cs="宋体"/>
                <w:color w:val="000000"/>
                <w:kern w:val="0"/>
                <w:szCs w:val="21"/>
                <w:lang w:bidi="ar"/>
              </w:rPr>
              <w:t>16号楼</w:t>
            </w:r>
          </w:p>
        </w:tc>
        <w:tc>
          <w:tcPr>
            <w:tcW w:w="2518" w:type="dxa"/>
            <w:tcBorders>
              <w:left w:val="single" w:color="auto" w:sz="4" w:space="0"/>
              <w:right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KLK1/VF</w:t>
            </w:r>
          </w:p>
        </w:tc>
        <w:tc>
          <w:tcPr>
            <w:tcW w:w="1350" w:type="dxa"/>
            <w:tcBorders>
              <w:left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康力</w:t>
            </w:r>
          </w:p>
        </w:tc>
        <w:tc>
          <w:tcPr>
            <w:tcW w:w="1547" w:type="dxa"/>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2014年6月</w:t>
            </w:r>
          </w:p>
        </w:tc>
        <w:tc>
          <w:tcPr>
            <w:tcW w:w="1235" w:type="dxa"/>
            <w:gridSpan w:val="2"/>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1</w:t>
            </w:r>
          </w:p>
        </w:tc>
        <w:tc>
          <w:tcPr>
            <w:tcW w:w="1810" w:type="dxa"/>
          </w:tcPr>
          <w:p>
            <w:pPr>
              <w:spacing w:line="360" w:lineRule="auto"/>
              <w:rPr>
                <w:rFonts w:ascii="宋体" w:hAnsi="宋体" w:cs="宋体"/>
                <w:sz w:val="24"/>
              </w:rPr>
            </w:pPr>
          </w:p>
        </w:tc>
        <w:tc>
          <w:tcPr>
            <w:tcW w:w="2977" w:type="dxa"/>
            <w:gridSpan w:val="2"/>
          </w:tcPr>
          <w:p>
            <w:pPr>
              <w:spacing w:before="120" w:beforeLines="50" w:after="120" w:afterLines="50" w:line="360" w:lineRule="auto"/>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exact"/>
        </w:trPr>
        <w:tc>
          <w:tcPr>
            <w:tcW w:w="1175" w:type="dxa"/>
            <w:vMerge w:val="continue"/>
            <w:vAlign w:val="center"/>
          </w:tcPr>
          <w:p>
            <w:pPr>
              <w:spacing w:before="120" w:beforeLines="50" w:after="120" w:afterLines="50" w:line="360" w:lineRule="auto"/>
              <w:jc w:val="center"/>
              <w:rPr>
                <w:rFonts w:ascii="宋体" w:hAnsi="宋体" w:cs="宋体"/>
                <w:szCs w:val="21"/>
              </w:rPr>
            </w:pPr>
          </w:p>
        </w:tc>
        <w:tc>
          <w:tcPr>
            <w:tcW w:w="1736" w:type="dxa"/>
            <w:gridSpan w:val="2"/>
            <w:tcBorders>
              <w:bottom w:val="single" w:color="auto" w:sz="4" w:space="0"/>
              <w:right w:val="single" w:color="auto" w:sz="4" w:space="0"/>
            </w:tcBorders>
            <w:vAlign w:val="center"/>
          </w:tcPr>
          <w:p>
            <w:pPr>
              <w:widowControl/>
              <w:jc w:val="center"/>
              <w:textAlignment w:val="center"/>
              <w:rPr>
                <w:rFonts w:ascii="宋体" w:hAnsi="宋体" w:cs="宋体"/>
                <w:sz w:val="28"/>
                <w:szCs w:val="28"/>
              </w:rPr>
            </w:pPr>
            <w:r>
              <w:rPr>
                <w:rFonts w:hint="eastAsia" w:ascii="宋体" w:hAnsi="宋体" w:cs="宋体"/>
                <w:color w:val="000000"/>
                <w:kern w:val="0"/>
                <w:szCs w:val="21"/>
                <w:lang w:bidi="ar"/>
              </w:rPr>
              <w:t>17号楼</w:t>
            </w:r>
          </w:p>
        </w:tc>
        <w:tc>
          <w:tcPr>
            <w:tcW w:w="2518" w:type="dxa"/>
            <w:tcBorders>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KLK1/VF</w:t>
            </w:r>
          </w:p>
        </w:tc>
        <w:tc>
          <w:tcPr>
            <w:tcW w:w="1350" w:type="dxa"/>
            <w:tcBorders>
              <w:left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康力</w:t>
            </w:r>
          </w:p>
        </w:tc>
        <w:tc>
          <w:tcPr>
            <w:tcW w:w="1547" w:type="dxa"/>
            <w:tcBorders>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2014年6月</w:t>
            </w:r>
          </w:p>
        </w:tc>
        <w:tc>
          <w:tcPr>
            <w:tcW w:w="1235" w:type="dxa"/>
            <w:gridSpan w:val="2"/>
            <w:tcBorders>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1</w:t>
            </w:r>
          </w:p>
        </w:tc>
        <w:tc>
          <w:tcPr>
            <w:tcW w:w="1810" w:type="dxa"/>
            <w:tcBorders>
              <w:bottom w:val="single" w:color="auto" w:sz="4" w:space="0"/>
            </w:tcBorders>
          </w:tcPr>
          <w:p>
            <w:pPr>
              <w:spacing w:before="120" w:beforeLines="50" w:after="120" w:afterLines="50" w:line="360" w:lineRule="auto"/>
              <w:jc w:val="center"/>
              <w:rPr>
                <w:rFonts w:ascii="宋体" w:hAnsi="宋体" w:cs="宋体"/>
                <w:sz w:val="24"/>
              </w:rPr>
            </w:pPr>
          </w:p>
        </w:tc>
        <w:tc>
          <w:tcPr>
            <w:tcW w:w="2977" w:type="dxa"/>
            <w:gridSpan w:val="2"/>
            <w:tcBorders>
              <w:bottom w:val="single" w:color="auto" w:sz="4" w:space="0"/>
            </w:tcBorders>
          </w:tcPr>
          <w:p>
            <w:pPr>
              <w:spacing w:before="120" w:beforeLines="50" w:after="120" w:afterLines="50" w:line="360" w:lineRule="auto"/>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 w:hRule="exact"/>
        </w:trPr>
        <w:tc>
          <w:tcPr>
            <w:tcW w:w="1175" w:type="dxa"/>
            <w:vMerge w:val="continue"/>
            <w:vAlign w:val="center"/>
          </w:tcPr>
          <w:p>
            <w:pPr>
              <w:spacing w:before="120" w:beforeLines="50" w:after="120" w:afterLines="50" w:line="360" w:lineRule="auto"/>
              <w:jc w:val="center"/>
              <w:rPr>
                <w:rFonts w:ascii="宋体" w:hAnsi="宋体" w:cs="宋体"/>
                <w:szCs w:val="21"/>
              </w:rPr>
            </w:pPr>
          </w:p>
        </w:tc>
        <w:tc>
          <w:tcPr>
            <w:tcW w:w="1736" w:type="dxa"/>
            <w:gridSpan w:val="2"/>
            <w:tcBorders>
              <w:top w:val="single" w:color="auto" w:sz="4" w:space="0"/>
              <w:right w:val="single" w:color="auto" w:sz="4" w:space="0"/>
            </w:tcBorders>
            <w:vAlign w:val="center"/>
          </w:tcPr>
          <w:p>
            <w:pPr>
              <w:widowControl/>
              <w:jc w:val="center"/>
              <w:textAlignment w:val="center"/>
              <w:rPr>
                <w:rFonts w:ascii="宋体" w:hAnsi="宋体" w:cs="宋体"/>
                <w:sz w:val="28"/>
                <w:szCs w:val="28"/>
              </w:rPr>
            </w:pPr>
            <w:r>
              <w:rPr>
                <w:rFonts w:hint="eastAsia" w:ascii="宋体" w:hAnsi="宋体" w:cs="宋体"/>
                <w:color w:val="000000"/>
                <w:kern w:val="0"/>
                <w:szCs w:val="21"/>
                <w:lang w:bidi="ar"/>
              </w:rPr>
              <w:t>18号楼</w:t>
            </w:r>
          </w:p>
        </w:tc>
        <w:tc>
          <w:tcPr>
            <w:tcW w:w="2518" w:type="dxa"/>
            <w:tcBorders>
              <w:top w:val="single" w:color="auto" w:sz="4" w:space="0"/>
              <w:left w:val="single" w:color="auto" w:sz="4" w:space="0"/>
              <w:right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KLK1/VF</w:t>
            </w:r>
          </w:p>
        </w:tc>
        <w:tc>
          <w:tcPr>
            <w:tcW w:w="1350" w:type="dxa"/>
            <w:tcBorders>
              <w:top w:val="single" w:color="auto" w:sz="4" w:space="0"/>
              <w:left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康力</w:t>
            </w:r>
          </w:p>
        </w:tc>
        <w:tc>
          <w:tcPr>
            <w:tcW w:w="1547" w:type="dxa"/>
            <w:tcBorders>
              <w:top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2014年6月</w:t>
            </w:r>
          </w:p>
        </w:tc>
        <w:tc>
          <w:tcPr>
            <w:tcW w:w="1235" w:type="dxa"/>
            <w:gridSpan w:val="2"/>
            <w:tcBorders>
              <w:top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2</w:t>
            </w:r>
          </w:p>
        </w:tc>
        <w:tc>
          <w:tcPr>
            <w:tcW w:w="1810" w:type="dxa"/>
            <w:tcBorders>
              <w:top w:val="single" w:color="auto" w:sz="4" w:space="0"/>
            </w:tcBorders>
          </w:tcPr>
          <w:p>
            <w:pPr>
              <w:spacing w:line="360" w:lineRule="auto"/>
              <w:rPr>
                <w:rFonts w:ascii="宋体" w:hAnsi="宋体" w:cs="宋体"/>
                <w:sz w:val="24"/>
              </w:rPr>
            </w:pPr>
          </w:p>
        </w:tc>
        <w:tc>
          <w:tcPr>
            <w:tcW w:w="2977" w:type="dxa"/>
            <w:gridSpan w:val="2"/>
            <w:tcBorders>
              <w:top w:val="single" w:color="auto" w:sz="4" w:space="0"/>
            </w:tcBorders>
          </w:tcPr>
          <w:p>
            <w:pPr>
              <w:spacing w:before="120" w:beforeLines="50" w:after="120" w:afterLines="50" w:line="360" w:lineRule="auto"/>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 w:hRule="exact"/>
        </w:trPr>
        <w:tc>
          <w:tcPr>
            <w:tcW w:w="1175" w:type="dxa"/>
            <w:vMerge w:val="continue"/>
            <w:vAlign w:val="center"/>
          </w:tcPr>
          <w:p>
            <w:pPr>
              <w:spacing w:before="120" w:beforeLines="50" w:after="120" w:afterLines="50" w:line="360" w:lineRule="auto"/>
              <w:jc w:val="center"/>
              <w:rPr>
                <w:rFonts w:ascii="宋体" w:hAnsi="宋体" w:cs="宋体"/>
                <w:szCs w:val="21"/>
              </w:rPr>
            </w:pPr>
          </w:p>
        </w:tc>
        <w:tc>
          <w:tcPr>
            <w:tcW w:w="1736" w:type="dxa"/>
            <w:gridSpan w:val="2"/>
            <w:tcBorders>
              <w:bottom w:val="single" w:color="auto" w:sz="4" w:space="0"/>
              <w:right w:val="single" w:color="auto" w:sz="4" w:space="0"/>
            </w:tcBorders>
            <w:vAlign w:val="center"/>
          </w:tcPr>
          <w:p>
            <w:pPr>
              <w:widowControl/>
              <w:jc w:val="center"/>
              <w:textAlignment w:val="center"/>
              <w:rPr>
                <w:rFonts w:ascii="宋体" w:hAnsi="宋体" w:cs="宋体"/>
                <w:sz w:val="28"/>
                <w:szCs w:val="28"/>
              </w:rPr>
            </w:pPr>
            <w:r>
              <w:rPr>
                <w:rFonts w:hint="eastAsia" w:ascii="宋体" w:hAnsi="宋体" w:cs="宋体"/>
                <w:color w:val="000000"/>
                <w:kern w:val="0"/>
                <w:szCs w:val="21"/>
                <w:lang w:bidi="ar"/>
              </w:rPr>
              <w:t>计算机楼</w:t>
            </w:r>
          </w:p>
        </w:tc>
        <w:tc>
          <w:tcPr>
            <w:tcW w:w="2518" w:type="dxa"/>
            <w:tcBorders>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GPS-III</w:t>
            </w:r>
          </w:p>
        </w:tc>
        <w:tc>
          <w:tcPr>
            <w:tcW w:w="1350" w:type="dxa"/>
            <w:tcBorders>
              <w:left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三菱</w:t>
            </w:r>
          </w:p>
        </w:tc>
        <w:tc>
          <w:tcPr>
            <w:tcW w:w="1547" w:type="dxa"/>
            <w:tcBorders>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2004年3月</w:t>
            </w:r>
          </w:p>
        </w:tc>
        <w:tc>
          <w:tcPr>
            <w:tcW w:w="1235" w:type="dxa"/>
            <w:gridSpan w:val="2"/>
            <w:tcBorders>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2</w:t>
            </w:r>
          </w:p>
        </w:tc>
        <w:tc>
          <w:tcPr>
            <w:tcW w:w="1810" w:type="dxa"/>
            <w:tcBorders>
              <w:bottom w:val="single" w:color="auto" w:sz="4" w:space="0"/>
            </w:tcBorders>
          </w:tcPr>
          <w:p>
            <w:pPr>
              <w:spacing w:line="360" w:lineRule="auto"/>
              <w:rPr>
                <w:rFonts w:ascii="宋体" w:hAnsi="宋体" w:cs="宋体"/>
                <w:sz w:val="24"/>
              </w:rPr>
            </w:pPr>
          </w:p>
        </w:tc>
        <w:tc>
          <w:tcPr>
            <w:tcW w:w="2977" w:type="dxa"/>
            <w:gridSpan w:val="2"/>
            <w:tcBorders>
              <w:bottom w:val="single" w:color="auto" w:sz="4" w:space="0"/>
            </w:tcBorders>
          </w:tcPr>
          <w:p>
            <w:pPr>
              <w:spacing w:before="120" w:beforeLines="50" w:after="120" w:afterLines="50" w:line="360" w:lineRule="auto"/>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1175" w:type="dxa"/>
            <w:vMerge w:val="continue"/>
            <w:vAlign w:val="center"/>
          </w:tcPr>
          <w:p>
            <w:pPr>
              <w:spacing w:before="120" w:beforeLines="50" w:after="120" w:afterLines="50" w:line="360" w:lineRule="auto"/>
              <w:jc w:val="center"/>
              <w:rPr>
                <w:rFonts w:ascii="宋体" w:hAnsi="宋体" w:cs="宋体"/>
                <w:szCs w:val="21"/>
              </w:rPr>
            </w:pPr>
          </w:p>
        </w:tc>
        <w:tc>
          <w:tcPr>
            <w:tcW w:w="1736" w:type="dxa"/>
            <w:gridSpan w:val="2"/>
            <w:tcBorders>
              <w:top w:val="single" w:color="auto" w:sz="4" w:space="0"/>
              <w:bottom w:val="single" w:color="auto" w:sz="4" w:space="0"/>
              <w:right w:val="single" w:color="auto" w:sz="4" w:space="0"/>
            </w:tcBorders>
            <w:vAlign w:val="center"/>
          </w:tcPr>
          <w:p>
            <w:pPr>
              <w:widowControl/>
              <w:jc w:val="center"/>
              <w:textAlignment w:val="center"/>
              <w:rPr>
                <w:rFonts w:ascii="宋体" w:hAnsi="宋体" w:cs="宋体"/>
                <w:sz w:val="28"/>
                <w:szCs w:val="28"/>
              </w:rPr>
            </w:pPr>
            <w:r>
              <w:rPr>
                <w:rFonts w:hint="eastAsia" w:ascii="宋体" w:hAnsi="宋体" w:cs="宋体"/>
                <w:color w:val="000000"/>
                <w:kern w:val="0"/>
                <w:szCs w:val="21"/>
                <w:lang w:bidi="ar"/>
              </w:rPr>
              <w:t>综合楼</w:t>
            </w:r>
          </w:p>
        </w:tc>
        <w:tc>
          <w:tcPr>
            <w:tcW w:w="2518"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OTIS</w:t>
            </w:r>
          </w:p>
        </w:tc>
        <w:tc>
          <w:tcPr>
            <w:tcW w:w="1350" w:type="dxa"/>
            <w:tcBorders>
              <w:top w:val="single" w:color="auto" w:sz="4" w:space="0"/>
              <w:left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奥的斯</w:t>
            </w:r>
          </w:p>
        </w:tc>
        <w:tc>
          <w:tcPr>
            <w:tcW w:w="1547" w:type="dxa"/>
            <w:tcBorders>
              <w:top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2004年12月</w:t>
            </w:r>
          </w:p>
        </w:tc>
        <w:tc>
          <w:tcPr>
            <w:tcW w:w="1235" w:type="dxa"/>
            <w:gridSpan w:val="2"/>
            <w:tcBorders>
              <w:top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1</w:t>
            </w:r>
          </w:p>
        </w:tc>
        <w:tc>
          <w:tcPr>
            <w:tcW w:w="1810" w:type="dxa"/>
            <w:tcBorders>
              <w:top w:val="single" w:color="auto" w:sz="4" w:space="0"/>
              <w:bottom w:val="single" w:color="auto" w:sz="4" w:space="0"/>
            </w:tcBorders>
          </w:tcPr>
          <w:p>
            <w:pPr>
              <w:spacing w:line="360" w:lineRule="auto"/>
              <w:rPr>
                <w:rFonts w:ascii="宋体" w:hAnsi="宋体" w:cs="宋体"/>
                <w:sz w:val="24"/>
              </w:rPr>
            </w:pPr>
          </w:p>
        </w:tc>
        <w:tc>
          <w:tcPr>
            <w:tcW w:w="2977" w:type="dxa"/>
            <w:gridSpan w:val="2"/>
            <w:tcBorders>
              <w:top w:val="single" w:color="auto" w:sz="4" w:space="0"/>
              <w:bottom w:val="single" w:color="auto" w:sz="4" w:space="0"/>
            </w:tcBorders>
          </w:tcPr>
          <w:p>
            <w:pPr>
              <w:spacing w:before="120" w:beforeLines="50" w:after="120" w:afterLines="50" w:line="360" w:lineRule="auto"/>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exact"/>
        </w:trPr>
        <w:tc>
          <w:tcPr>
            <w:tcW w:w="1175" w:type="dxa"/>
            <w:vMerge w:val="continue"/>
            <w:vAlign w:val="center"/>
          </w:tcPr>
          <w:p>
            <w:pPr>
              <w:spacing w:before="120" w:beforeLines="50" w:after="120" w:afterLines="50" w:line="360" w:lineRule="auto"/>
              <w:jc w:val="center"/>
              <w:rPr>
                <w:rFonts w:ascii="宋体" w:hAnsi="宋体" w:cs="宋体"/>
                <w:szCs w:val="21"/>
              </w:rPr>
            </w:pPr>
          </w:p>
        </w:tc>
        <w:tc>
          <w:tcPr>
            <w:tcW w:w="1736" w:type="dxa"/>
            <w:gridSpan w:val="2"/>
            <w:tcBorders>
              <w:top w:val="single" w:color="auto" w:sz="4" w:space="0"/>
              <w:bottom w:val="single" w:color="auto" w:sz="4" w:space="0"/>
              <w:right w:val="single" w:color="auto" w:sz="4" w:space="0"/>
            </w:tcBorders>
            <w:vAlign w:val="center"/>
          </w:tcPr>
          <w:p>
            <w:pPr>
              <w:widowControl/>
              <w:jc w:val="center"/>
              <w:textAlignment w:val="center"/>
              <w:rPr>
                <w:rFonts w:ascii="宋体" w:hAnsi="宋体" w:cs="宋体"/>
                <w:sz w:val="28"/>
                <w:szCs w:val="28"/>
              </w:rPr>
            </w:pPr>
            <w:r>
              <w:rPr>
                <w:rFonts w:hint="eastAsia" w:ascii="宋体" w:hAnsi="宋体" w:cs="宋体"/>
                <w:color w:val="000000"/>
                <w:kern w:val="0"/>
                <w:szCs w:val="21"/>
                <w:lang w:bidi="ar"/>
              </w:rPr>
              <w:t>范曾艺术馆</w:t>
            </w:r>
          </w:p>
        </w:tc>
        <w:tc>
          <w:tcPr>
            <w:tcW w:w="2518"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0"/>
                <w:szCs w:val="20"/>
                <w:lang w:bidi="ar"/>
              </w:rPr>
              <w:t>TKJW1000/1.0-JXW.VVVF</w:t>
            </w:r>
          </w:p>
        </w:tc>
        <w:tc>
          <w:tcPr>
            <w:tcW w:w="1350" w:type="dxa"/>
            <w:tcBorders>
              <w:top w:val="single" w:color="auto" w:sz="4" w:space="0"/>
              <w:left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帝奥</w:t>
            </w:r>
          </w:p>
        </w:tc>
        <w:tc>
          <w:tcPr>
            <w:tcW w:w="1547" w:type="dxa"/>
            <w:tcBorders>
              <w:top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2013年7月</w:t>
            </w:r>
          </w:p>
        </w:tc>
        <w:tc>
          <w:tcPr>
            <w:tcW w:w="1235" w:type="dxa"/>
            <w:gridSpan w:val="2"/>
            <w:tcBorders>
              <w:top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2</w:t>
            </w:r>
          </w:p>
        </w:tc>
        <w:tc>
          <w:tcPr>
            <w:tcW w:w="1810" w:type="dxa"/>
            <w:tcBorders>
              <w:top w:val="single" w:color="auto" w:sz="4" w:space="0"/>
              <w:bottom w:val="single" w:color="auto" w:sz="4" w:space="0"/>
            </w:tcBorders>
          </w:tcPr>
          <w:p>
            <w:pPr>
              <w:spacing w:line="360" w:lineRule="auto"/>
              <w:rPr>
                <w:rFonts w:ascii="宋体" w:hAnsi="宋体" w:cs="宋体"/>
                <w:sz w:val="24"/>
              </w:rPr>
            </w:pPr>
          </w:p>
        </w:tc>
        <w:tc>
          <w:tcPr>
            <w:tcW w:w="2977" w:type="dxa"/>
            <w:gridSpan w:val="2"/>
            <w:tcBorders>
              <w:top w:val="single" w:color="auto" w:sz="4" w:space="0"/>
              <w:bottom w:val="single" w:color="auto" w:sz="4" w:space="0"/>
            </w:tcBorders>
          </w:tcPr>
          <w:p>
            <w:pPr>
              <w:spacing w:before="120" w:beforeLines="50" w:after="120" w:afterLines="50" w:line="360" w:lineRule="auto"/>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3" w:hRule="exact"/>
        </w:trPr>
        <w:tc>
          <w:tcPr>
            <w:tcW w:w="1175" w:type="dxa"/>
            <w:vMerge w:val="continue"/>
            <w:vAlign w:val="center"/>
          </w:tcPr>
          <w:p>
            <w:pPr>
              <w:spacing w:before="120" w:beforeLines="50" w:after="120" w:afterLines="50" w:line="360" w:lineRule="auto"/>
              <w:jc w:val="center"/>
              <w:rPr>
                <w:rFonts w:ascii="宋体" w:hAnsi="宋体" w:cs="宋体"/>
                <w:szCs w:val="21"/>
              </w:rPr>
            </w:pPr>
          </w:p>
        </w:tc>
        <w:tc>
          <w:tcPr>
            <w:tcW w:w="1736" w:type="dxa"/>
            <w:gridSpan w:val="2"/>
            <w:tcBorders>
              <w:top w:val="single" w:color="auto" w:sz="4" w:space="0"/>
              <w:bottom w:val="single" w:color="auto" w:sz="4" w:space="0"/>
              <w:right w:val="single" w:color="auto" w:sz="4" w:space="0"/>
            </w:tcBorders>
            <w:vAlign w:val="center"/>
          </w:tcPr>
          <w:p>
            <w:pPr>
              <w:widowControl/>
              <w:jc w:val="center"/>
              <w:textAlignment w:val="center"/>
              <w:rPr>
                <w:rFonts w:ascii="宋体" w:hAnsi="宋体" w:cs="宋体"/>
                <w:sz w:val="28"/>
                <w:szCs w:val="28"/>
              </w:rPr>
            </w:pPr>
            <w:r>
              <w:rPr>
                <w:rFonts w:hint="eastAsia" w:ascii="宋体" w:hAnsi="宋体" w:cs="宋体"/>
                <w:color w:val="000000"/>
                <w:kern w:val="0"/>
                <w:szCs w:val="21"/>
                <w:lang w:bidi="ar"/>
              </w:rPr>
              <w:t>青教公寓2号楼</w:t>
            </w:r>
          </w:p>
        </w:tc>
        <w:tc>
          <w:tcPr>
            <w:tcW w:w="2518"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0"/>
                <w:szCs w:val="20"/>
                <w:lang w:bidi="ar"/>
              </w:rPr>
              <w:t>KONE MiniSpace</w:t>
            </w:r>
          </w:p>
        </w:tc>
        <w:tc>
          <w:tcPr>
            <w:tcW w:w="1350" w:type="dxa"/>
            <w:tcBorders>
              <w:top w:val="single" w:color="auto" w:sz="4" w:space="0"/>
              <w:left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通力</w:t>
            </w:r>
          </w:p>
        </w:tc>
        <w:tc>
          <w:tcPr>
            <w:tcW w:w="1547" w:type="dxa"/>
            <w:tcBorders>
              <w:top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2020年11月</w:t>
            </w:r>
          </w:p>
        </w:tc>
        <w:tc>
          <w:tcPr>
            <w:tcW w:w="1235" w:type="dxa"/>
            <w:gridSpan w:val="2"/>
            <w:tcBorders>
              <w:top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4</w:t>
            </w:r>
          </w:p>
        </w:tc>
        <w:tc>
          <w:tcPr>
            <w:tcW w:w="1810" w:type="dxa"/>
            <w:tcBorders>
              <w:top w:val="single" w:color="auto" w:sz="4" w:space="0"/>
              <w:bottom w:val="single" w:color="auto" w:sz="4" w:space="0"/>
            </w:tcBorders>
          </w:tcPr>
          <w:p>
            <w:pPr>
              <w:spacing w:line="360" w:lineRule="auto"/>
              <w:rPr>
                <w:rFonts w:ascii="宋体" w:hAnsi="宋体" w:cs="宋体"/>
                <w:sz w:val="24"/>
              </w:rPr>
            </w:pPr>
          </w:p>
        </w:tc>
        <w:tc>
          <w:tcPr>
            <w:tcW w:w="2977" w:type="dxa"/>
            <w:gridSpan w:val="2"/>
            <w:tcBorders>
              <w:top w:val="single" w:color="auto" w:sz="4" w:space="0"/>
              <w:bottom w:val="single" w:color="auto" w:sz="4" w:space="0"/>
            </w:tcBorders>
          </w:tcPr>
          <w:p>
            <w:pPr>
              <w:spacing w:before="120" w:beforeLines="50" w:after="120" w:afterLines="50" w:line="360" w:lineRule="auto"/>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exact"/>
        </w:trPr>
        <w:tc>
          <w:tcPr>
            <w:tcW w:w="1175" w:type="dxa"/>
            <w:vMerge w:val="continue"/>
            <w:tcBorders>
              <w:bottom w:val="single" w:color="auto" w:sz="4" w:space="0"/>
            </w:tcBorders>
            <w:vAlign w:val="center"/>
          </w:tcPr>
          <w:p>
            <w:pPr>
              <w:spacing w:before="120" w:beforeLines="50" w:after="120" w:afterLines="50" w:line="360" w:lineRule="auto"/>
              <w:jc w:val="center"/>
              <w:rPr>
                <w:rFonts w:ascii="宋体" w:hAnsi="宋体" w:cs="宋体"/>
                <w:szCs w:val="21"/>
              </w:rPr>
            </w:pPr>
          </w:p>
        </w:tc>
        <w:tc>
          <w:tcPr>
            <w:tcW w:w="1736" w:type="dxa"/>
            <w:gridSpan w:val="2"/>
            <w:tcBorders>
              <w:top w:val="single" w:color="auto" w:sz="4" w:space="0"/>
              <w:bottom w:val="single" w:color="auto" w:sz="4" w:space="0"/>
              <w:right w:val="single" w:color="auto" w:sz="4" w:space="0"/>
            </w:tcBorders>
            <w:vAlign w:val="center"/>
          </w:tcPr>
          <w:p>
            <w:pPr>
              <w:widowControl/>
              <w:jc w:val="center"/>
              <w:textAlignment w:val="center"/>
              <w:rPr>
                <w:rFonts w:ascii="宋体" w:hAnsi="宋体" w:cs="宋体"/>
                <w:sz w:val="28"/>
                <w:szCs w:val="28"/>
              </w:rPr>
            </w:pPr>
            <w:r>
              <w:rPr>
                <w:rFonts w:hint="eastAsia" w:ascii="宋体" w:hAnsi="宋体" w:cs="宋体"/>
                <w:color w:val="000000"/>
                <w:kern w:val="0"/>
                <w:szCs w:val="21"/>
                <w:lang w:bidi="ar"/>
              </w:rPr>
              <w:t>青教公寓1号楼</w:t>
            </w:r>
          </w:p>
        </w:tc>
        <w:tc>
          <w:tcPr>
            <w:tcW w:w="2518"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0"/>
                <w:szCs w:val="20"/>
                <w:lang w:bidi="ar"/>
              </w:rPr>
              <w:t>GeN2-comfort</w:t>
            </w:r>
          </w:p>
        </w:tc>
        <w:tc>
          <w:tcPr>
            <w:tcW w:w="1350" w:type="dxa"/>
            <w:tcBorders>
              <w:top w:val="single" w:color="auto" w:sz="4" w:space="0"/>
              <w:left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奥的斯</w:t>
            </w:r>
          </w:p>
        </w:tc>
        <w:tc>
          <w:tcPr>
            <w:tcW w:w="1547" w:type="dxa"/>
            <w:tcBorders>
              <w:top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2018年3月</w:t>
            </w:r>
          </w:p>
        </w:tc>
        <w:tc>
          <w:tcPr>
            <w:tcW w:w="1235" w:type="dxa"/>
            <w:gridSpan w:val="2"/>
            <w:tcBorders>
              <w:top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4</w:t>
            </w:r>
          </w:p>
        </w:tc>
        <w:tc>
          <w:tcPr>
            <w:tcW w:w="1810" w:type="dxa"/>
            <w:tcBorders>
              <w:top w:val="single" w:color="auto" w:sz="4" w:space="0"/>
              <w:bottom w:val="single" w:color="auto" w:sz="4" w:space="0"/>
            </w:tcBorders>
          </w:tcPr>
          <w:p>
            <w:pPr>
              <w:spacing w:line="360" w:lineRule="auto"/>
              <w:rPr>
                <w:rFonts w:ascii="宋体" w:hAnsi="宋体" w:cs="宋体"/>
                <w:sz w:val="24"/>
              </w:rPr>
            </w:pPr>
          </w:p>
        </w:tc>
        <w:tc>
          <w:tcPr>
            <w:tcW w:w="2977" w:type="dxa"/>
            <w:gridSpan w:val="2"/>
            <w:tcBorders>
              <w:top w:val="single" w:color="auto" w:sz="4" w:space="0"/>
              <w:bottom w:val="single" w:color="auto" w:sz="4" w:space="0"/>
            </w:tcBorders>
          </w:tcPr>
          <w:p>
            <w:pPr>
              <w:spacing w:before="120" w:beforeLines="50" w:after="120" w:afterLines="50" w:line="360" w:lineRule="auto"/>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exact"/>
        </w:trPr>
        <w:tc>
          <w:tcPr>
            <w:tcW w:w="1175" w:type="dxa"/>
            <w:vMerge w:val="restart"/>
            <w:tcBorders>
              <w:top w:val="single" w:color="auto" w:sz="4" w:space="0"/>
            </w:tcBorders>
            <w:vAlign w:val="center"/>
          </w:tcPr>
          <w:p>
            <w:pPr>
              <w:spacing w:before="120" w:beforeLines="50" w:after="120" w:afterLines="50" w:line="360" w:lineRule="auto"/>
              <w:jc w:val="center"/>
              <w:rPr>
                <w:rFonts w:ascii="宋体" w:hAnsi="宋体" w:cs="宋体"/>
                <w:szCs w:val="21"/>
              </w:rPr>
            </w:pPr>
            <w:r>
              <w:rPr>
                <w:rFonts w:hint="eastAsia" w:ascii="宋体" w:hAnsi="宋体" w:cs="宋体"/>
                <w:szCs w:val="21"/>
              </w:rPr>
              <w:t>启秀校区</w:t>
            </w:r>
          </w:p>
        </w:tc>
        <w:tc>
          <w:tcPr>
            <w:tcW w:w="1736" w:type="dxa"/>
            <w:gridSpan w:val="2"/>
            <w:tcBorders>
              <w:top w:val="single" w:color="auto" w:sz="4" w:space="0"/>
              <w:right w:val="single" w:color="auto" w:sz="4" w:space="0"/>
            </w:tcBorders>
            <w:vAlign w:val="center"/>
          </w:tcPr>
          <w:p>
            <w:pPr>
              <w:widowControl/>
              <w:jc w:val="left"/>
              <w:textAlignment w:val="center"/>
              <w:rPr>
                <w:rFonts w:ascii="宋体" w:hAnsi="宋体" w:cs="宋体"/>
                <w:sz w:val="28"/>
                <w:szCs w:val="28"/>
              </w:rPr>
            </w:pPr>
            <w:r>
              <w:rPr>
                <w:rFonts w:hint="eastAsia" w:ascii="宋体" w:hAnsi="宋体" w:cs="宋体"/>
                <w:color w:val="000000"/>
                <w:kern w:val="0"/>
                <w:szCs w:val="21"/>
                <w:lang w:bidi="ar"/>
              </w:rPr>
              <w:t>16号楼（东区）</w:t>
            </w:r>
          </w:p>
        </w:tc>
        <w:tc>
          <w:tcPr>
            <w:tcW w:w="2518" w:type="dxa"/>
            <w:tcBorders>
              <w:top w:val="single" w:color="auto" w:sz="4" w:space="0"/>
              <w:left w:val="single" w:color="auto" w:sz="4" w:space="0"/>
              <w:right w:val="single" w:color="auto" w:sz="4" w:space="0"/>
            </w:tcBorders>
            <w:vAlign w:val="center"/>
          </w:tcPr>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kern w:val="0"/>
                <w:sz w:val="20"/>
                <w:szCs w:val="20"/>
                <w:lang w:bidi="ar"/>
              </w:rPr>
              <w:t>KONE MonoSpace</w:t>
            </w:r>
          </w:p>
        </w:tc>
        <w:tc>
          <w:tcPr>
            <w:tcW w:w="1350" w:type="dxa"/>
            <w:tcBorders>
              <w:top w:val="single" w:color="auto" w:sz="4" w:space="0"/>
              <w:left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通力</w:t>
            </w:r>
          </w:p>
        </w:tc>
        <w:tc>
          <w:tcPr>
            <w:tcW w:w="1547" w:type="dxa"/>
            <w:tcBorders>
              <w:top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2021年12月</w:t>
            </w:r>
          </w:p>
        </w:tc>
        <w:tc>
          <w:tcPr>
            <w:tcW w:w="1235" w:type="dxa"/>
            <w:gridSpan w:val="2"/>
            <w:tcBorders>
              <w:top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1</w:t>
            </w:r>
          </w:p>
        </w:tc>
        <w:tc>
          <w:tcPr>
            <w:tcW w:w="1810" w:type="dxa"/>
            <w:tcBorders>
              <w:top w:val="single" w:color="auto" w:sz="4" w:space="0"/>
            </w:tcBorders>
          </w:tcPr>
          <w:p>
            <w:pPr>
              <w:spacing w:line="360" w:lineRule="auto"/>
              <w:rPr>
                <w:rFonts w:ascii="宋体" w:hAnsi="宋体" w:cs="宋体"/>
                <w:sz w:val="24"/>
              </w:rPr>
            </w:pPr>
          </w:p>
        </w:tc>
        <w:tc>
          <w:tcPr>
            <w:tcW w:w="2977" w:type="dxa"/>
            <w:gridSpan w:val="2"/>
            <w:tcBorders>
              <w:top w:val="single" w:color="auto" w:sz="4" w:space="0"/>
            </w:tcBorders>
          </w:tcPr>
          <w:p>
            <w:pPr>
              <w:spacing w:before="120" w:beforeLines="50" w:after="120" w:afterLines="50" w:line="360" w:lineRule="auto"/>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 w:hRule="exact"/>
        </w:trPr>
        <w:tc>
          <w:tcPr>
            <w:tcW w:w="1175" w:type="dxa"/>
            <w:vMerge w:val="continue"/>
            <w:tcBorders>
              <w:top w:val="single" w:color="auto" w:sz="4" w:space="0"/>
              <w:bottom w:val="single" w:color="auto" w:sz="4" w:space="0"/>
            </w:tcBorders>
            <w:vAlign w:val="center"/>
          </w:tcPr>
          <w:p>
            <w:pPr>
              <w:spacing w:before="120" w:beforeLines="50" w:after="120" w:afterLines="50" w:line="360" w:lineRule="auto"/>
              <w:jc w:val="center"/>
              <w:rPr>
                <w:rFonts w:ascii="宋体" w:hAnsi="宋体" w:cs="宋体"/>
                <w:sz w:val="24"/>
              </w:rPr>
            </w:pPr>
          </w:p>
        </w:tc>
        <w:tc>
          <w:tcPr>
            <w:tcW w:w="1736" w:type="dxa"/>
            <w:gridSpan w:val="2"/>
            <w:tcBorders>
              <w:bottom w:val="single" w:color="auto" w:sz="4" w:space="0"/>
              <w:right w:val="single" w:color="auto" w:sz="4" w:space="0"/>
            </w:tcBorders>
            <w:vAlign w:val="center"/>
          </w:tcPr>
          <w:p>
            <w:pPr>
              <w:widowControl/>
              <w:jc w:val="center"/>
              <w:textAlignment w:val="center"/>
              <w:rPr>
                <w:rFonts w:ascii="宋体" w:hAnsi="宋体" w:cs="宋体"/>
                <w:sz w:val="28"/>
                <w:szCs w:val="28"/>
              </w:rPr>
            </w:pPr>
            <w:r>
              <w:rPr>
                <w:rFonts w:hint="eastAsia" w:ascii="宋体" w:hAnsi="宋体" w:cs="宋体"/>
                <w:color w:val="000000"/>
                <w:kern w:val="0"/>
                <w:szCs w:val="21"/>
                <w:lang w:bidi="ar"/>
              </w:rPr>
              <w:t>7号楼</w:t>
            </w:r>
          </w:p>
        </w:tc>
        <w:tc>
          <w:tcPr>
            <w:tcW w:w="2518" w:type="dxa"/>
            <w:tcBorders>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0"/>
                <w:szCs w:val="20"/>
                <w:lang w:bidi="ar"/>
              </w:rPr>
              <w:t>KONE MonoSpace</w:t>
            </w:r>
          </w:p>
        </w:tc>
        <w:tc>
          <w:tcPr>
            <w:tcW w:w="1350" w:type="dxa"/>
            <w:tcBorders>
              <w:left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通力</w:t>
            </w:r>
          </w:p>
        </w:tc>
        <w:tc>
          <w:tcPr>
            <w:tcW w:w="1547" w:type="dxa"/>
            <w:tcBorders>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2021年12月</w:t>
            </w:r>
          </w:p>
        </w:tc>
        <w:tc>
          <w:tcPr>
            <w:tcW w:w="1235" w:type="dxa"/>
            <w:gridSpan w:val="2"/>
            <w:tcBorders>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1</w:t>
            </w:r>
          </w:p>
        </w:tc>
        <w:tc>
          <w:tcPr>
            <w:tcW w:w="1810" w:type="dxa"/>
            <w:tcBorders>
              <w:bottom w:val="single" w:color="auto" w:sz="4" w:space="0"/>
            </w:tcBorders>
            <w:vAlign w:val="center"/>
          </w:tcPr>
          <w:p>
            <w:pPr>
              <w:spacing w:line="360" w:lineRule="auto"/>
              <w:jc w:val="center"/>
              <w:rPr>
                <w:rFonts w:ascii="宋体" w:hAnsi="宋体" w:cs="宋体"/>
                <w:sz w:val="24"/>
              </w:rPr>
            </w:pPr>
          </w:p>
        </w:tc>
        <w:tc>
          <w:tcPr>
            <w:tcW w:w="2977" w:type="dxa"/>
            <w:gridSpan w:val="2"/>
            <w:tcBorders>
              <w:bottom w:val="single" w:color="auto" w:sz="4" w:space="0"/>
            </w:tcBorders>
          </w:tcPr>
          <w:p>
            <w:pPr>
              <w:spacing w:before="120" w:beforeLines="50" w:after="120" w:afterLines="50" w:line="360" w:lineRule="auto"/>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exact"/>
        </w:trPr>
        <w:tc>
          <w:tcPr>
            <w:tcW w:w="1175" w:type="dxa"/>
            <w:vMerge w:val="continue"/>
            <w:tcBorders>
              <w:bottom w:val="single" w:color="auto" w:sz="4" w:space="0"/>
            </w:tcBorders>
            <w:vAlign w:val="center"/>
          </w:tcPr>
          <w:p>
            <w:pPr>
              <w:spacing w:before="120" w:beforeLines="50" w:after="120" w:afterLines="50" w:line="360" w:lineRule="auto"/>
              <w:jc w:val="center"/>
              <w:rPr>
                <w:rFonts w:ascii="宋体" w:hAnsi="宋体" w:cs="宋体"/>
                <w:sz w:val="24"/>
              </w:rPr>
            </w:pPr>
          </w:p>
        </w:tc>
        <w:tc>
          <w:tcPr>
            <w:tcW w:w="1736" w:type="dxa"/>
            <w:gridSpan w:val="2"/>
            <w:tcBorders>
              <w:top w:val="single" w:color="auto" w:sz="4" w:space="0"/>
              <w:bottom w:val="single" w:color="auto" w:sz="4" w:space="0"/>
              <w:right w:val="single" w:color="auto" w:sz="4" w:space="0"/>
            </w:tcBorders>
            <w:vAlign w:val="center"/>
          </w:tcPr>
          <w:p>
            <w:pPr>
              <w:widowControl/>
              <w:jc w:val="center"/>
              <w:textAlignment w:val="center"/>
              <w:rPr>
                <w:rFonts w:ascii="宋体" w:hAnsi="宋体" w:cs="宋体"/>
                <w:sz w:val="28"/>
                <w:szCs w:val="28"/>
              </w:rPr>
            </w:pPr>
            <w:r>
              <w:rPr>
                <w:rFonts w:hint="eastAsia" w:ascii="宋体" w:hAnsi="宋体" w:cs="宋体"/>
                <w:color w:val="000000"/>
                <w:kern w:val="0"/>
                <w:szCs w:val="21"/>
                <w:lang w:bidi="ar"/>
              </w:rPr>
              <w:t>主教楼</w:t>
            </w:r>
          </w:p>
        </w:tc>
        <w:tc>
          <w:tcPr>
            <w:tcW w:w="2518"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0"/>
                <w:szCs w:val="20"/>
                <w:lang w:bidi="ar"/>
              </w:rPr>
              <w:t>GPS-III</w:t>
            </w:r>
          </w:p>
        </w:tc>
        <w:tc>
          <w:tcPr>
            <w:tcW w:w="1350" w:type="dxa"/>
            <w:tcBorders>
              <w:top w:val="single" w:color="auto" w:sz="4" w:space="0"/>
              <w:left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三菱</w:t>
            </w:r>
          </w:p>
        </w:tc>
        <w:tc>
          <w:tcPr>
            <w:tcW w:w="1547" w:type="dxa"/>
            <w:tcBorders>
              <w:top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2003年9月</w:t>
            </w:r>
          </w:p>
        </w:tc>
        <w:tc>
          <w:tcPr>
            <w:tcW w:w="1235" w:type="dxa"/>
            <w:gridSpan w:val="2"/>
            <w:tcBorders>
              <w:top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2</w:t>
            </w:r>
          </w:p>
        </w:tc>
        <w:tc>
          <w:tcPr>
            <w:tcW w:w="1810" w:type="dxa"/>
            <w:tcBorders>
              <w:top w:val="single" w:color="auto" w:sz="4" w:space="0"/>
              <w:bottom w:val="single" w:color="auto" w:sz="4" w:space="0"/>
            </w:tcBorders>
            <w:vAlign w:val="center"/>
          </w:tcPr>
          <w:p>
            <w:pPr>
              <w:spacing w:line="360" w:lineRule="auto"/>
              <w:jc w:val="center"/>
              <w:rPr>
                <w:rFonts w:ascii="宋体" w:hAnsi="宋体" w:cs="宋体"/>
                <w:sz w:val="24"/>
              </w:rPr>
            </w:pPr>
          </w:p>
        </w:tc>
        <w:tc>
          <w:tcPr>
            <w:tcW w:w="2977" w:type="dxa"/>
            <w:gridSpan w:val="2"/>
            <w:tcBorders>
              <w:top w:val="single" w:color="auto" w:sz="4" w:space="0"/>
              <w:bottom w:val="single" w:color="auto" w:sz="4" w:space="0"/>
            </w:tcBorders>
          </w:tcPr>
          <w:p>
            <w:pPr>
              <w:spacing w:before="120" w:beforeLines="50" w:after="120" w:afterLines="50" w:line="360" w:lineRule="auto"/>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exact"/>
        </w:trPr>
        <w:tc>
          <w:tcPr>
            <w:tcW w:w="1175" w:type="dxa"/>
            <w:vMerge w:val="continue"/>
            <w:tcBorders>
              <w:bottom w:val="single" w:color="auto" w:sz="4" w:space="0"/>
            </w:tcBorders>
            <w:vAlign w:val="center"/>
          </w:tcPr>
          <w:p>
            <w:pPr>
              <w:spacing w:before="120" w:beforeLines="50" w:after="120" w:afterLines="50" w:line="360" w:lineRule="auto"/>
              <w:jc w:val="center"/>
              <w:rPr>
                <w:rFonts w:ascii="宋体" w:hAnsi="宋体" w:cs="宋体"/>
                <w:sz w:val="24"/>
              </w:rPr>
            </w:pPr>
          </w:p>
        </w:tc>
        <w:tc>
          <w:tcPr>
            <w:tcW w:w="1736" w:type="dxa"/>
            <w:gridSpan w:val="2"/>
            <w:tcBorders>
              <w:top w:val="single" w:color="auto" w:sz="4" w:space="0"/>
              <w:bottom w:val="single" w:color="auto" w:sz="4" w:space="0"/>
              <w:right w:val="single" w:color="auto" w:sz="4" w:space="0"/>
            </w:tcBorders>
            <w:vAlign w:val="center"/>
          </w:tcPr>
          <w:p>
            <w:pPr>
              <w:widowControl/>
              <w:jc w:val="center"/>
              <w:textAlignment w:val="center"/>
              <w:rPr>
                <w:rFonts w:ascii="宋体" w:hAnsi="宋体" w:cs="宋体"/>
                <w:sz w:val="28"/>
                <w:szCs w:val="28"/>
              </w:rPr>
            </w:pPr>
            <w:r>
              <w:rPr>
                <w:rFonts w:hint="eastAsia" w:ascii="宋体" w:hAnsi="宋体" w:cs="宋体"/>
                <w:color w:val="000000"/>
                <w:kern w:val="0"/>
                <w:szCs w:val="21"/>
                <w:lang w:bidi="ar"/>
              </w:rPr>
              <w:t>3#教学楼</w:t>
            </w:r>
          </w:p>
        </w:tc>
        <w:tc>
          <w:tcPr>
            <w:tcW w:w="2518"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0"/>
                <w:szCs w:val="20"/>
                <w:lang w:bidi="ar"/>
              </w:rPr>
              <w:t>HOPE-II</w:t>
            </w:r>
          </w:p>
        </w:tc>
        <w:tc>
          <w:tcPr>
            <w:tcW w:w="1350" w:type="dxa"/>
            <w:tcBorders>
              <w:top w:val="single" w:color="auto" w:sz="4" w:space="0"/>
              <w:left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三菱</w:t>
            </w:r>
          </w:p>
        </w:tc>
        <w:tc>
          <w:tcPr>
            <w:tcW w:w="1547" w:type="dxa"/>
            <w:tcBorders>
              <w:top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2002年9月</w:t>
            </w:r>
          </w:p>
        </w:tc>
        <w:tc>
          <w:tcPr>
            <w:tcW w:w="1235" w:type="dxa"/>
            <w:gridSpan w:val="2"/>
            <w:tcBorders>
              <w:top w:val="single" w:color="auto" w:sz="4" w:space="0"/>
              <w:bottom w:val="single" w:color="auto" w:sz="4" w:space="0"/>
            </w:tcBorders>
            <w:vAlign w:val="center"/>
          </w:tcPr>
          <w:p>
            <w:pPr>
              <w:widowControl/>
              <w:jc w:val="center"/>
              <w:textAlignment w:val="center"/>
              <w:rPr>
                <w:rFonts w:ascii="宋体" w:hAnsi="宋体" w:cs="宋体"/>
                <w:sz w:val="24"/>
              </w:rPr>
            </w:pPr>
            <w:r>
              <w:rPr>
                <w:rFonts w:hint="eastAsia" w:ascii="宋体" w:hAnsi="宋体" w:cs="宋体"/>
                <w:color w:val="000000"/>
                <w:kern w:val="0"/>
                <w:sz w:val="20"/>
                <w:szCs w:val="20"/>
                <w:lang w:bidi="ar"/>
              </w:rPr>
              <w:t>2</w:t>
            </w:r>
          </w:p>
        </w:tc>
        <w:tc>
          <w:tcPr>
            <w:tcW w:w="1810" w:type="dxa"/>
            <w:tcBorders>
              <w:top w:val="single" w:color="auto" w:sz="4" w:space="0"/>
              <w:bottom w:val="single" w:color="auto" w:sz="4" w:space="0"/>
            </w:tcBorders>
            <w:vAlign w:val="center"/>
          </w:tcPr>
          <w:p>
            <w:pPr>
              <w:spacing w:line="360" w:lineRule="auto"/>
              <w:jc w:val="center"/>
              <w:rPr>
                <w:rFonts w:ascii="宋体" w:hAnsi="宋体" w:cs="宋体"/>
                <w:sz w:val="24"/>
              </w:rPr>
            </w:pPr>
          </w:p>
        </w:tc>
        <w:tc>
          <w:tcPr>
            <w:tcW w:w="2977" w:type="dxa"/>
            <w:gridSpan w:val="2"/>
            <w:tcBorders>
              <w:top w:val="single" w:color="auto" w:sz="4" w:space="0"/>
              <w:bottom w:val="single" w:color="auto" w:sz="4" w:space="0"/>
            </w:tcBorders>
          </w:tcPr>
          <w:p>
            <w:pPr>
              <w:spacing w:before="120" w:beforeLines="50" w:after="120" w:afterLines="50" w:line="360" w:lineRule="auto"/>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exact"/>
        </w:trPr>
        <w:tc>
          <w:tcPr>
            <w:tcW w:w="2463" w:type="dxa"/>
            <w:gridSpan w:val="2"/>
            <w:vAlign w:val="center"/>
          </w:tcPr>
          <w:p>
            <w:pPr>
              <w:spacing w:line="360" w:lineRule="auto"/>
              <w:jc w:val="center"/>
              <w:rPr>
                <w:rFonts w:ascii="宋体" w:hAnsi="宋体" w:cs="宋体"/>
                <w:b/>
                <w:sz w:val="24"/>
              </w:rPr>
            </w:pPr>
            <w:r>
              <w:rPr>
                <w:rFonts w:hint="eastAsia" w:ascii="宋体" w:hAnsi="宋体" w:cs="宋体"/>
                <w:b/>
                <w:sz w:val="24"/>
              </w:rPr>
              <w:t>投标人名称（公章）</w:t>
            </w:r>
          </w:p>
        </w:tc>
        <w:tc>
          <w:tcPr>
            <w:tcW w:w="2966" w:type="dxa"/>
            <w:gridSpan w:val="2"/>
            <w:vAlign w:val="center"/>
          </w:tcPr>
          <w:p>
            <w:pPr>
              <w:spacing w:line="360" w:lineRule="auto"/>
              <w:jc w:val="center"/>
              <w:rPr>
                <w:rFonts w:ascii="宋体" w:hAnsi="宋体" w:cs="宋体"/>
                <w:b/>
                <w:sz w:val="24"/>
              </w:rPr>
            </w:pPr>
          </w:p>
        </w:tc>
        <w:tc>
          <w:tcPr>
            <w:tcW w:w="3152" w:type="dxa"/>
            <w:gridSpan w:val="3"/>
            <w:vAlign w:val="center"/>
          </w:tcPr>
          <w:p>
            <w:pPr>
              <w:spacing w:line="360" w:lineRule="exact"/>
              <w:jc w:val="center"/>
              <w:rPr>
                <w:rFonts w:ascii="宋体" w:hAnsi="宋体" w:cs="宋体"/>
                <w:b/>
                <w:sz w:val="24"/>
              </w:rPr>
            </w:pPr>
            <w:r>
              <w:rPr>
                <w:rFonts w:hint="eastAsia" w:ascii="宋体"/>
                <w:b/>
                <w:sz w:val="24"/>
              </w:rPr>
              <w:t>法定代表人或被授权代表人（签字或签章）</w:t>
            </w:r>
          </w:p>
        </w:tc>
        <w:tc>
          <w:tcPr>
            <w:tcW w:w="2790" w:type="dxa"/>
            <w:gridSpan w:val="2"/>
            <w:vAlign w:val="center"/>
          </w:tcPr>
          <w:p>
            <w:pPr>
              <w:spacing w:line="360" w:lineRule="auto"/>
              <w:jc w:val="center"/>
              <w:rPr>
                <w:rFonts w:ascii="宋体" w:hAnsi="宋体" w:cs="宋体"/>
                <w:b/>
                <w:sz w:val="24"/>
              </w:rPr>
            </w:pPr>
          </w:p>
        </w:tc>
        <w:tc>
          <w:tcPr>
            <w:tcW w:w="1485" w:type="dxa"/>
            <w:vAlign w:val="center"/>
          </w:tcPr>
          <w:p>
            <w:pPr>
              <w:spacing w:line="360" w:lineRule="auto"/>
              <w:jc w:val="left"/>
              <w:rPr>
                <w:rFonts w:ascii="宋体" w:hAnsi="宋体" w:cs="宋体"/>
                <w:b/>
                <w:sz w:val="24"/>
              </w:rPr>
            </w:pPr>
            <w:r>
              <w:rPr>
                <w:rFonts w:hint="eastAsia" w:ascii="宋体" w:hAnsi="宋体" w:cs="宋体"/>
                <w:b/>
                <w:sz w:val="24"/>
              </w:rPr>
              <w:t>总合计（元）</w:t>
            </w:r>
          </w:p>
        </w:tc>
        <w:tc>
          <w:tcPr>
            <w:tcW w:w="1492" w:type="dxa"/>
            <w:vAlign w:val="center"/>
          </w:tcPr>
          <w:p>
            <w:pPr>
              <w:spacing w:line="360" w:lineRule="auto"/>
              <w:jc w:val="center"/>
              <w:rPr>
                <w:rFonts w:ascii="宋体" w:hAnsi="宋体" w:cs="宋体"/>
                <w:b/>
                <w:sz w:val="24"/>
              </w:rPr>
            </w:pPr>
          </w:p>
        </w:tc>
      </w:tr>
    </w:tbl>
    <w:p>
      <w:pPr>
        <w:pStyle w:val="4"/>
        <w:rPr>
          <w:b w:val="0"/>
          <w:color w:val="000000" w:themeColor="text1"/>
          <w:sz w:val="21"/>
          <w:szCs w:val="21"/>
          <w14:textFill>
            <w14:solidFill>
              <w14:schemeClr w14:val="tx1"/>
            </w14:solidFill>
          </w14:textFill>
        </w:rPr>
        <w:sectPr>
          <w:pgSz w:w="16838" w:h="11906" w:orient="landscape"/>
          <w:pgMar w:top="1077" w:right="1440" w:bottom="1077" w:left="1440" w:header="851" w:footer="992" w:gutter="0"/>
          <w:cols w:space="0" w:num="1"/>
          <w:docGrid w:linePitch="312" w:charSpace="0"/>
        </w:sectPr>
      </w:pPr>
    </w:p>
    <w:bookmarkEnd w:id="27"/>
    <w:p>
      <w:pPr>
        <w:pStyle w:val="4"/>
        <w:rPr>
          <w:rFonts w:ascii="宋体"/>
          <w:sz w:val="24"/>
          <w:szCs w:val="24"/>
        </w:rPr>
      </w:pPr>
      <w:bookmarkStart w:id="28" w:name="_Toc24632184"/>
      <w:bookmarkStart w:id="29" w:name="_Toc57291293"/>
      <w:bookmarkStart w:id="30" w:name="_Toc131496250"/>
      <w:r>
        <w:rPr>
          <w:rFonts w:hint="eastAsia"/>
          <w:b w:val="0"/>
          <w:color w:val="000000" w:themeColor="text1"/>
          <w:sz w:val="21"/>
          <w:szCs w:val="21"/>
          <w14:textFill>
            <w14:solidFill>
              <w14:schemeClr w14:val="tx1"/>
            </w14:solidFill>
          </w14:textFill>
        </w:rPr>
        <w:t>附件3：配件品牌分项报价表（一）</w:t>
      </w:r>
    </w:p>
    <w:p>
      <w:pPr>
        <w:snapToGrid w:val="0"/>
        <w:spacing w:line="360" w:lineRule="auto"/>
        <w:ind w:right="-350" w:rightChars="-167"/>
        <w:jc w:val="center"/>
        <w:rPr>
          <w:rFonts w:ascii="宋体"/>
          <w:b/>
          <w:sz w:val="36"/>
          <w:szCs w:val="36"/>
        </w:rPr>
      </w:pPr>
      <w:r>
        <w:rPr>
          <w:rFonts w:hint="eastAsia" w:ascii="宋体"/>
          <w:b/>
          <w:sz w:val="36"/>
          <w:szCs w:val="36"/>
        </w:rPr>
        <w:t>配置清单及分项报价表（一）</w:t>
      </w:r>
    </w:p>
    <w:tbl>
      <w:tblPr>
        <w:tblStyle w:val="19"/>
        <w:tblW w:w="139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710"/>
        <w:gridCol w:w="2040"/>
        <w:gridCol w:w="1110"/>
        <w:gridCol w:w="900"/>
        <w:gridCol w:w="2204"/>
        <w:gridCol w:w="2491"/>
        <w:gridCol w:w="1275"/>
        <w:gridCol w:w="17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8" w:hRule="atLeast"/>
        </w:trPr>
        <w:tc>
          <w:tcPr>
            <w:tcW w:w="1526" w:type="dxa"/>
            <w:vAlign w:val="center"/>
          </w:tcPr>
          <w:p>
            <w:pPr>
              <w:spacing w:line="360" w:lineRule="auto"/>
              <w:jc w:val="center"/>
              <w:rPr>
                <w:rFonts w:ascii="宋体" w:hAnsi="宋体"/>
                <w:b/>
                <w:sz w:val="24"/>
              </w:rPr>
            </w:pPr>
            <w:r>
              <w:rPr>
                <w:rFonts w:hint="eastAsia" w:ascii="宋体" w:hAnsi="宋体"/>
                <w:b/>
                <w:sz w:val="24"/>
              </w:rPr>
              <w:t>配件品牌</w:t>
            </w:r>
          </w:p>
        </w:tc>
        <w:tc>
          <w:tcPr>
            <w:tcW w:w="6964" w:type="dxa"/>
            <w:gridSpan w:val="5"/>
            <w:vAlign w:val="center"/>
          </w:tcPr>
          <w:p>
            <w:pPr>
              <w:spacing w:line="360" w:lineRule="auto"/>
              <w:jc w:val="center"/>
              <w:rPr>
                <w:rFonts w:ascii="宋体" w:hAnsi="宋体"/>
                <w:b/>
                <w:sz w:val="24"/>
              </w:rPr>
            </w:pPr>
            <w:r>
              <w:rPr>
                <w:rFonts w:hint="eastAsia" w:ascii="宋体" w:hAnsi="宋体"/>
                <w:b/>
                <w:sz w:val="24"/>
              </w:rPr>
              <w:t>三菱（6台）</w:t>
            </w:r>
          </w:p>
        </w:tc>
        <w:tc>
          <w:tcPr>
            <w:tcW w:w="2491" w:type="dxa"/>
            <w:vAlign w:val="center"/>
          </w:tcPr>
          <w:p>
            <w:pPr>
              <w:spacing w:line="360" w:lineRule="auto"/>
              <w:jc w:val="center"/>
              <w:rPr>
                <w:rFonts w:ascii="宋体" w:hAnsi="宋体"/>
                <w:b/>
                <w:szCs w:val="21"/>
              </w:rPr>
            </w:pPr>
            <w:r>
              <w:rPr>
                <w:rFonts w:hint="eastAsia" w:ascii="宋体" w:hAnsi="宋体"/>
                <w:b/>
                <w:sz w:val="24"/>
              </w:rPr>
              <w:t>项目编号</w:t>
            </w:r>
          </w:p>
        </w:tc>
        <w:tc>
          <w:tcPr>
            <w:tcW w:w="2976" w:type="dxa"/>
            <w:gridSpan w:val="2"/>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1526" w:type="dxa"/>
            <w:vAlign w:val="center"/>
          </w:tcPr>
          <w:p>
            <w:pPr>
              <w:spacing w:line="360" w:lineRule="auto"/>
              <w:jc w:val="center"/>
              <w:rPr>
                <w:rFonts w:ascii="宋体"/>
                <w:b/>
                <w:szCs w:val="21"/>
              </w:rPr>
            </w:pPr>
            <w:r>
              <w:rPr>
                <w:rFonts w:hint="eastAsia" w:ascii="宋体" w:hAnsi="宋体"/>
                <w:b/>
                <w:szCs w:val="21"/>
              </w:rPr>
              <w:t>序号</w:t>
            </w:r>
          </w:p>
        </w:tc>
        <w:tc>
          <w:tcPr>
            <w:tcW w:w="2750" w:type="dxa"/>
            <w:gridSpan w:val="2"/>
            <w:vAlign w:val="center"/>
          </w:tcPr>
          <w:p>
            <w:pPr>
              <w:spacing w:line="360" w:lineRule="auto"/>
              <w:jc w:val="center"/>
              <w:rPr>
                <w:rFonts w:ascii="宋体"/>
                <w:b/>
                <w:szCs w:val="21"/>
              </w:rPr>
            </w:pPr>
            <w:r>
              <w:rPr>
                <w:rFonts w:hint="eastAsia" w:ascii="宋体" w:hAnsi="宋体"/>
                <w:b/>
                <w:szCs w:val="21"/>
              </w:rPr>
              <w:t>主机（部件、配件等）名称</w:t>
            </w:r>
          </w:p>
        </w:tc>
        <w:tc>
          <w:tcPr>
            <w:tcW w:w="2010" w:type="dxa"/>
            <w:gridSpan w:val="2"/>
            <w:vAlign w:val="center"/>
          </w:tcPr>
          <w:p>
            <w:pPr>
              <w:spacing w:line="360" w:lineRule="auto"/>
              <w:jc w:val="center"/>
              <w:rPr>
                <w:rFonts w:ascii="宋体" w:hAnsi="宋体"/>
                <w:b/>
                <w:szCs w:val="21"/>
              </w:rPr>
            </w:pPr>
            <w:r>
              <w:rPr>
                <w:rFonts w:hint="eastAsia" w:ascii="宋体" w:hAnsi="宋体"/>
                <w:b/>
                <w:szCs w:val="21"/>
              </w:rPr>
              <w:t>数量</w:t>
            </w:r>
          </w:p>
        </w:tc>
        <w:tc>
          <w:tcPr>
            <w:tcW w:w="2204" w:type="dxa"/>
            <w:tcBorders>
              <w:right w:val="single" w:color="auto" w:sz="4" w:space="0"/>
            </w:tcBorders>
            <w:vAlign w:val="center"/>
          </w:tcPr>
          <w:p>
            <w:pPr>
              <w:spacing w:line="360" w:lineRule="auto"/>
              <w:jc w:val="center"/>
              <w:rPr>
                <w:rFonts w:ascii="宋体"/>
                <w:b/>
                <w:szCs w:val="21"/>
              </w:rPr>
            </w:pPr>
            <w:r>
              <w:rPr>
                <w:rFonts w:hint="eastAsia" w:ascii="宋体"/>
                <w:b/>
                <w:szCs w:val="21"/>
              </w:rPr>
              <w:t>单价（元）</w:t>
            </w:r>
          </w:p>
        </w:tc>
        <w:tc>
          <w:tcPr>
            <w:tcW w:w="2491" w:type="dxa"/>
            <w:tcBorders>
              <w:left w:val="single" w:color="auto" w:sz="4" w:space="0"/>
            </w:tcBorders>
            <w:vAlign w:val="center"/>
          </w:tcPr>
          <w:p>
            <w:pPr>
              <w:spacing w:line="360" w:lineRule="auto"/>
              <w:jc w:val="center"/>
              <w:rPr>
                <w:rFonts w:ascii="宋体"/>
                <w:b/>
                <w:szCs w:val="21"/>
              </w:rPr>
            </w:pPr>
            <w:r>
              <w:rPr>
                <w:rFonts w:hint="eastAsia" w:ascii="宋体"/>
                <w:b/>
                <w:szCs w:val="21"/>
              </w:rPr>
              <w:t>小计（元）</w:t>
            </w:r>
          </w:p>
        </w:tc>
        <w:tc>
          <w:tcPr>
            <w:tcW w:w="2976" w:type="dxa"/>
            <w:gridSpan w:val="2"/>
            <w:vAlign w:val="center"/>
          </w:tcPr>
          <w:p>
            <w:pPr>
              <w:spacing w:line="360" w:lineRule="auto"/>
              <w:jc w:val="center"/>
              <w:rPr>
                <w:rFonts w:ascii="宋体"/>
                <w:b/>
                <w:szCs w:val="21"/>
              </w:rPr>
            </w:pPr>
            <w:r>
              <w:rPr>
                <w:b/>
                <w:bCs/>
                <w:color w:val="000000"/>
                <w:kern w:val="0"/>
                <w:szCs w:val="21"/>
              </w:rPr>
              <w:t>质保（年）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 w:hRule="exact"/>
        </w:trPr>
        <w:tc>
          <w:tcPr>
            <w:tcW w:w="1526" w:type="dxa"/>
            <w:vAlign w:val="center"/>
          </w:tcPr>
          <w:p>
            <w:pPr>
              <w:spacing w:line="360" w:lineRule="auto"/>
              <w:jc w:val="center"/>
              <w:rPr>
                <w:rFonts w:ascii="宋体"/>
                <w:sz w:val="24"/>
              </w:rPr>
            </w:pPr>
            <w:r>
              <w:rPr>
                <w:rFonts w:hint="eastAsia" w:ascii="宋体"/>
                <w:sz w:val="24"/>
              </w:rPr>
              <w:t>1</w:t>
            </w:r>
          </w:p>
        </w:tc>
        <w:tc>
          <w:tcPr>
            <w:tcW w:w="2750" w:type="dxa"/>
            <w:gridSpan w:val="2"/>
          </w:tcPr>
          <w:p>
            <w:pPr>
              <w:spacing w:line="360" w:lineRule="auto"/>
              <w:jc w:val="center"/>
              <w:rPr>
                <w:rFonts w:ascii="宋体"/>
                <w:sz w:val="24"/>
              </w:rPr>
            </w:pPr>
            <w:r>
              <w:rPr>
                <w:rFonts w:hint="eastAsia" w:ascii="宋体"/>
                <w:sz w:val="24"/>
              </w:rPr>
              <w:t>主机</w:t>
            </w:r>
          </w:p>
        </w:tc>
        <w:tc>
          <w:tcPr>
            <w:tcW w:w="2010" w:type="dxa"/>
            <w:gridSpan w:val="2"/>
          </w:tcPr>
          <w:p>
            <w:pPr>
              <w:spacing w:line="360" w:lineRule="auto"/>
              <w:jc w:val="center"/>
              <w:rPr>
                <w:rFonts w:ascii="宋体"/>
                <w:sz w:val="24"/>
              </w:rPr>
            </w:pPr>
            <w:r>
              <w:rPr>
                <w:rFonts w:hint="eastAsia" w:ascii="宋体"/>
                <w:sz w:val="24"/>
              </w:rPr>
              <w:t>1</w:t>
            </w:r>
          </w:p>
        </w:tc>
        <w:tc>
          <w:tcPr>
            <w:tcW w:w="2204" w:type="dxa"/>
            <w:tcBorders>
              <w:right w:val="single" w:color="auto" w:sz="4" w:space="0"/>
            </w:tcBorders>
          </w:tcPr>
          <w:p>
            <w:pPr>
              <w:spacing w:line="360" w:lineRule="auto"/>
              <w:rPr>
                <w:rFonts w:ascii="宋体"/>
                <w:sz w:val="24"/>
              </w:rPr>
            </w:pPr>
          </w:p>
        </w:tc>
        <w:tc>
          <w:tcPr>
            <w:tcW w:w="2491" w:type="dxa"/>
            <w:tcBorders>
              <w:left w:val="single" w:color="auto" w:sz="4" w:space="0"/>
            </w:tcBorders>
          </w:tcPr>
          <w:p>
            <w:pPr>
              <w:spacing w:line="360" w:lineRule="auto"/>
              <w:rPr>
                <w:rFonts w:ascii="宋体"/>
                <w:sz w:val="24"/>
              </w:rPr>
            </w:pPr>
          </w:p>
        </w:tc>
        <w:tc>
          <w:tcPr>
            <w:tcW w:w="2976" w:type="dxa"/>
            <w:gridSpan w:val="2"/>
          </w:tcPr>
          <w:p>
            <w:pPr>
              <w:spacing w:line="360" w:lineRule="auto"/>
              <w:jc w:val="left"/>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2</w:t>
            </w:r>
          </w:p>
        </w:tc>
        <w:tc>
          <w:tcPr>
            <w:tcW w:w="2750" w:type="dxa"/>
            <w:gridSpan w:val="2"/>
          </w:tcPr>
          <w:p>
            <w:pPr>
              <w:spacing w:line="360" w:lineRule="auto"/>
              <w:jc w:val="center"/>
              <w:rPr>
                <w:rFonts w:ascii="宋体"/>
                <w:sz w:val="24"/>
              </w:rPr>
            </w:pPr>
            <w:r>
              <w:rPr>
                <w:rFonts w:hint="eastAsia" w:ascii="宋体"/>
                <w:sz w:val="24"/>
              </w:rPr>
              <w:t>曳引轮</w:t>
            </w:r>
          </w:p>
        </w:tc>
        <w:tc>
          <w:tcPr>
            <w:tcW w:w="2010" w:type="dxa"/>
            <w:gridSpan w:val="2"/>
          </w:tcPr>
          <w:p>
            <w:pPr>
              <w:spacing w:line="360" w:lineRule="auto"/>
              <w:jc w:val="center"/>
              <w:rPr>
                <w:rFonts w:ascii="宋体"/>
                <w:sz w:val="24"/>
              </w:rPr>
            </w:pPr>
            <w:r>
              <w:rPr>
                <w:rFonts w:hint="eastAsia" w:ascii="宋体"/>
                <w:sz w:val="24"/>
              </w:rPr>
              <w:t>1</w:t>
            </w:r>
          </w:p>
        </w:tc>
        <w:tc>
          <w:tcPr>
            <w:tcW w:w="2204" w:type="dxa"/>
            <w:tcBorders>
              <w:right w:val="single" w:color="auto" w:sz="4" w:space="0"/>
            </w:tcBorders>
          </w:tcPr>
          <w:p>
            <w:pPr>
              <w:spacing w:line="360" w:lineRule="auto"/>
              <w:rPr>
                <w:rFonts w:ascii="宋体"/>
                <w:sz w:val="24"/>
              </w:rPr>
            </w:pPr>
          </w:p>
        </w:tc>
        <w:tc>
          <w:tcPr>
            <w:tcW w:w="2491" w:type="dxa"/>
            <w:tcBorders>
              <w:left w:val="single" w:color="auto" w:sz="4" w:space="0"/>
            </w:tcBorders>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3</w:t>
            </w:r>
          </w:p>
        </w:tc>
        <w:tc>
          <w:tcPr>
            <w:tcW w:w="2750" w:type="dxa"/>
            <w:gridSpan w:val="2"/>
          </w:tcPr>
          <w:p>
            <w:pPr>
              <w:spacing w:line="360" w:lineRule="auto"/>
              <w:jc w:val="center"/>
              <w:rPr>
                <w:rFonts w:ascii="宋体"/>
                <w:sz w:val="24"/>
              </w:rPr>
            </w:pPr>
            <w:r>
              <w:rPr>
                <w:rFonts w:hint="eastAsia" w:ascii="宋体"/>
                <w:sz w:val="24"/>
              </w:rPr>
              <w:t>控制柜主板</w:t>
            </w:r>
          </w:p>
        </w:tc>
        <w:tc>
          <w:tcPr>
            <w:tcW w:w="2010" w:type="dxa"/>
            <w:gridSpan w:val="2"/>
          </w:tcPr>
          <w:p>
            <w:pPr>
              <w:spacing w:line="360" w:lineRule="auto"/>
              <w:jc w:val="center"/>
              <w:rPr>
                <w:rFonts w:ascii="宋体"/>
                <w:sz w:val="24"/>
              </w:rPr>
            </w:pPr>
            <w:r>
              <w:rPr>
                <w:rFonts w:hint="eastAsia" w:ascii="宋体"/>
                <w:sz w:val="24"/>
              </w:rPr>
              <w:t>1</w:t>
            </w:r>
          </w:p>
        </w:tc>
        <w:tc>
          <w:tcPr>
            <w:tcW w:w="2204" w:type="dxa"/>
            <w:tcBorders>
              <w:right w:val="single" w:color="auto" w:sz="4" w:space="0"/>
            </w:tcBorders>
          </w:tcPr>
          <w:p>
            <w:pPr>
              <w:spacing w:line="360" w:lineRule="auto"/>
              <w:rPr>
                <w:rFonts w:ascii="宋体"/>
                <w:sz w:val="24"/>
              </w:rPr>
            </w:pPr>
          </w:p>
        </w:tc>
        <w:tc>
          <w:tcPr>
            <w:tcW w:w="2491" w:type="dxa"/>
            <w:tcBorders>
              <w:left w:val="single" w:color="auto" w:sz="4" w:space="0"/>
            </w:tcBorders>
          </w:tcPr>
          <w:p>
            <w:pPr>
              <w:spacing w:line="360" w:lineRule="auto"/>
              <w:rPr>
                <w:rFonts w:ascii="宋体"/>
                <w:sz w:val="24"/>
              </w:rPr>
            </w:pPr>
          </w:p>
        </w:tc>
        <w:tc>
          <w:tcPr>
            <w:tcW w:w="2976" w:type="dxa"/>
            <w:gridSpan w:val="2"/>
          </w:tcPr>
          <w:p>
            <w:pPr>
              <w:spacing w:line="360" w:lineRule="auto"/>
              <w:jc w:val="left"/>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4</w:t>
            </w:r>
          </w:p>
        </w:tc>
        <w:tc>
          <w:tcPr>
            <w:tcW w:w="2750" w:type="dxa"/>
            <w:gridSpan w:val="2"/>
          </w:tcPr>
          <w:p>
            <w:pPr>
              <w:spacing w:line="360" w:lineRule="auto"/>
              <w:jc w:val="center"/>
              <w:rPr>
                <w:rFonts w:ascii="宋体"/>
                <w:sz w:val="24"/>
              </w:rPr>
            </w:pPr>
            <w:r>
              <w:rPr>
                <w:rFonts w:hint="eastAsia" w:ascii="宋体"/>
                <w:sz w:val="24"/>
              </w:rPr>
              <w:t>变频器</w:t>
            </w:r>
          </w:p>
        </w:tc>
        <w:tc>
          <w:tcPr>
            <w:tcW w:w="2010" w:type="dxa"/>
            <w:gridSpan w:val="2"/>
          </w:tcPr>
          <w:p>
            <w:pPr>
              <w:spacing w:line="360" w:lineRule="auto"/>
              <w:jc w:val="center"/>
              <w:rPr>
                <w:rFonts w:ascii="宋体"/>
                <w:sz w:val="24"/>
              </w:rPr>
            </w:pPr>
            <w:r>
              <w:rPr>
                <w:rFonts w:hint="eastAsia" w:ascii="宋体"/>
                <w:sz w:val="24"/>
              </w:rPr>
              <w:t>1</w:t>
            </w:r>
          </w:p>
        </w:tc>
        <w:tc>
          <w:tcPr>
            <w:tcW w:w="2204" w:type="dxa"/>
            <w:tcBorders>
              <w:right w:val="single" w:color="auto" w:sz="4" w:space="0"/>
            </w:tcBorders>
          </w:tcPr>
          <w:p>
            <w:pPr>
              <w:spacing w:line="360" w:lineRule="auto"/>
              <w:rPr>
                <w:rFonts w:ascii="宋体"/>
                <w:sz w:val="24"/>
              </w:rPr>
            </w:pPr>
          </w:p>
        </w:tc>
        <w:tc>
          <w:tcPr>
            <w:tcW w:w="2491" w:type="dxa"/>
            <w:tcBorders>
              <w:left w:val="single" w:color="auto" w:sz="4" w:space="0"/>
            </w:tcBorders>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exact"/>
        </w:trPr>
        <w:tc>
          <w:tcPr>
            <w:tcW w:w="1526" w:type="dxa"/>
            <w:vAlign w:val="center"/>
          </w:tcPr>
          <w:p>
            <w:pPr>
              <w:spacing w:line="360" w:lineRule="auto"/>
              <w:jc w:val="center"/>
              <w:rPr>
                <w:rFonts w:ascii="宋体"/>
                <w:sz w:val="24"/>
              </w:rPr>
            </w:pPr>
            <w:r>
              <w:rPr>
                <w:rFonts w:hint="eastAsia" w:ascii="宋体"/>
                <w:sz w:val="24"/>
              </w:rPr>
              <w:t>5</w:t>
            </w:r>
          </w:p>
        </w:tc>
        <w:tc>
          <w:tcPr>
            <w:tcW w:w="2750" w:type="dxa"/>
            <w:gridSpan w:val="2"/>
          </w:tcPr>
          <w:p>
            <w:pPr>
              <w:spacing w:line="360" w:lineRule="auto"/>
              <w:jc w:val="center"/>
              <w:rPr>
                <w:rFonts w:ascii="宋体"/>
                <w:sz w:val="24"/>
              </w:rPr>
            </w:pPr>
            <w:r>
              <w:rPr>
                <w:rFonts w:hint="eastAsia" w:ascii="宋体"/>
                <w:sz w:val="24"/>
              </w:rPr>
              <w:t>钢丝绳</w:t>
            </w:r>
          </w:p>
        </w:tc>
        <w:tc>
          <w:tcPr>
            <w:tcW w:w="2010" w:type="dxa"/>
            <w:gridSpan w:val="2"/>
          </w:tcPr>
          <w:p>
            <w:pPr>
              <w:spacing w:line="360" w:lineRule="auto"/>
              <w:jc w:val="center"/>
              <w:rPr>
                <w:rFonts w:ascii="宋体"/>
                <w:sz w:val="24"/>
              </w:rPr>
            </w:pPr>
            <w:r>
              <w:rPr>
                <w:rFonts w:hint="eastAsia" w:ascii="宋体"/>
                <w:sz w:val="24"/>
              </w:rPr>
              <w:t>400米</w:t>
            </w:r>
          </w:p>
        </w:tc>
        <w:tc>
          <w:tcPr>
            <w:tcW w:w="2204" w:type="dxa"/>
            <w:tcBorders>
              <w:right w:val="single" w:color="auto" w:sz="4" w:space="0"/>
            </w:tcBorders>
          </w:tcPr>
          <w:p>
            <w:pPr>
              <w:spacing w:line="360" w:lineRule="auto"/>
              <w:rPr>
                <w:rFonts w:ascii="宋体"/>
                <w:sz w:val="24"/>
              </w:rPr>
            </w:pPr>
            <w:r>
              <w:rPr>
                <w:rFonts w:hint="eastAsia" w:ascii="宋体"/>
                <w:sz w:val="20"/>
                <w:szCs w:val="20"/>
              </w:rPr>
              <w:t>（此项按1米报单价）</w:t>
            </w:r>
          </w:p>
        </w:tc>
        <w:tc>
          <w:tcPr>
            <w:tcW w:w="2491" w:type="dxa"/>
            <w:tcBorders>
              <w:left w:val="single" w:color="auto" w:sz="4" w:space="0"/>
            </w:tcBorders>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5386" w:type="dxa"/>
            <w:gridSpan w:val="4"/>
            <w:vAlign w:val="center"/>
          </w:tcPr>
          <w:p>
            <w:pPr>
              <w:spacing w:line="360" w:lineRule="auto"/>
              <w:jc w:val="center"/>
              <w:rPr>
                <w:rFonts w:ascii="宋体"/>
                <w:sz w:val="24"/>
              </w:rPr>
            </w:pPr>
            <w:r>
              <w:rPr>
                <w:rFonts w:hint="eastAsia" w:ascii="宋体"/>
                <w:b/>
                <w:bCs/>
                <w:sz w:val="24"/>
              </w:rPr>
              <w:t>要求报原厂价格</w:t>
            </w:r>
          </w:p>
        </w:tc>
        <w:tc>
          <w:tcPr>
            <w:tcW w:w="3104" w:type="dxa"/>
            <w:gridSpan w:val="2"/>
            <w:vAlign w:val="center"/>
          </w:tcPr>
          <w:p>
            <w:pPr>
              <w:spacing w:line="360" w:lineRule="auto"/>
              <w:jc w:val="center"/>
              <w:rPr>
                <w:rFonts w:ascii="宋体"/>
                <w:sz w:val="24"/>
              </w:rPr>
            </w:pPr>
            <w:r>
              <w:rPr>
                <w:rFonts w:hint="eastAsia" w:ascii="宋体"/>
                <w:b/>
                <w:bCs/>
                <w:sz w:val="24"/>
              </w:rPr>
              <w:t>合计（元）</w:t>
            </w:r>
          </w:p>
        </w:tc>
        <w:tc>
          <w:tcPr>
            <w:tcW w:w="2491" w:type="dxa"/>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rPr>
        <w:tc>
          <w:tcPr>
            <w:tcW w:w="2236" w:type="dxa"/>
            <w:gridSpan w:val="2"/>
            <w:vAlign w:val="center"/>
          </w:tcPr>
          <w:p>
            <w:pPr>
              <w:spacing w:line="360" w:lineRule="auto"/>
              <w:jc w:val="center"/>
              <w:rPr>
                <w:rFonts w:ascii="宋体"/>
                <w:b/>
                <w:sz w:val="24"/>
              </w:rPr>
            </w:pPr>
            <w:r>
              <w:rPr>
                <w:rFonts w:hint="eastAsia" w:ascii="宋体" w:hAnsi="宋体"/>
                <w:b/>
                <w:sz w:val="24"/>
              </w:rPr>
              <w:t>投标人名称（公章）</w:t>
            </w:r>
          </w:p>
        </w:tc>
        <w:tc>
          <w:tcPr>
            <w:tcW w:w="3150" w:type="dxa"/>
            <w:gridSpan w:val="2"/>
            <w:vAlign w:val="center"/>
          </w:tcPr>
          <w:p>
            <w:pPr>
              <w:spacing w:line="360" w:lineRule="auto"/>
              <w:jc w:val="center"/>
              <w:rPr>
                <w:rFonts w:ascii="宋体"/>
                <w:b/>
                <w:sz w:val="24"/>
              </w:rPr>
            </w:pPr>
          </w:p>
        </w:tc>
        <w:tc>
          <w:tcPr>
            <w:tcW w:w="3104" w:type="dxa"/>
            <w:gridSpan w:val="2"/>
            <w:vAlign w:val="center"/>
          </w:tcPr>
          <w:p>
            <w:pPr>
              <w:spacing w:line="360" w:lineRule="auto"/>
              <w:jc w:val="center"/>
              <w:rPr>
                <w:rFonts w:ascii="宋体"/>
                <w:b/>
                <w:sz w:val="24"/>
              </w:rPr>
            </w:pPr>
            <w:r>
              <w:rPr>
                <w:rFonts w:hint="eastAsia" w:ascii="宋体"/>
                <w:b/>
                <w:sz w:val="24"/>
              </w:rPr>
              <w:t>法定代表人或被授权代表人（签字或签章）</w:t>
            </w:r>
          </w:p>
        </w:tc>
        <w:tc>
          <w:tcPr>
            <w:tcW w:w="2491" w:type="dxa"/>
            <w:vAlign w:val="center"/>
          </w:tcPr>
          <w:p>
            <w:pPr>
              <w:spacing w:line="360" w:lineRule="auto"/>
              <w:jc w:val="center"/>
              <w:rPr>
                <w:rFonts w:ascii="宋体"/>
                <w:b/>
                <w:sz w:val="24"/>
              </w:rPr>
            </w:pPr>
          </w:p>
        </w:tc>
        <w:tc>
          <w:tcPr>
            <w:tcW w:w="1275" w:type="dxa"/>
            <w:vAlign w:val="center"/>
          </w:tcPr>
          <w:p>
            <w:pPr>
              <w:spacing w:line="360" w:lineRule="auto"/>
              <w:jc w:val="center"/>
              <w:rPr>
                <w:rFonts w:ascii="宋体"/>
                <w:b/>
                <w:sz w:val="24"/>
              </w:rPr>
            </w:pPr>
            <w:r>
              <w:rPr>
                <w:rFonts w:hint="eastAsia" w:ascii="宋体" w:hAnsi="宋体"/>
                <w:b/>
                <w:sz w:val="24"/>
              </w:rPr>
              <w:t>日期</w:t>
            </w:r>
          </w:p>
        </w:tc>
        <w:tc>
          <w:tcPr>
            <w:tcW w:w="1701" w:type="dxa"/>
            <w:vAlign w:val="center"/>
          </w:tcPr>
          <w:p>
            <w:pPr>
              <w:spacing w:line="360" w:lineRule="auto"/>
              <w:jc w:val="center"/>
              <w:rPr>
                <w:rFonts w:ascii="宋体"/>
                <w:b/>
                <w:sz w:val="24"/>
              </w:rPr>
            </w:pPr>
          </w:p>
        </w:tc>
      </w:tr>
    </w:tbl>
    <w:p>
      <w:pPr>
        <w:tabs>
          <w:tab w:val="left" w:pos="2895"/>
        </w:tabs>
        <w:spacing w:line="360" w:lineRule="exact"/>
        <w:ind w:firstLine="480" w:firstLineChars="200"/>
        <w:jc w:val="left"/>
        <w:rPr>
          <w:b/>
          <w:bCs/>
          <w:color w:val="000000"/>
          <w:sz w:val="24"/>
        </w:rPr>
      </w:pPr>
      <w:r>
        <w:rPr>
          <w:rFonts w:hAnsi="宋体"/>
          <w:b/>
          <w:bCs/>
          <w:color w:val="000000"/>
          <w:sz w:val="24"/>
        </w:rPr>
        <w:t>确需维修更换主要配件时，如招标方要求投标商提供上述配件，投标商不得拒绝，并且价格不能超过相应品牌、型号配件报价，最终成交价格经双方共同商议后确定。</w:t>
      </w:r>
    </w:p>
    <w:p>
      <w:pPr>
        <w:pStyle w:val="4"/>
        <w:rPr>
          <w:rFonts w:ascii="宋体"/>
          <w:sz w:val="24"/>
          <w:szCs w:val="24"/>
        </w:rPr>
      </w:pPr>
      <w:bookmarkStart w:id="31" w:name="_Toc24446810"/>
      <w:r>
        <w:rPr>
          <w:rFonts w:hint="eastAsia"/>
          <w:b w:val="0"/>
          <w:color w:val="000000" w:themeColor="text1"/>
          <w:sz w:val="21"/>
          <w:szCs w:val="21"/>
          <w14:textFill>
            <w14:solidFill>
              <w14:schemeClr w14:val="tx1"/>
            </w14:solidFill>
          </w14:textFill>
        </w:rPr>
        <w:t>附件4：配件品牌分项报价表（二）</w:t>
      </w:r>
    </w:p>
    <w:p>
      <w:pPr>
        <w:snapToGrid w:val="0"/>
        <w:spacing w:line="360" w:lineRule="auto"/>
        <w:ind w:right="-350" w:rightChars="-167"/>
        <w:jc w:val="center"/>
        <w:rPr>
          <w:rFonts w:ascii="宋体"/>
          <w:b/>
          <w:sz w:val="36"/>
          <w:szCs w:val="36"/>
        </w:rPr>
      </w:pPr>
      <w:r>
        <w:rPr>
          <w:rFonts w:hint="eastAsia" w:ascii="宋体"/>
          <w:b/>
          <w:sz w:val="36"/>
          <w:szCs w:val="36"/>
        </w:rPr>
        <w:t>配置清单及分项报价表（二）</w:t>
      </w:r>
    </w:p>
    <w:tbl>
      <w:tblPr>
        <w:tblStyle w:val="19"/>
        <w:tblW w:w="139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710"/>
        <w:gridCol w:w="2040"/>
        <w:gridCol w:w="1110"/>
        <w:gridCol w:w="900"/>
        <w:gridCol w:w="2115"/>
        <w:gridCol w:w="2580"/>
        <w:gridCol w:w="1275"/>
        <w:gridCol w:w="17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8" w:hRule="atLeast"/>
        </w:trPr>
        <w:tc>
          <w:tcPr>
            <w:tcW w:w="1526" w:type="dxa"/>
            <w:vAlign w:val="center"/>
          </w:tcPr>
          <w:p>
            <w:pPr>
              <w:spacing w:line="360" w:lineRule="auto"/>
              <w:jc w:val="center"/>
              <w:rPr>
                <w:rFonts w:ascii="宋体" w:hAnsi="宋体"/>
                <w:b/>
                <w:sz w:val="24"/>
              </w:rPr>
            </w:pPr>
            <w:r>
              <w:rPr>
                <w:rFonts w:hint="eastAsia" w:ascii="宋体" w:hAnsi="宋体"/>
                <w:b/>
                <w:sz w:val="24"/>
              </w:rPr>
              <w:t>配件品牌</w:t>
            </w:r>
          </w:p>
        </w:tc>
        <w:tc>
          <w:tcPr>
            <w:tcW w:w="6875" w:type="dxa"/>
            <w:gridSpan w:val="5"/>
            <w:vAlign w:val="center"/>
          </w:tcPr>
          <w:p>
            <w:pPr>
              <w:spacing w:line="360" w:lineRule="auto"/>
              <w:jc w:val="center"/>
              <w:rPr>
                <w:rFonts w:ascii="宋体" w:hAnsi="宋体"/>
                <w:b/>
                <w:sz w:val="24"/>
              </w:rPr>
            </w:pPr>
            <w:r>
              <w:rPr>
                <w:rFonts w:hint="eastAsia" w:ascii="宋体" w:hAnsi="宋体"/>
                <w:b/>
                <w:sz w:val="24"/>
              </w:rPr>
              <w:t>通力（6台）</w:t>
            </w:r>
          </w:p>
        </w:tc>
        <w:tc>
          <w:tcPr>
            <w:tcW w:w="2580" w:type="dxa"/>
            <w:vAlign w:val="center"/>
          </w:tcPr>
          <w:p>
            <w:pPr>
              <w:spacing w:line="360" w:lineRule="auto"/>
              <w:jc w:val="center"/>
              <w:rPr>
                <w:rFonts w:ascii="宋体" w:hAnsi="宋体"/>
                <w:b/>
                <w:szCs w:val="21"/>
              </w:rPr>
            </w:pPr>
            <w:r>
              <w:rPr>
                <w:rFonts w:hint="eastAsia" w:ascii="宋体" w:hAnsi="宋体"/>
                <w:b/>
                <w:sz w:val="24"/>
              </w:rPr>
              <w:t>项目编号</w:t>
            </w:r>
          </w:p>
        </w:tc>
        <w:tc>
          <w:tcPr>
            <w:tcW w:w="2976" w:type="dxa"/>
            <w:gridSpan w:val="2"/>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1526" w:type="dxa"/>
            <w:vAlign w:val="center"/>
          </w:tcPr>
          <w:p>
            <w:pPr>
              <w:spacing w:line="360" w:lineRule="auto"/>
              <w:jc w:val="center"/>
              <w:rPr>
                <w:rFonts w:ascii="宋体"/>
                <w:b/>
                <w:szCs w:val="21"/>
              </w:rPr>
            </w:pPr>
            <w:r>
              <w:rPr>
                <w:rFonts w:hint="eastAsia" w:ascii="宋体" w:hAnsi="宋体"/>
                <w:b/>
                <w:szCs w:val="21"/>
              </w:rPr>
              <w:t>序号</w:t>
            </w:r>
          </w:p>
        </w:tc>
        <w:tc>
          <w:tcPr>
            <w:tcW w:w="2750" w:type="dxa"/>
            <w:gridSpan w:val="2"/>
            <w:vAlign w:val="center"/>
          </w:tcPr>
          <w:p>
            <w:pPr>
              <w:spacing w:line="360" w:lineRule="auto"/>
              <w:jc w:val="center"/>
              <w:rPr>
                <w:rFonts w:ascii="宋体"/>
                <w:b/>
                <w:szCs w:val="21"/>
              </w:rPr>
            </w:pPr>
            <w:r>
              <w:rPr>
                <w:rFonts w:hint="eastAsia" w:ascii="宋体" w:hAnsi="宋体"/>
                <w:b/>
                <w:szCs w:val="21"/>
              </w:rPr>
              <w:t>主机（部件、配件等）名称</w:t>
            </w:r>
          </w:p>
        </w:tc>
        <w:tc>
          <w:tcPr>
            <w:tcW w:w="2010" w:type="dxa"/>
            <w:gridSpan w:val="2"/>
            <w:vAlign w:val="center"/>
          </w:tcPr>
          <w:p>
            <w:pPr>
              <w:spacing w:line="360" w:lineRule="auto"/>
              <w:jc w:val="center"/>
              <w:rPr>
                <w:rFonts w:ascii="宋体" w:hAnsi="宋体"/>
                <w:b/>
                <w:szCs w:val="21"/>
              </w:rPr>
            </w:pPr>
            <w:r>
              <w:rPr>
                <w:rFonts w:hint="eastAsia" w:ascii="宋体" w:hAnsi="宋体"/>
                <w:b/>
                <w:szCs w:val="21"/>
              </w:rPr>
              <w:t>数量</w:t>
            </w:r>
          </w:p>
        </w:tc>
        <w:tc>
          <w:tcPr>
            <w:tcW w:w="2115" w:type="dxa"/>
            <w:tcBorders>
              <w:right w:val="single" w:color="auto" w:sz="4" w:space="0"/>
            </w:tcBorders>
            <w:vAlign w:val="center"/>
          </w:tcPr>
          <w:p>
            <w:pPr>
              <w:spacing w:line="360" w:lineRule="auto"/>
              <w:jc w:val="center"/>
              <w:rPr>
                <w:rFonts w:ascii="宋体"/>
                <w:b/>
                <w:szCs w:val="21"/>
              </w:rPr>
            </w:pPr>
            <w:r>
              <w:rPr>
                <w:rFonts w:hint="eastAsia" w:ascii="宋体"/>
                <w:b/>
                <w:szCs w:val="21"/>
              </w:rPr>
              <w:t>单价（元）</w:t>
            </w:r>
          </w:p>
        </w:tc>
        <w:tc>
          <w:tcPr>
            <w:tcW w:w="2580" w:type="dxa"/>
            <w:tcBorders>
              <w:left w:val="single" w:color="auto" w:sz="4" w:space="0"/>
            </w:tcBorders>
            <w:vAlign w:val="center"/>
          </w:tcPr>
          <w:p>
            <w:pPr>
              <w:spacing w:line="360" w:lineRule="auto"/>
              <w:jc w:val="center"/>
              <w:rPr>
                <w:rFonts w:ascii="宋体"/>
                <w:b/>
                <w:szCs w:val="21"/>
              </w:rPr>
            </w:pPr>
            <w:r>
              <w:rPr>
                <w:rFonts w:hint="eastAsia" w:ascii="宋体"/>
                <w:b/>
                <w:szCs w:val="21"/>
              </w:rPr>
              <w:t>小计（元）</w:t>
            </w:r>
          </w:p>
        </w:tc>
        <w:tc>
          <w:tcPr>
            <w:tcW w:w="2976" w:type="dxa"/>
            <w:gridSpan w:val="2"/>
            <w:vAlign w:val="center"/>
          </w:tcPr>
          <w:p>
            <w:pPr>
              <w:spacing w:line="360" w:lineRule="auto"/>
              <w:jc w:val="center"/>
              <w:rPr>
                <w:rFonts w:ascii="宋体"/>
                <w:b/>
                <w:szCs w:val="21"/>
              </w:rPr>
            </w:pPr>
            <w:r>
              <w:rPr>
                <w:b/>
                <w:bCs/>
                <w:color w:val="000000"/>
                <w:kern w:val="0"/>
                <w:szCs w:val="21"/>
              </w:rPr>
              <w:t>质保（年）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1</w:t>
            </w:r>
          </w:p>
        </w:tc>
        <w:tc>
          <w:tcPr>
            <w:tcW w:w="2750" w:type="dxa"/>
            <w:gridSpan w:val="2"/>
          </w:tcPr>
          <w:p>
            <w:pPr>
              <w:spacing w:line="360" w:lineRule="auto"/>
              <w:jc w:val="center"/>
              <w:rPr>
                <w:rFonts w:ascii="宋体"/>
                <w:sz w:val="24"/>
              </w:rPr>
            </w:pPr>
            <w:r>
              <w:rPr>
                <w:rFonts w:hint="eastAsia" w:ascii="宋体"/>
                <w:sz w:val="24"/>
              </w:rPr>
              <w:t>主机</w:t>
            </w:r>
          </w:p>
        </w:tc>
        <w:tc>
          <w:tcPr>
            <w:tcW w:w="2010" w:type="dxa"/>
            <w:gridSpan w:val="2"/>
          </w:tcPr>
          <w:p>
            <w:pPr>
              <w:spacing w:line="360" w:lineRule="auto"/>
              <w:jc w:val="center"/>
              <w:rPr>
                <w:rFonts w:ascii="宋体"/>
                <w:sz w:val="24"/>
              </w:rPr>
            </w:pPr>
            <w:r>
              <w:rPr>
                <w:rFonts w:hint="eastAsia" w:ascii="宋体"/>
                <w:sz w:val="24"/>
              </w:rPr>
              <w:t>1</w:t>
            </w:r>
          </w:p>
        </w:tc>
        <w:tc>
          <w:tcPr>
            <w:tcW w:w="2115" w:type="dxa"/>
            <w:tcBorders>
              <w:right w:val="single" w:color="auto" w:sz="4" w:space="0"/>
            </w:tcBorders>
          </w:tcPr>
          <w:p>
            <w:pPr>
              <w:spacing w:line="360" w:lineRule="auto"/>
              <w:rPr>
                <w:rFonts w:ascii="宋体"/>
                <w:sz w:val="24"/>
              </w:rPr>
            </w:pP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jc w:val="left"/>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2</w:t>
            </w:r>
          </w:p>
        </w:tc>
        <w:tc>
          <w:tcPr>
            <w:tcW w:w="2750" w:type="dxa"/>
            <w:gridSpan w:val="2"/>
          </w:tcPr>
          <w:p>
            <w:pPr>
              <w:spacing w:line="360" w:lineRule="auto"/>
              <w:jc w:val="center"/>
              <w:rPr>
                <w:rFonts w:ascii="宋体"/>
                <w:sz w:val="24"/>
              </w:rPr>
            </w:pPr>
            <w:r>
              <w:rPr>
                <w:rFonts w:hint="eastAsia" w:ascii="宋体"/>
                <w:sz w:val="24"/>
              </w:rPr>
              <w:t>曳引轮</w:t>
            </w:r>
          </w:p>
        </w:tc>
        <w:tc>
          <w:tcPr>
            <w:tcW w:w="2010" w:type="dxa"/>
            <w:gridSpan w:val="2"/>
          </w:tcPr>
          <w:p>
            <w:pPr>
              <w:spacing w:line="360" w:lineRule="auto"/>
              <w:jc w:val="center"/>
              <w:rPr>
                <w:rFonts w:ascii="宋体"/>
                <w:sz w:val="24"/>
              </w:rPr>
            </w:pPr>
            <w:r>
              <w:rPr>
                <w:rFonts w:hint="eastAsia" w:ascii="宋体"/>
                <w:sz w:val="24"/>
              </w:rPr>
              <w:t>1</w:t>
            </w:r>
          </w:p>
        </w:tc>
        <w:tc>
          <w:tcPr>
            <w:tcW w:w="2115" w:type="dxa"/>
            <w:tcBorders>
              <w:right w:val="single" w:color="auto" w:sz="4" w:space="0"/>
            </w:tcBorders>
          </w:tcPr>
          <w:p>
            <w:pPr>
              <w:spacing w:line="360" w:lineRule="auto"/>
              <w:rPr>
                <w:rFonts w:ascii="宋体"/>
                <w:sz w:val="24"/>
              </w:rPr>
            </w:pP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3</w:t>
            </w:r>
          </w:p>
        </w:tc>
        <w:tc>
          <w:tcPr>
            <w:tcW w:w="2750" w:type="dxa"/>
            <w:gridSpan w:val="2"/>
          </w:tcPr>
          <w:p>
            <w:pPr>
              <w:spacing w:line="360" w:lineRule="auto"/>
              <w:jc w:val="center"/>
              <w:rPr>
                <w:rFonts w:ascii="宋体"/>
                <w:sz w:val="24"/>
              </w:rPr>
            </w:pPr>
            <w:r>
              <w:rPr>
                <w:rFonts w:hint="eastAsia" w:ascii="宋体"/>
                <w:sz w:val="24"/>
              </w:rPr>
              <w:t>控制柜主板</w:t>
            </w:r>
          </w:p>
        </w:tc>
        <w:tc>
          <w:tcPr>
            <w:tcW w:w="2010" w:type="dxa"/>
            <w:gridSpan w:val="2"/>
          </w:tcPr>
          <w:p>
            <w:pPr>
              <w:spacing w:line="360" w:lineRule="auto"/>
              <w:jc w:val="center"/>
              <w:rPr>
                <w:rFonts w:ascii="宋体"/>
                <w:sz w:val="24"/>
              </w:rPr>
            </w:pPr>
            <w:r>
              <w:rPr>
                <w:rFonts w:hint="eastAsia" w:ascii="宋体"/>
                <w:sz w:val="24"/>
              </w:rPr>
              <w:t>1</w:t>
            </w:r>
          </w:p>
        </w:tc>
        <w:tc>
          <w:tcPr>
            <w:tcW w:w="2115" w:type="dxa"/>
            <w:tcBorders>
              <w:right w:val="single" w:color="auto" w:sz="4" w:space="0"/>
            </w:tcBorders>
          </w:tcPr>
          <w:p>
            <w:pPr>
              <w:spacing w:line="360" w:lineRule="auto"/>
              <w:rPr>
                <w:rFonts w:ascii="宋体"/>
                <w:sz w:val="24"/>
              </w:rPr>
            </w:pP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jc w:val="left"/>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4</w:t>
            </w:r>
          </w:p>
        </w:tc>
        <w:tc>
          <w:tcPr>
            <w:tcW w:w="2750" w:type="dxa"/>
            <w:gridSpan w:val="2"/>
          </w:tcPr>
          <w:p>
            <w:pPr>
              <w:spacing w:line="360" w:lineRule="auto"/>
              <w:jc w:val="center"/>
              <w:rPr>
                <w:rFonts w:ascii="宋体"/>
                <w:sz w:val="24"/>
              </w:rPr>
            </w:pPr>
            <w:r>
              <w:rPr>
                <w:rFonts w:hint="eastAsia" w:ascii="宋体"/>
                <w:sz w:val="24"/>
              </w:rPr>
              <w:t>变频器</w:t>
            </w:r>
          </w:p>
        </w:tc>
        <w:tc>
          <w:tcPr>
            <w:tcW w:w="2010" w:type="dxa"/>
            <w:gridSpan w:val="2"/>
          </w:tcPr>
          <w:p>
            <w:pPr>
              <w:spacing w:line="360" w:lineRule="auto"/>
              <w:jc w:val="center"/>
              <w:rPr>
                <w:rFonts w:ascii="宋体"/>
                <w:sz w:val="24"/>
              </w:rPr>
            </w:pPr>
            <w:r>
              <w:rPr>
                <w:rFonts w:hint="eastAsia" w:ascii="宋体"/>
                <w:sz w:val="24"/>
              </w:rPr>
              <w:t>1</w:t>
            </w:r>
          </w:p>
        </w:tc>
        <w:tc>
          <w:tcPr>
            <w:tcW w:w="2115" w:type="dxa"/>
            <w:tcBorders>
              <w:right w:val="single" w:color="auto" w:sz="4" w:space="0"/>
            </w:tcBorders>
          </w:tcPr>
          <w:p>
            <w:pPr>
              <w:spacing w:line="360" w:lineRule="auto"/>
              <w:rPr>
                <w:rFonts w:ascii="宋体"/>
                <w:sz w:val="24"/>
              </w:rPr>
            </w:pP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5</w:t>
            </w:r>
          </w:p>
        </w:tc>
        <w:tc>
          <w:tcPr>
            <w:tcW w:w="2750" w:type="dxa"/>
            <w:gridSpan w:val="2"/>
          </w:tcPr>
          <w:p>
            <w:pPr>
              <w:spacing w:line="360" w:lineRule="auto"/>
              <w:jc w:val="center"/>
              <w:rPr>
                <w:rFonts w:ascii="宋体"/>
                <w:sz w:val="24"/>
              </w:rPr>
            </w:pPr>
            <w:r>
              <w:rPr>
                <w:rFonts w:hint="eastAsia" w:ascii="宋体"/>
                <w:sz w:val="24"/>
              </w:rPr>
              <w:t>钢丝绳</w:t>
            </w:r>
          </w:p>
        </w:tc>
        <w:tc>
          <w:tcPr>
            <w:tcW w:w="2010" w:type="dxa"/>
            <w:gridSpan w:val="2"/>
          </w:tcPr>
          <w:p>
            <w:pPr>
              <w:spacing w:line="360" w:lineRule="auto"/>
              <w:jc w:val="center"/>
              <w:rPr>
                <w:rFonts w:ascii="宋体"/>
                <w:sz w:val="24"/>
              </w:rPr>
            </w:pPr>
            <w:r>
              <w:rPr>
                <w:rFonts w:hint="eastAsia" w:ascii="宋体"/>
                <w:sz w:val="24"/>
              </w:rPr>
              <w:t>400米</w:t>
            </w:r>
          </w:p>
        </w:tc>
        <w:tc>
          <w:tcPr>
            <w:tcW w:w="2115" w:type="dxa"/>
            <w:tcBorders>
              <w:right w:val="single" w:color="auto" w:sz="4" w:space="0"/>
            </w:tcBorders>
          </w:tcPr>
          <w:p>
            <w:pPr>
              <w:spacing w:line="360" w:lineRule="auto"/>
              <w:rPr>
                <w:rFonts w:ascii="宋体"/>
                <w:sz w:val="24"/>
              </w:rPr>
            </w:pPr>
            <w:r>
              <w:rPr>
                <w:rFonts w:hint="eastAsia" w:ascii="宋体"/>
                <w:sz w:val="20"/>
                <w:szCs w:val="20"/>
              </w:rPr>
              <w:t>（此项按1米报单价）</w:t>
            </w: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5386" w:type="dxa"/>
            <w:gridSpan w:val="4"/>
            <w:vAlign w:val="center"/>
          </w:tcPr>
          <w:p>
            <w:pPr>
              <w:spacing w:line="360" w:lineRule="auto"/>
              <w:jc w:val="center"/>
              <w:rPr>
                <w:rFonts w:ascii="宋体"/>
                <w:sz w:val="24"/>
              </w:rPr>
            </w:pPr>
            <w:r>
              <w:rPr>
                <w:rFonts w:hint="eastAsia" w:ascii="宋体"/>
                <w:b/>
                <w:bCs/>
                <w:sz w:val="24"/>
              </w:rPr>
              <w:t>要求报原厂价格</w:t>
            </w:r>
          </w:p>
        </w:tc>
        <w:tc>
          <w:tcPr>
            <w:tcW w:w="3015" w:type="dxa"/>
            <w:gridSpan w:val="2"/>
            <w:vAlign w:val="center"/>
          </w:tcPr>
          <w:p>
            <w:pPr>
              <w:spacing w:line="360" w:lineRule="auto"/>
              <w:jc w:val="center"/>
              <w:rPr>
                <w:rFonts w:ascii="宋体"/>
                <w:sz w:val="24"/>
              </w:rPr>
            </w:pPr>
            <w:r>
              <w:rPr>
                <w:rFonts w:hint="eastAsia" w:ascii="宋体"/>
                <w:b/>
                <w:bCs/>
                <w:sz w:val="24"/>
              </w:rPr>
              <w:t>合计（元）</w:t>
            </w:r>
          </w:p>
        </w:tc>
        <w:tc>
          <w:tcPr>
            <w:tcW w:w="2580" w:type="dxa"/>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rPr>
        <w:tc>
          <w:tcPr>
            <w:tcW w:w="2236" w:type="dxa"/>
            <w:gridSpan w:val="2"/>
            <w:vAlign w:val="center"/>
          </w:tcPr>
          <w:p>
            <w:pPr>
              <w:spacing w:line="360" w:lineRule="auto"/>
              <w:jc w:val="center"/>
              <w:rPr>
                <w:rFonts w:ascii="宋体"/>
                <w:b/>
                <w:sz w:val="24"/>
              </w:rPr>
            </w:pPr>
            <w:r>
              <w:rPr>
                <w:rFonts w:hint="eastAsia" w:ascii="宋体" w:hAnsi="宋体"/>
                <w:b/>
                <w:sz w:val="24"/>
              </w:rPr>
              <w:t>投标人名称（公章）</w:t>
            </w:r>
          </w:p>
        </w:tc>
        <w:tc>
          <w:tcPr>
            <w:tcW w:w="3150" w:type="dxa"/>
            <w:gridSpan w:val="2"/>
            <w:vAlign w:val="center"/>
          </w:tcPr>
          <w:p>
            <w:pPr>
              <w:spacing w:line="360" w:lineRule="auto"/>
              <w:jc w:val="center"/>
              <w:rPr>
                <w:rFonts w:ascii="宋体"/>
                <w:b/>
                <w:sz w:val="24"/>
              </w:rPr>
            </w:pPr>
          </w:p>
        </w:tc>
        <w:tc>
          <w:tcPr>
            <w:tcW w:w="3015" w:type="dxa"/>
            <w:gridSpan w:val="2"/>
            <w:vAlign w:val="center"/>
          </w:tcPr>
          <w:p>
            <w:pPr>
              <w:spacing w:line="360" w:lineRule="auto"/>
              <w:jc w:val="center"/>
              <w:rPr>
                <w:rFonts w:ascii="宋体"/>
                <w:b/>
                <w:sz w:val="24"/>
              </w:rPr>
            </w:pPr>
            <w:r>
              <w:rPr>
                <w:rFonts w:hint="eastAsia" w:ascii="宋体"/>
                <w:b/>
                <w:sz w:val="24"/>
              </w:rPr>
              <w:t>法定代表人或被授权代表人（签字或签章）</w:t>
            </w:r>
          </w:p>
        </w:tc>
        <w:tc>
          <w:tcPr>
            <w:tcW w:w="2580" w:type="dxa"/>
            <w:vAlign w:val="center"/>
          </w:tcPr>
          <w:p>
            <w:pPr>
              <w:spacing w:line="360" w:lineRule="auto"/>
              <w:jc w:val="center"/>
              <w:rPr>
                <w:rFonts w:ascii="宋体"/>
                <w:b/>
                <w:sz w:val="24"/>
              </w:rPr>
            </w:pPr>
          </w:p>
        </w:tc>
        <w:tc>
          <w:tcPr>
            <w:tcW w:w="1275" w:type="dxa"/>
            <w:vAlign w:val="center"/>
          </w:tcPr>
          <w:p>
            <w:pPr>
              <w:spacing w:line="360" w:lineRule="auto"/>
              <w:jc w:val="center"/>
              <w:rPr>
                <w:rFonts w:ascii="宋体"/>
                <w:b/>
                <w:sz w:val="24"/>
              </w:rPr>
            </w:pPr>
            <w:r>
              <w:rPr>
                <w:rFonts w:hint="eastAsia" w:ascii="宋体" w:hAnsi="宋体"/>
                <w:b/>
                <w:sz w:val="24"/>
              </w:rPr>
              <w:t>日期</w:t>
            </w:r>
          </w:p>
        </w:tc>
        <w:tc>
          <w:tcPr>
            <w:tcW w:w="1701" w:type="dxa"/>
            <w:vAlign w:val="center"/>
          </w:tcPr>
          <w:p>
            <w:pPr>
              <w:spacing w:line="360" w:lineRule="auto"/>
              <w:jc w:val="center"/>
              <w:rPr>
                <w:rFonts w:ascii="宋体"/>
                <w:b/>
                <w:sz w:val="24"/>
              </w:rPr>
            </w:pPr>
          </w:p>
        </w:tc>
      </w:tr>
    </w:tbl>
    <w:p>
      <w:pPr>
        <w:tabs>
          <w:tab w:val="left" w:pos="2895"/>
        </w:tabs>
        <w:spacing w:line="360" w:lineRule="exact"/>
        <w:ind w:firstLine="480" w:firstLineChars="200"/>
        <w:jc w:val="left"/>
        <w:rPr>
          <w:b/>
          <w:bCs/>
          <w:color w:val="000000"/>
          <w:sz w:val="24"/>
        </w:rPr>
      </w:pPr>
      <w:r>
        <w:rPr>
          <w:rFonts w:hAnsi="宋体"/>
          <w:b/>
          <w:bCs/>
          <w:color w:val="000000"/>
          <w:sz w:val="24"/>
        </w:rPr>
        <w:t>确需维修更换主要配件时，如招标方要求投标商提供上述配件，投标商不得拒绝，并且价格不能超过相应品牌、型号配件报价，最终成交价格经双方共同商议后确定。</w:t>
      </w:r>
    </w:p>
    <w:p>
      <w:pPr>
        <w:rPr>
          <w:szCs w:val="21"/>
        </w:rPr>
      </w:pPr>
      <w:r>
        <w:rPr>
          <w:rFonts w:hint="eastAsia"/>
          <w:szCs w:val="21"/>
        </w:rPr>
        <w:br w:type="page"/>
      </w:r>
    </w:p>
    <w:p>
      <w:pPr>
        <w:pStyle w:val="4"/>
        <w:rPr>
          <w:rFonts w:ascii="宋体"/>
          <w:sz w:val="24"/>
          <w:szCs w:val="24"/>
        </w:rPr>
      </w:pPr>
      <w:r>
        <w:rPr>
          <w:rFonts w:hint="eastAsia"/>
          <w:b w:val="0"/>
          <w:color w:val="000000" w:themeColor="text1"/>
          <w:sz w:val="21"/>
          <w:szCs w:val="21"/>
          <w14:textFill>
            <w14:solidFill>
              <w14:schemeClr w14:val="tx1"/>
            </w14:solidFill>
          </w14:textFill>
        </w:rPr>
        <w:t>附件5：配件品牌分项报价表（三）</w:t>
      </w:r>
    </w:p>
    <w:p>
      <w:pPr>
        <w:snapToGrid w:val="0"/>
        <w:spacing w:line="360" w:lineRule="auto"/>
        <w:ind w:right="-350" w:rightChars="-167"/>
        <w:jc w:val="center"/>
        <w:rPr>
          <w:rFonts w:ascii="宋体"/>
          <w:b/>
          <w:sz w:val="36"/>
          <w:szCs w:val="36"/>
        </w:rPr>
      </w:pPr>
      <w:r>
        <w:rPr>
          <w:rFonts w:hint="eastAsia" w:ascii="宋体"/>
          <w:b/>
          <w:sz w:val="36"/>
          <w:szCs w:val="36"/>
        </w:rPr>
        <w:t>配置清单及分项报价表（三）</w:t>
      </w:r>
    </w:p>
    <w:tbl>
      <w:tblPr>
        <w:tblStyle w:val="19"/>
        <w:tblW w:w="139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710"/>
        <w:gridCol w:w="2040"/>
        <w:gridCol w:w="1110"/>
        <w:gridCol w:w="900"/>
        <w:gridCol w:w="2115"/>
        <w:gridCol w:w="2580"/>
        <w:gridCol w:w="1275"/>
        <w:gridCol w:w="17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8" w:hRule="atLeast"/>
        </w:trPr>
        <w:tc>
          <w:tcPr>
            <w:tcW w:w="1526" w:type="dxa"/>
            <w:vAlign w:val="center"/>
          </w:tcPr>
          <w:p>
            <w:pPr>
              <w:spacing w:line="360" w:lineRule="auto"/>
              <w:jc w:val="center"/>
              <w:rPr>
                <w:rFonts w:ascii="宋体" w:hAnsi="宋体"/>
                <w:b/>
                <w:sz w:val="24"/>
              </w:rPr>
            </w:pPr>
            <w:r>
              <w:rPr>
                <w:rFonts w:hint="eastAsia" w:ascii="宋体" w:hAnsi="宋体"/>
                <w:b/>
                <w:sz w:val="24"/>
              </w:rPr>
              <w:t>配件品牌</w:t>
            </w:r>
          </w:p>
        </w:tc>
        <w:tc>
          <w:tcPr>
            <w:tcW w:w="6875" w:type="dxa"/>
            <w:gridSpan w:val="5"/>
            <w:vAlign w:val="center"/>
          </w:tcPr>
          <w:p>
            <w:pPr>
              <w:spacing w:line="360" w:lineRule="auto"/>
              <w:jc w:val="center"/>
              <w:rPr>
                <w:rFonts w:ascii="宋体" w:hAnsi="宋体"/>
                <w:b/>
                <w:sz w:val="24"/>
              </w:rPr>
            </w:pPr>
            <w:r>
              <w:rPr>
                <w:rFonts w:hint="eastAsia" w:ascii="宋体" w:hAnsi="宋体"/>
                <w:b/>
                <w:sz w:val="24"/>
              </w:rPr>
              <w:t>奥的斯（5台）</w:t>
            </w:r>
          </w:p>
        </w:tc>
        <w:tc>
          <w:tcPr>
            <w:tcW w:w="2580" w:type="dxa"/>
            <w:vAlign w:val="center"/>
          </w:tcPr>
          <w:p>
            <w:pPr>
              <w:spacing w:line="360" w:lineRule="auto"/>
              <w:jc w:val="center"/>
              <w:rPr>
                <w:rFonts w:ascii="宋体" w:hAnsi="宋体"/>
                <w:b/>
                <w:szCs w:val="21"/>
              </w:rPr>
            </w:pPr>
            <w:r>
              <w:rPr>
                <w:rFonts w:hint="eastAsia" w:ascii="宋体" w:hAnsi="宋体"/>
                <w:b/>
                <w:sz w:val="24"/>
              </w:rPr>
              <w:t>项目编号</w:t>
            </w:r>
          </w:p>
        </w:tc>
        <w:tc>
          <w:tcPr>
            <w:tcW w:w="2976" w:type="dxa"/>
            <w:gridSpan w:val="2"/>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1526" w:type="dxa"/>
            <w:vAlign w:val="center"/>
          </w:tcPr>
          <w:p>
            <w:pPr>
              <w:spacing w:line="360" w:lineRule="auto"/>
              <w:jc w:val="center"/>
              <w:rPr>
                <w:rFonts w:ascii="宋体"/>
                <w:b/>
                <w:szCs w:val="21"/>
              </w:rPr>
            </w:pPr>
            <w:r>
              <w:rPr>
                <w:rFonts w:hint="eastAsia" w:ascii="宋体" w:hAnsi="宋体"/>
                <w:b/>
                <w:szCs w:val="21"/>
              </w:rPr>
              <w:t>序号</w:t>
            </w:r>
          </w:p>
        </w:tc>
        <w:tc>
          <w:tcPr>
            <w:tcW w:w="2750" w:type="dxa"/>
            <w:gridSpan w:val="2"/>
            <w:vAlign w:val="center"/>
          </w:tcPr>
          <w:p>
            <w:pPr>
              <w:spacing w:line="360" w:lineRule="auto"/>
              <w:jc w:val="center"/>
              <w:rPr>
                <w:rFonts w:ascii="宋体"/>
                <w:b/>
                <w:szCs w:val="21"/>
              </w:rPr>
            </w:pPr>
            <w:r>
              <w:rPr>
                <w:rFonts w:hint="eastAsia" w:ascii="宋体" w:hAnsi="宋体"/>
                <w:b/>
                <w:szCs w:val="21"/>
              </w:rPr>
              <w:t>主机（部件、配件等）名称</w:t>
            </w:r>
          </w:p>
        </w:tc>
        <w:tc>
          <w:tcPr>
            <w:tcW w:w="2010" w:type="dxa"/>
            <w:gridSpan w:val="2"/>
            <w:vAlign w:val="center"/>
          </w:tcPr>
          <w:p>
            <w:pPr>
              <w:spacing w:line="360" w:lineRule="auto"/>
              <w:jc w:val="center"/>
              <w:rPr>
                <w:rFonts w:ascii="宋体" w:hAnsi="宋体"/>
                <w:b/>
                <w:szCs w:val="21"/>
              </w:rPr>
            </w:pPr>
            <w:r>
              <w:rPr>
                <w:rFonts w:hint="eastAsia" w:ascii="宋体" w:hAnsi="宋体"/>
                <w:b/>
                <w:szCs w:val="21"/>
              </w:rPr>
              <w:t>数量</w:t>
            </w:r>
          </w:p>
        </w:tc>
        <w:tc>
          <w:tcPr>
            <w:tcW w:w="2115" w:type="dxa"/>
            <w:tcBorders>
              <w:right w:val="single" w:color="auto" w:sz="4" w:space="0"/>
            </w:tcBorders>
            <w:vAlign w:val="center"/>
          </w:tcPr>
          <w:p>
            <w:pPr>
              <w:spacing w:line="360" w:lineRule="auto"/>
              <w:jc w:val="center"/>
              <w:rPr>
                <w:rFonts w:ascii="宋体"/>
                <w:b/>
                <w:szCs w:val="21"/>
              </w:rPr>
            </w:pPr>
            <w:r>
              <w:rPr>
                <w:rFonts w:hint="eastAsia" w:ascii="宋体"/>
                <w:b/>
                <w:szCs w:val="21"/>
              </w:rPr>
              <w:t>单价（元）</w:t>
            </w:r>
          </w:p>
        </w:tc>
        <w:tc>
          <w:tcPr>
            <w:tcW w:w="2580" w:type="dxa"/>
            <w:tcBorders>
              <w:left w:val="single" w:color="auto" w:sz="4" w:space="0"/>
            </w:tcBorders>
            <w:vAlign w:val="center"/>
          </w:tcPr>
          <w:p>
            <w:pPr>
              <w:spacing w:line="360" w:lineRule="auto"/>
              <w:jc w:val="center"/>
              <w:rPr>
                <w:rFonts w:ascii="宋体"/>
                <w:b/>
                <w:szCs w:val="21"/>
              </w:rPr>
            </w:pPr>
            <w:r>
              <w:rPr>
                <w:rFonts w:hint="eastAsia" w:ascii="宋体"/>
                <w:b/>
                <w:szCs w:val="21"/>
              </w:rPr>
              <w:t>小计（元）</w:t>
            </w:r>
          </w:p>
        </w:tc>
        <w:tc>
          <w:tcPr>
            <w:tcW w:w="2976" w:type="dxa"/>
            <w:gridSpan w:val="2"/>
            <w:vAlign w:val="center"/>
          </w:tcPr>
          <w:p>
            <w:pPr>
              <w:spacing w:line="360" w:lineRule="auto"/>
              <w:jc w:val="center"/>
              <w:rPr>
                <w:rFonts w:ascii="宋体"/>
                <w:b/>
                <w:szCs w:val="21"/>
              </w:rPr>
            </w:pPr>
            <w:r>
              <w:rPr>
                <w:b/>
                <w:bCs/>
                <w:color w:val="000000"/>
                <w:kern w:val="0"/>
                <w:szCs w:val="21"/>
              </w:rPr>
              <w:t>质保（年）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1</w:t>
            </w:r>
          </w:p>
        </w:tc>
        <w:tc>
          <w:tcPr>
            <w:tcW w:w="2750" w:type="dxa"/>
            <w:gridSpan w:val="2"/>
          </w:tcPr>
          <w:p>
            <w:pPr>
              <w:spacing w:line="360" w:lineRule="auto"/>
              <w:jc w:val="center"/>
              <w:rPr>
                <w:rFonts w:ascii="宋体"/>
                <w:sz w:val="24"/>
              </w:rPr>
            </w:pPr>
            <w:r>
              <w:rPr>
                <w:rFonts w:hint="eastAsia" w:ascii="宋体"/>
                <w:sz w:val="24"/>
              </w:rPr>
              <w:t>主机</w:t>
            </w:r>
          </w:p>
        </w:tc>
        <w:tc>
          <w:tcPr>
            <w:tcW w:w="2010" w:type="dxa"/>
            <w:gridSpan w:val="2"/>
          </w:tcPr>
          <w:p>
            <w:pPr>
              <w:spacing w:line="360" w:lineRule="auto"/>
              <w:jc w:val="center"/>
              <w:rPr>
                <w:rFonts w:ascii="宋体"/>
                <w:sz w:val="24"/>
              </w:rPr>
            </w:pPr>
            <w:r>
              <w:rPr>
                <w:rFonts w:hint="eastAsia" w:ascii="宋体"/>
                <w:sz w:val="24"/>
              </w:rPr>
              <w:t>1</w:t>
            </w:r>
          </w:p>
        </w:tc>
        <w:tc>
          <w:tcPr>
            <w:tcW w:w="2115" w:type="dxa"/>
            <w:tcBorders>
              <w:right w:val="single" w:color="auto" w:sz="4" w:space="0"/>
            </w:tcBorders>
          </w:tcPr>
          <w:p>
            <w:pPr>
              <w:spacing w:line="360" w:lineRule="auto"/>
              <w:rPr>
                <w:rFonts w:ascii="宋体"/>
                <w:sz w:val="24"/>
              </w:rPr>
            </w:pP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jc w:val="left"/>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2</w:t>
            </w:r>
          </w:p>
        </w:tc>
        <w:tc>
          <w:tcPr>
            <w:tcW w:w="2750" w:type="dxa"/>
            <w:gridSpan w:val="2"/>
          </w:tcPr>
          <w:p>
            <w:pPr>
              <w:spacing w:line="360" w:lineRule="auto"/>
              <w:jc w:val="center"/>
              <w:rPr>
                <w:rFonts w:ascii="宋体"/>
                <w:sz w:val="24"/>
              </w:rPr>
            </w:pPr>
            <w:r>
              <w:rPr>
                <w:rFonts w:hint="eastAsia" w:ascii="宋体"/>
                <w:sz w:val="24"/>
              </w:rPr>
              <w:t>曳引轮</w:t>
            </w:r>
          </w:p>
        </w:tc>
        <w:tc>
          <w:tcPr>
            <w:tcW w:w="2010" w:type="dxa"/>
            <w:gridSpan w:val="2"/>
          </w:tcPr>
          <w:p>
            <w:pPr>
              <w:spacing w:line="360" w:lineRule="auto"/>
              <w:jc w:val="center"/>
              <w:rPr>
                <w:rFonts w:ascii="宋体"/>
                <w:sz w:val="24"/>
              </w:rPr>
            </w:pPr>
            <w:r>
              <w:rPr>
                <w:rFonts w:hint="eastAsia" w:ascii="宋体"/>
                <w:sz w:val="24"/>
              </w:rPr>
              <w:t>1</w:t>
            </w:r>
          </w:p>
        </w:tc>
        <w:tc>
          <w:tcPr>
            <w:tcW w:w="2115" w:type="dxa"/>
            <w:tcBorders>
              <w:right w:val="single" w:color="auto" w:sz="4" w:space="0"/>
            </w:tcBorders>
          </w:tcPr>
          <w:p>
            <w:pPr>
              <w:spacing w:line="360" w:lineRule="auto"/>
              <w:rPr>
                <w:rFonts w:ascii="宋体"/>
                <w:sz w:val="24"/>
              </w:rPr>
            </w:pP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3</w:t>
            </w:r>
          </w:p>
        </w:tc>
        <w:tc>
          <w:tcPr>
            <w:tcW w:w="2750" w:type="dxa"/>
            <w:gridSpan w:val="2"/>
          </w:tcPr>
          <w:p>
            <w:pPr>
              <w:spacing w:line="360" w:lineRule="auto"/>
              <w:jc w:val="center"/>
              <w:rPr>
                <w:rFonts w:ascii="宋体"/>
                <w:sz w:val="24"/>
              </w:rPr>
            </w:pPr>
            <w:r>
              <w:rPr>
                <w:rFonts w:hint="eastAsia" w:ascii="宋体"/>
                <w:sz w:val="24"/>
              </w:rPr>
              <w:t>控制柜主板</w:t>
            </w:r>
          </w:p>
        </w:tc>
        <w:tc>
          <w:tcPr>
            <w:tcW w:w="2010" w:type="dxa"/>
            <w:gridSpan w:val="2"/>
          </w:tcPr>
          <w:p>
            <w:pPr>
              <w:spacing w:line="360" w:lineRule="auto"/>
              <w:jc w:val="center"/>
              <w:rPr>
                <w:rFonts w:ascii="宋体"/>
                <w:sz w:val="24"/>
              </w:rPr>
            </w:pPr>
            <w:r>
              <w:rPr>
                <w:rFonts w:hint="eastAsia" w:ascii="宋体"/>
                <w:sz w:val="24"/>
              </w:rPr>
              <w:t>1</w:t>
            </w:r>
          </w:p>
        </w:tc>
        <w:tc>
          <w:tcPr>
            <w:tcW w:w="2115" w:type="dxa"/>
            <w:tcBorders>
              <w:right w:val="single" w:color="auto" w:sz="4" w:space="0"/>
            </w:tcBorders>
          </w:tcPr>
          <w:p>
            <w:pPr>
              <w:spacing w:line="360" w:lineRule="auto"/>
              <w:rPr>
                <w:rFonts w:ascii="宋体"/>
                <w:sz w:val="24"/>
              </w:rPr>
            </w:pP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jc w:val="left"/>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4</w:t>
            </w:r>
          </w:p>
        </w:tc>
        <w:tc>
          <w:tcPr>
            <w:tcW w:w="2750" w:type="dxa"/>
            <w:gridSpan w:val="2"/>
          </w:tcPr>
          <w:p>
            <w:pPr>
              <w:spacing w:line="360" w:lineRule="auto"/>
              <w:jc w:val="center"/>
              <w:rPr>
                <w:rFonts w:ascii="宋体"/>
                <w:sz w:val="24"/>
              </w:rPr>
            </w:pPr>
            <w:r>
              <w:rPr>
                <w:rFonts w:hint="eastAsia" w:ascii="宋体"/>
                <w:sz w:val="24"/>
              </w:rPr>
              <w:t>变频器</w:t>
            </w:r>
          </w:p>
        </w:tc>
        <w:tc>
          <w:tcPr>
            <w:tcW w:w="2010" w:type="dxa"/>
            <w:gridSpan w:val="2"/>
          </w:tcPr>
          <w:p>
            <w:pPr>
              <w:spacing w:line="360" w:lineRule="auto"/>
              <w:jc w:val="center"/>
              <w:rPr>
                <w:rFonts w:ascii="宋体"/>
                <w:sz w:val="24"/>
              </w:rPr>
            </w:pPr>
            <w:r>
              <w:rPr>
                <w:rFonts w:hint="eastAsia" w:ascii="宋体"/>
                <w:sz w:val="24"/>
              </w:rPr>
              <w:t>1</w:t>
            </w:r>
          </w:p>
        </w:tc>
        <w:tc>
          <w:tcPr>
            <w:tcW w:w="2115" w:type="dxa"/>
            <w:tcBorders>
              <w:right w:val="single" w:color="auto" w:sz="4" w:space="0"/>
            </w:tcBorders>
          </w:tcPr>
          <w:p>
            <w:pPr>
              <w:spacing w:line="360" w:lineRule="auto"/>
              <w:rPr>
                <w:rFonts w:ascii="宋体"/>
                <w:sz w:val="24"/>
              </w:rPr>
            </w:pP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5</w:t>
            </w:r>
          </w:p>
        </w:tc>
        <w:tc>
          <w:tcPr>
            <w:tcW w:w="2750" w:type="dxa"/>
            <w:gridSpan w:val="2"/>
          </w:tcPr>
          <w:p>
            <w:pPr>
              <w:spacing w:line="360" w:lineRule="auto"/>
              <w:jc w:val="center"/>
              <w:rPr>
                <w:rFonts w:ascii="宋体"/>
                <w:sz w:val="24"/>
              </w:rPr>
            </w:pPr>
            <w:r>
              <w:rPr>
                <w:rFonts w:hint="eastAsia" w:ascii="宋体"/>
                <w:sz w:val="24"/>
              </w:rPr>
              <w:t>钢丝绳</w:t>
            </w:r>
          </w:p>
        </w:tc>
        <w:tc>
          <w:tcPr>
            <w:tcW w:w="2010" w:type="dxa"/>
            <w:gridSpan w:val="2"/>
          </w:tcPr>
          <w:p>
            <w:pPr>
              <w:spacing w:line="360" w:lineRule="auto"/>
              <w:jc w:val="center"/>
              <w:rPr>
                <w:rFonts w:ascii="宋体"/>
                <w:sz w:val="24"/>
              </w:rPr>
            </w:pPr>
            <w:r>
              <w:rPr>
                <w:rFonts w:hint="eastAsia" w:ascii="宋体"/>
                <w:sz w:val="24"/>
              </w:rPr>
              <w:t>400米</w:t>
            </w:r>
          </w:p>
        </w:tc>
        <w:tc>
          <w:tcPr>
            <w:tcW w:w="2115" w:type="dxa"/>
            <w:tcBorders>
              <w:right w:val="single" w:color="auto" w:sz="4" w:space="0"/>
            </w:tcBorders>
          </w:tcPr>
          <w:p>
            <w:pPr>
              <w:spacing w:line="360" w:lineRule="auto"/>
              <w:rPr>
                <w:rFonts w:ascii="宋体"/>
                <w:sz w:val="24"/>
              </w:rPr>
            </w:pPr>
            <w:r>
              <w:rPr>
                <w:rFonts w:hint="eastAsia" w:ascii="宋体"/>
                <w:sz w:val="20"/>
                <w:szCs w:val="20"/>
              </w:rPr>
              <w:t>（此项按1米报单价）</w:t>
            </w: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5386" w:type="dxa"/>
            <w:gridSpan w:val="4"/>
            <w:vAlign w:val="center"/>
          </w:tcPr>
          <w:p>
            <w:pPr>
              <w:spacing w:line="360" w:lineRule="auto"/>
              <w:jc w:val="center"/>
              <w:rPr>
                <w:rFonts w:ascii="宋体"/>
                <w:sz w:val="24"/>
              </w:rPr>
            </w:pPr>
            <w:r>
              <w:rPr>
                <w:rFonts w:hint="eastAsia" w:ascii="宋体"/>
                <w:b/>
                <w:bCs/>
                <w:sz w:val="24"/>
              </w:rPr>
              <w:t>要求报原厂价格</w:t>
            </w:r>
          </w:p>
        </w:tc>
        <w:tc>
          <w:tcPr>
            <w:tcW w:w="3015" w:type="dxa"/>
            <w:gridSpan w:val="2"/>
            <w:vAlign w:val="center"/>
          </w:tcPr>
          <w:p>
            <w:pPr>
              <w:spacing w:line="360" w:lineRule="auto"/>
              <w:jc w:val="center"/>
              <w:rPr>
                <w:rFonts w:ascii="宋体"/>
                <w:sz w:val="24"/>
              </w:rPr>
            </w:pPr>
            <w:r>
              <w:rPr>
                <w:rFonts w:hint="eastAsia" w:ascii="宋体"/>
                <w:b/>
                <w:bCs/>
                <w:sz w:val="24"/>
              </w:rPr>
              <w:t>合计（元）</w:t>
            </w:r>
          </w:p>
        </w:tc>
        <w:tc>
          <w:tcPr>
            <w:tcW w:w="2580" w:type="dxa"/>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rPr>
        <w:tc>
          <w:tcPr>
            <w:tcW w:w="2236" w:type="dxa"/>
            <w:gridSpan w:val="2"/>
            <w:vAlign w:val="center"/>
          </w:tcPr>
          <w:p>
            <w:pPr>
              <w:spacing w:line="360" w:lineRule="auto"/>
              <w:jc w:val="center"/>
              <w:rPr>
                <w:rFonts w:ascii="宋体"/>
                <w:b/>
                <w:sz w:val="24"/>
              </w:rPr>
            </w:pPr>
            <w:r>
              <w:rPr>
                <w:rFonts w:hint="eastAsia" w:ascii="宋体" w:hAnsi="宋体"/>
                <w:b/>
                <w:sz w:val="24"/>
              </w:rPr>
              <w:t>投标人名称（公章）</w:t>
            </w:r>
          </w:p>
        </w:tc>
        <w:tc>
          <w:tcPr>
            <w:tcW w:w="3150" w:type="dxa"/>
            <w:gridSpan w:val="2"/>
            <w:vAlign w:val="center"/>
          </w:tcPr>
          <w:p>
            <w:pPr>
              <w:spacing w:line="360" w:lineRule="auto"/>
              <w:jc w:val="center"/>
              <w:rPr>
                <w:rFonts w:ascii="宋体"/>
                <w:b/>
                <w:sz w:val="24"/>
              </w:rPr>
            </w:pPr>
          </w:p>
        </w:tc>
        <w:tc>
          <w:tcPr>
            <w:tcW w:w="3015" w:type="dxa"/>
            <w:gridSpan w:val="2"/>
            <w:vAlign w:val="center"/>
          </w:tcPr>
          <w:p>
            <w:pPr>
              <w:spacing w:line="360" w:lineRule="auto"/>
              <w:jc w:val="center"/>
              <w:rPr>
                <w:rFonts w:ascii="宋体"/>
                <w:b/>
                <w:sz w:val="24"/>
              </w:rPr>
            </w:pPr>
            <w:r>
              <w:rPr>
                <w:rFonts w:hint="eastAsia" w:ascii="宋体"/>
                <w:b/>
                <w:sz w:val="24"/>
              </w:rPr>
              <w:t>法定代表人或被授权代表人（签字或签章）</w:t>
            </w:r>
          </w:p>
        </w:tc>
        <w:tc>
          <w:tcPr>
            <w:tcW w:w="2580" w:type="dxa"/>
            <w:vAlign w:val="center"/>
          </w:tcPr>
          <w:p>
            <w:pPr>
              <w:spacing w:line="360" w:lineRule="auto"/>
              <w:jc w:val="center"/>
              <w:rPr>
                <w:rFonts w:ascii="宋体"/>
                <w:b/>
                <w:sz w:val="24"/>
              </w:rPr>
            </w:pPr>
          </w:p>
        </w:tc>
        <w:tc>
          <w:tcPr>
            <w:tcW w:w="1275" w:type="dxa"/>
            <w:vAlign w:val="center"/>
          </w:tcPr>
          <w:p>
            <w:pPr>
              <w:spacing w:line="360" w:lineRule="auto"/>
              <w:jc w:val="center"/>
              <w:rPr>
                <w:rFonts w:ascii="宋体"/>
                <w:b/>
                <w:sz w:val="24"/>
              </w:rPr>
            </w:pPr>
            <w:r>
              <w:rPr>
                <w:rFonts w:hint="eastAsia" w:ascii="宋体" w:hAnsi="宋体"/>
                <w:b/>
                <w:sz w:val="24"/>
              </w:rPr>
              <w:t>日期</w:t>
            </w:r>
          </w:p>
        </w:tc>
        <w:tc>
          <w:tcPr>
            <w:tcW w:w="1701" w:type="dxa"/>
            <w:vAlign w:val="center"/>
          </w:tcPr>
          <w:p>
            <w:pPr>
              <w:spacing w:line="360" w:lineRule="auto"/>
              <w:jc w:val="center"/>
              <w:rPr>
                <w:rFonts w:ascii="宋体"/>
                <w:b/>
                <w:sz w:val="24"/>
              </w:rPr>
            </w:pPr>
          </w:p>
        </w:tc>
      </w:tr>
    </w:tbl>
    <w:p>
      <w:pPr>
        <w:tabs>
          <w:tab w:val="left" w:pos="2895"/>
        </w:tabs>
        <w:spacing w:line="360" w:lineRule="exact"/>
        <w:ind w:firstLine="480" w:firstLineChars="200"/>
        <w:jc w:val="left"/>
        <w:rPr>
          <w:b/>
          <w:bCs/>
          <w:color w:val="000000"/>
          <w:sz w:val="24"/>
        </w:rPr>
      </w:pPr>
      <w:r>
        <w:rPr>
          <w:rFonts w:hAnsi="宋体"/>
          <w:b/>
          <w:bCs/>
          <w:color w:val="000000"/>
          <w:sz w:val="24"/>
        </w:rPr>
        <w:t>确需维修更换主要配件时，如招标方要求投标商提供上述配件，投标商不得拒绝，并且价格不能超过相应品牌、型号配件报价，最终成交价格经双方共同商议后确定。</w:t>
      </w:r>
    </w:p>
    <w:p>
      <w:pPr>
        <w:rPr>
          <w:szCs w:val="21"/>
        </w:rPr>
      </w:pPr>
      <w:r>
        <w:rPr>
          <w:rFonts w:hint="eastAsia"/>
          <w:szCs w:val="21"/>
        </w:rPr>
        <w:br w:type="page"/>
      </w:r>
    </w:p>
    <w:p>
      <w:pPr>
        <w:pStyle w:val="4"/>
        <w:rPr>
          <w:rFonts w:ascii="宋体"/>
          <w:sz w:val="24"/>
          <w:szCs w:val="24"/>
        </w:rPr>
      </w:pPr>
      <w:r>
        <w:rPr>
          <w:rFonts w:hint="eastAsia"/>
          <w:b w:val="0"/>
          <w:color w:val="000000" w:themeColor="text1"/>
          <w:sz w:val="21"/>
          <w:szCs w:val="21"/>
          <w14:textFill>
            <w14:solidFill>
              <w14:schemeClr w14:val="tx1"/>
            </w14:solidFill>
          </w14:textFill>
        </w:rPr>
        <w:t>附件6：配件品牌分项报价表（四）</w:t>
      </w:r>
    </w:p>
    <w:p>
      <w:pPr>
        <w:snapToGrid w:val="0"/>
        <w:spacing w:line="360" w:lineRule="auto"/>
        <w:ind w:right="-350" w:rightChars="-167"/>
        <w:jc w:val="center"/>
        <w:rPr>
          <w:rFonts w:ascii="宋体"/>
          <w:b/>
          <w:sz w:val="36"/>
          <w:szCs w:val="36"/>
        </w:rPr>
      </w:pPr>
      <w:r>
        <w:rPr>
          <w:rFonts w:hint="eastAsia" w:ascii="宋体"/>
          <w:b/>
          <w:sz w:val="36"/>
          <w:szCs w:val="36"/>
        </w:rPr>
        <w:t>配置清单及分项报价表（四）</w:t>
      </w:r>
    </w:p>
    <w:tbl>
      <w:tblPr>
        <w:tblStyle w:val="19"/>
        <w:tblW w:w="139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710"/>
        <w:gridCol w:w="2040"/>
        <w:gridCol w:w="1110"/>
        <w:gridCol w:w="900"/>
        <w:gridCol w:w="2115"/>
        <w:gridCol w:w="2580"/>
        <w:gridCol w:w="1275"/>
        <w:gridCol w:w="17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8" w:hRule="atLeast"/>
        </w:trPr>
        <w:tc>
          <w:tcPr>
            <w:tcW w:w="1526" w:type="dxa"/>
            <w:vAlign w:val="center"/>
          </w:tcPr>
          <w:p>
            <w:pPr>
              <w:spacing w:line="360" w:lineRule="auto"/>
              <w:jc w:val="center"/>
              <w:rPr>
                <w:rFonts w:ascii="宋体" w:hAnsi="宋体"/>
                <w:b/>
                <w:sz w:val="24"/>
              </w:rPr>
            </w:pPr>
            <w:r>
              <w:rPr>
                <w:rFonts w:hint="eastAsia" w:ascii="宋体" w:hAnsi="宋体"/>
                <w:b/>
                <w:sz w:val="24"/>
              </w:rPr>
              <w:t>配件品牌</w:t>
            </w:r>
          </w:p>
        </w:tc>
        <w:tc>
          <w:tcPr>
            <w:tcW w:w="6875" w:type="dxa"/>
            <w:gridSpan w:val="5"/>
            <w:vAlign w:val="center"/>
          </w:tcPr>
          <w:p>
            <w:pPr>
              <w:spacing w:line="360" w:lineRule="auto"/>
              <w:jc w:val="center"/>
              <w:rPr>
                <w:rFonts w:ascii="宋体" w:hAnsi="宋体"/>
                <w:b/>
                <w:sz w:val="24"/>
              </w:rPr>
            </w:pPr>
            <w:r>
              <w:rPr>
                <w:rFonts w:hint="eastAsia" w:ascii="宋体" w:hAnsi="宋体"/>
                <w:b/>
                <w:sz w:val="24"/>
              </w:rPr>
              <w:t>康力（4台）</w:t>
            </w:r>
          </w:p>
        </w:tc>
        <w:tc>
          <w:tcPr>
            <w:tcW w:w="2580" w:type="dxa"/>
            <w:vAlign w:val="center"/>
          </w:tcPr>
          <w:p>
            <w:pPr>
              <w:spacing w:line="360" w:lineRule="auto"/>
              <w:jc w:val="center"/>
              <w:rPr>
                <w:rFonts w:ascii="宋体" w:hAnsi="宋体"/>
                <w:b/>
                <w:szCs w:val="21"/>
              </w:rPr>
            </w:pPr>
            <w:r>
              <w:rPr>
                <w:rFonts w:hint="eastAsia" w:ascii="宋体" w:hAnsi="宋体"/>
                <w:b/>
                <w:sz w:val="24"/>
              </w:rPr>
              <w:t>项目编号</w:t>
            </w:r>
          </w:p>
        </w:tc>
        <w:tc>
          <w:tcPr>
            <w:tcW w:w="2976" w:type="dxa"/>
            <w:gridSpan w:val="2"/>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1526" w:type="dxa"/>
            <w:vAlign w:val="center"/>
          </w:tcPr>
          <w:p>
            <w:pPr>
              <w:spacing w:line="360" w:lineRule="auto"/>
              <w:jc w:val="center"/>
              <w:rPr>
                <w:rFonts w:ascii="宋体"/>
                <w:b/>
                <w:szCs w:val="21"/>
              </w:rPr>
            </w:pPr>
            <w:r>
              <w:rPr>
                <w:rFonts w:hint="eastAsia" w:ascii="宋体" w:hAnsi="宋体"/>
                <w:b/>
                <w:szCs w:val="21"/>
              </w:rPr>
              <w:t>序号</w:t>
            </w:r>
          </w:p>
        </w:tc>
        <w:tc>
          <w:tcPr>
            <w:tcW w:w="2750" w:type="dxa"/>
            <w:gridSpan w:val="2"/>
            <w:vAlign w:val="center"/>
          </w:tcPr>
          <w:p>
            <w:pPr>
              <w:spacing w:line="360" w:lineRule="auto"/>
              <w:jc w:val="center"/>
              <w:rPr>
                <w:rFonts w:ascii="宋体"/>
                <w:b/>
                <w:szCs w:val="21"/>
              </w:rPr>
            </w:pPr>
            <w:r>
              <w:rPr>
                <w:rFonts w:hint="eastAsia" w:ascii="宋体" w:hAnsi="宋体"/>
                <w:b/>
                <w:szCs w:val="21"/>
              </w:rPr>
              <w:t>主机（部件、配件等）名称</w:t>
            </w:r>
          </w:p>
        </w:tc>
        <w:tc>
          <w:tcPr>
            <w:tcW w:w="2010" w:type="dxa"/>
            <w:gridSpan w:val="2"/>
            <w:vAlign w:val="center"/>
          </w:tcPr>
          <w:p>
            <w:pPr>
              <w:spacing w:line="360" w:lineRule="auto"/>
              <w:jc w:val="center"/>
              <w:rPr>
                <w:rFonts w:ascii="宋体" w:hAnsi="宋体"/>
                <w:b/>
                <w:szCs w:val="21"/>
              </w:rPr>
            </w:pPr>
            <w:r>
              <w:rPr>
                <w:rFonts w:hint="eastAsia" w:ascii="宋体" w:hAnsi="宋体"/>
                <w:b/>
                <w:szCs w:val="21"/>
              </w:rPr>
              <w:t>数量</w:t>
            </w:r>
          </w:p>
        </w:tc>
        <w:tc>
          <w:tcPr>
            <w:tcW w:w="2115" w:type="dxa"/>
            <w:tcBorders>
              <w:right w:val="single" w:color="auto" w:sz="4" w:space="0"/>
            </w:tcBorders>
            <w:vAlign w:val="center"/>
          </w:tcPr>
          <w:p>
            <w:pPr>
              <w:spacing w:line="360" w:lineRule="auto"/>
              <w:jc w:val="center"/>
              <w:rPr>
                <w:rFonts w:ascii="宋体"/>
                <w:b/>
                <w:szCs w:val="21"/>
              </w:rPr>
            </w:pPr>
            <w:r>
              <w:rPr>
                <w:rFonts w:hint="eastAsia" w:ascii="宋体"/>
                <w:b/>
                <w:szCs w:val="21"/>
              </w:rPr>
              <w:t>单价（元）</w:t>
            </w:r>
          </w:p>
        </w:tc>
        <w:tc>
          <w:tcPr>
            <w:tcW w:w="2580" w:type="dxa"/>
            <w:tcBorders>
              <w:left w:val="single" w:color="auto" w:sz="4" w:space="0"/>
            </w:tcBorders>
            <w:vAlign w:val="center"/>
          </w:tcPr>
          <w:p>
            <w:pPr>
              <w:spacing w:line="360" w:lineRule="auto"/>
              <w:jc w:val="center"/>
              <w:rPr>
                <w:rFonts w:ascii="宋体"/>
                <w:b/>
                <w:szCs w:val="21"/>
              </w:rPr>
            </w:pPr>
            <w:r>
              <w:rPr>
                <w:rFonts w:hint="eastAsia" w:ascii="宋体"/>
                <w:b/>
                <w:szCs w:val="21"/>
              </w:rPr>
              <w:t>小计（元）</w:t>
            </w:r>
          </w:p>
        </w:tc>
        <w:tc>
          <w:tcPr>
            <w:tcW w:w="2976" w:type="dxa"/>
            <w:gridSpan w:val="2"/>
            <w:vAlign w:val="center"/>
          </w:tcPr>
          <w:p>
            <w:pPr>
              <w:spacing w:line="360" w:lineRule="auto"/>
              <w:jc w:val="center"/>
              <w:rPr>
                <w:rFonts w:ascii="宋体"/>
                <w:b/>
                <w:szCs w:val="21"/>
              </w:rPr>
            </w:pPr>
            <w:r>
              <w:rPr>
                <w:b/>
                <w:bCs/>
                <w:color w:val="000000"/>
                <w:kern w:val="0"/>
                <w:szCs w:val="21"/>
              </w:rPr>
              <w:t>质保（年）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1</w:t>
            </w:r>
          </w:p>
        </w:tc>
        <w:tc>
          <w:tcPr>
            <w:tcW w:w="2750" w:type="dxa"/>
            <w:gridSpan w:val="2"/>
          </w:tcPr>
          <w:p>
            <w:pPr>
              <w:spacing w:line="360" w:lineRule="auto"/>
              <w:jc w:val="center"/>
              <w:rPr>
                <w:rFonts w:ascii="宋体"/>
                <w:sz w:val="24"/>
              </w:rPr>
            </w:pPr>
            <w:r>
              <w:rPr>
                <w:rFonts w:hint="eastAsia" w:ascii="宋体"/>
                <w:sz w:val="24"/>
              </w:rPr>
              <w:t>主机</w:t>
            </w:r>
          </w:p>
        </w:tc>
        <w:tc>
          <w:tcPr>
            <w:tcW w:w="2010" w:type="dxa"/>
            <w:gridSpan w:val="2"/>
          </w:tcPr>
          <w:p>
            <w:pPr>
              <w:spacing w:line="360" w:lineRule="auto"/>
              <w:jc w:val="center"/>
              <w:rPr>
                <w:rFonts w:ascii="宋体"/>
                <w:sz w:val="24"/>
              </w:rPr>
            </w:pPr>
            <w:r>
              <w:rPr>
                <w:rFonts w:hint="eastAsia" w:ascii="宋体"/>
                <w:sz w:val="24"/>
              </w:rPr>
              <w:t>1</w:t>
            </w:r>
          </w:p>
        </w:tc>
        <w:tc>
          <w:tcPr>
            <w:tcW w:w="2115" w:type="dxa"/>
            <w:tcBorders>
              <w:right w:val="single" w:color="auto" w:sz="4" w:space="0"/>
            </w:tcBorders>
          </w:tcPr>
          <w:p>
            <w:pPr>
              <w:spacing w:line="360" w:lineRule="auto"/>
              <w:rPr>
                <w:rFonts w:ascii="宋体"/>
                <w:sz w:val="24"/>
              </w:rPr>
            </w:pP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jc w:val="left"/>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2</w:t>
            </w:r>
          </w:p>
        </w:tc>
        <w:tc>
          <w:tcPr>
            <w:tcW w:w="2750" w:type="dxa"/>
            <w:gridSpan w:val="2"/>
          </w:tcPr>
          <w:p>
            <w:pPr>
              <w:spacing w:line="360" w:lineRule="auto"/>
              <w:jc w:val="center"/>
              <w:rPr>
                <w:rFonts w:ascii="宋体"/>
                <w:sz w:val="24"/>
              </w:rPr>
            </w:pPr>
            <w:r>
              <w:rPr>
                <w:rFonts w:hint="eastAsia" w:ascii="宋体"/>
                <w:sz w:val="24"/>
              </w:rPr>
              <w:t>曳引轮</w:t>
            </w:r>
          </w:p>
        </w:tc>
        <w:tc>
          <w:tcPr>
            <w:tcW w:w="2010" w:type="dxa"/>
            <w:gridSpan w:val="2"/>
          </w:tcPr>
          <w:p>
            <w:pPr>
              <w:spacing w:line="360" w:lineRule="auto"/>
              <w:jc w:val="center"/>
              <w:rPr>
                <w:rFonts w:ascii="宋体"/>
                <w:sz w:val="24"/>
              </w:rPr>
            </w:pPr>
            <w:r>
              <w:rPr>
                <w:rFonts w:hint="eastAsia" w:ascii="宋体"/>
                <w:sz w:val="24"/>
              </w:rPr>
              <w:t>1</w:t>
            </w:r>
          </w:p>
        </w:tc>
        <w:tc>
          <w:tcPr>
            <w:tcW w:w="2115" w:type="dxa"/>
            <w:tcBorders>
              <w:right w:val="single" w:color="auto" w:sz="4" w:space="0"/>
            </w:tcBorders>
          </w:tcPr>
          <w:p>
            <w:pPr>
              <w:spacing w:line="360" w:lineRule="auto"/>
              <w:rPr>
                <w:rFonts w:ascii="宋体"/>
                <w:sz w:val="24"/>
              </w:rPr>
            </w:pP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3</w:t>
            </w:r>
          </w:p>
        </w:tc>
        <w:tc>
          <w:tcPr>
            <w:tcW w:w="2750" w:type="dxa"/>
            <w:gridSpan w:val="2"/>
          </w:tcPr>
          <w:p>
            <w:pPr>
              <w:spacing w:line="360" w:lineRule="auto"/>
              <w:jc w:val="center"/>
              <w:rPr>
                <w:rFonts w:ascii="宋体"/>
                <w:sz w:val="24"/>
              </w:rPr>
            </w:pPr>
            <w:r>
              <w:rPr>
                <w:rFonts w:hint="eastAsia" w:ascii="宋体"/>
                <w:sz w:val="24"/>
              </w:rPr>
              <w:t>控制柜主板</w:t>
            </w:r>
          </w:p>
        </w:tc>
        <w:tc>
          <w:tcPr>
            <w:tcW w:w="2010" w:type="dxa"/>
            <w:gridSpan w:val="2"/>
          </w:tcPr>
          <w:p>
            <w:pPr>
              <w:spacing w:line="360" w:lineRule="auto"/>
              <w:jc w:val="center"/>
              <w:rPr>
                <w:rFonts w:ascii="宋体"/>
                <w:sz w:val="24"/>
              </w:rPr>
            </w:pPr>
            <w:r>
              <w:rPr>
                <w:rFonts w:hint="eastAsia" w:ascii="宋体"/>
                <w:sz w:val="24"/>
              </w:rPr>
              <w:t>1</w:t>
            </w:r>
          </w:p>
        </w:tc>
        <w:tc>
          <w:tcPr>
            <w:tcW w:w="2115" w:type="dxa"/>
            <w:tcBorders>
              <w:right w:val="single" w:color="auto" w:sz="4" w:space="0"/>
            </w:tcBorders>
          </w:tcPr>
          <w:p>
            <w:pPr>
              <w:spacing w:line="360" w:lineRule="auto"/>
              <w:rPr>
                <w:rFonts w:ascii="宋体"/>
                <w:sz w:val="24"/>
              </w:rPr>
            </w:pP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jc w:val="left"/>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4</w:t>
            </w:r>
          </w:p>
        </w:tc>
        <w:tc>
          <w:tcPr>
            <w:tcW w:w="2750" w:type="dxa"/>
            <w:gridSpan w:val="2"/>
          </w:tcPr>
          <w:p>
            <w:pPr>
              <w:spacing w:line="360" w:lineRule="auto"/>
              <w:jc w:val="center"/>
              <w:rPr>
                <w:rFonts w:ascii="宋体"/>
                <w:sz w:val="24"/>
              </w:rPr>
            </w:pPr>
            <w:r>
              <w:rPr>
                <w:rFonts w:hint="eastAsia" w:ascii="宋体"/>
                <w:sz w:val="24"/>
              </w:rPr>
              <w:t>变频器</w:t>
            </w:r>
          </w:p>
        </w:tc>
        <w:tc>
          <w:tcPr>
            <w:tcW w:w="2010" w:type="dxa"/>
            <w:gridSpan w:val="2"/>
          </w:tcPr>
          <w:p>
            <w:pPr>
              <w:spacing w:line="360" w:lineRule="auto"/>
              <w:jc w:val="center"/>
              <w:rPr>
                <w:rFonts w:ascii="宋体"/>
                <w:sz w:val="24"/>
              </w:rPr>
            </w:pPr>
            <w:r>
              <w:rPr>
                <w:rFonts w:hint="eastAsia" w:ascii="宋体"/>
                <w:sz w:val="24"/>
              </w:rPr>
              <w:t>1</w:t>
            </w:r>
          </w:p>
        </w:tc>
        <w:tc>
          <w:tcPr>
            <w:tcW w:w="2115" w:type="dxa"/>
            <w:tcBorders>
              <w:right w:val="single" w:color="auto" w:sz="4" w:space="0"/>
            </w:tcBorders>
          </w:tcPr>
          <w:p>
            <w:pPr>
              <w:spacing w:line="360" w:lineRule="auto"/>
              <w:rPr>
                <w:rFonts w:ascii="宋体"/>
                <w:sz w:val="24"/>
              </w:rPr>
            </w:pP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5</w:t>
            </w:r>
          </w:p>
        </w:tc>
        <w:tc>
          <w:tcPr>
            <w:tcW w:w="2750" w:type="dxa"/>
            <w:gridSpan w:val="2"/>
          </w:tcPr>
          <w:p>
            <w:pPr>
              <w:spacing w:line="360" w:lineRule="auto"/>
              <w:jc w:val="center"/>
              <w:rPr>
                <w:rFonts w:ascii="宋体"/>
                <w:sz w:val="24"/>
              </w:rPr>
            </w:pPr>
            <w:r>
              <w:rPr>
                <w:rFonts w:hint="eastAsia" w:ascii="宋体"/>
                <w:sz w:val="24"/>
              </w:rPr>
              <w:t>钢丝绳</w:t>
            </w:r>
          </w:p>
        </w:tc>
        <w:tc>
          <w:tcPr>
            <w:tcW w:w="2010" w:type="dxa"/>
            <w:gridSpan w:val="2"/>
          </w:tcPr>
          <w:p>
            <w:pPr>
              <w:spacing w:line="360" w:lineRule="auto"/>
              <w:jc w:val="center"/>
              <w:rPr>
                <w:rFonts w:ascii="宋体"/>
                <w:sz w:val="24"/>
              </w:rPr>
            </w:pPr>
            <w:r>
              <w:rPr>
                <w:rFonts w:hint="eastAsia" w:ascii="宋体"/>
                <w:sz w:val="24"/>
              </w:rPr>
              <w:t>400米</w:t>
            </w:r>
          </w:p>
        </w:tc>
        <w:tc>
          <w:tcPr>
            <w:tcW w:w="2115" w:type="dxa"/>
            <w:tcBorders>
              <w:right w:val="single" w:color="auto" w:sz="4" w:space="0"/>
            </w:tcBorders>
          </w:tcPr>
          <w:p>
            <w:pPr>
              <w:spacing w:line="360" w:lineRule="auto"/>
              <w:rPr>
                <w:rFonts w:ascii="宋体"/>
                <w:sz w:val="24"/>
              </w:rPr>
            </w:pPr>
            <w:r>
              <w:rPr>
                <w:rFonts w:hint="eastAsia" w:ascii="宋体"/>
                <w:sz w:val="20"/>
                <w:szCs w:val="20"/>
              </w:rPr>
              <w:t>（此项按1米报单价）</w:t>
            </w: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5386" w:type="dxa"/>
            <w:gridSpan w:val="4"/>
            <w:vAlign w:val="center"/>
          </w:tcPr>
          <w:p>
            <w:pPr>
              <w:spacing w:line="360" w:lineRule="auto"/>
              <w:jc w:val="center"/>
              <w:rPr>
                <w:rFonts w:ascii="宋体"/>
                <w:sz w:val="24"/>
              </w:rPr>
            </w:pPr>
            <w:r>
              <w:rPr>
                <w:rFonts w:hint="eastAsia" w:ascii="宋体"/>
                <w:b/>
                <w:bCs/>
                <w:sz w:val="24"/>
              </w:rPr>
              <w:t>要求报原厂价格</w:t>
            </w:r>
          </w:p>
        </w:tc>
        <w:tc>
          <w:tcPr>
            <w:tcW w:w="3015" w:type="dxa"/>
            <w:gridSpan w:val="2"/>
            <w:vAlign w:val="center"/>
          </w:tcPr>
          <w:p>
            <w:pPr>
              <w:spacing w:line="360" w:lineRule="auto"/>
              <w:jc w:val="center"/>
              <w:rPr>
                <w:rFonts w:ascii="宋体"/>
                <w:sz w:val="24"/>
              </w:rPr>
            </w:pPr>
            <w:r>
              <w:rPr>
                <w:rFonts w:hint="eastAsia" w:ascii="宋体"/>
                <w:b/>
                <w:bCs/>
                <w:sz w:val="24"/>
              </w:rPr>
              <w:t>合计（元）</w:t>
            </w:r>
          </w:p>
        </w:tc>
        <w:tc>
          <w:tcPr>
            <w:tcW w:w="2580" w:type="dxa"/>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rPr>
        <w:tc>
          <w:tcPr>
            <w:tcW w:w="2236" w:type="dxa"/>
            <w:gridSpan w:val="2"/>
            <w:vAlign w:val="center"/>
          </w:tcPr>
          <w:p>
            <w:pPr>
              <w:spacing w:line="360" w:lineRule="auto"/>
              <w:jc w:val="center"/>
              <w:rPr>
                <w:rFonts w:ascii="宋体"/>
                <w:b/>
                <w:sz w:val="24"/>
              </w:rPr>
            </w:pPr>
            <w:r>
              <w:rPr>
                <w:rFonts w:hint="eastAsia" w:ascii="宋体" w:hAnsi="宋体"/>
                <w:b/>
                <w:sz w:val="24"/>
              </w:rPr>
              <w:t>投标人名称（公章）</w:t>
            </w:r>
          </w:p>
        </w:tc>
        <w:tc>
          <w:tcPr>
            <w:tcW w:w="3150" w:type="dxa"/>
            <w:gridSpan w:val="2"/>
            <w:vAlign w:val="center"/>
          </w:tcPr>
          <w:p>
            <w:pPr>
              <w:spacing w:line="360" w:lineRule="auto"/>
              <w:jc w:val="center"/>
              <w:rPr>
                <w:rFonts w:ascii="宋体"/>
                <w:b/>
                <w:sz w:val="24"/>
              </w:rPr>
            </w:pPr>
          </w:p>
        </w:tc>
        <w:tc>
          <w:tcPr>
            <w:tcW w:w="3015" w:type="dxa"/>
            <w:gridSpan w:val="2"/>
            <w:vAlign w:val="center"/>
          </w:tcPr>
          <w:p>
            <w:pPr>
              <w:spacing w:line="360" w:lineRule="auto"/>
              <w:jc w:val="center"/>
              <w:rPr>
                <w:rFonts w:ascii="宋体"/>
                <w:b/>
                <w:sz w:val="24"/>
              </w:rPr>
            </w:pPr>
            <w:r>
              <w:rPr>
                <w:rFonts w:hint="eastAsia" w:ascii="宋体"/>
                <w:b/>
                <w:sz w:val="24"/>
              </w:rPr>
              <w:t>法定代表人或被授权代表人（签字或签章）</w:t>
            </w:r>
          </w:p>
        </w:tc>
        <w:tc>
          <w:tcPr>
            <w:tcW w:w="2580" w:type="dxa"/>
            <w:vAlign w:val="center"/>
          </w:tcPr>
          <w:p>
            <w:pPr>
              <w:spacing w:line="360" w:lineRule="auto"/>
              <w:jc w:val="center"/>
              <w:rPr>
                <w:rFonts w:ascii="宋体"/>
                <w:b/>
                <w:sz w:val="24"/>
              </w:rPr>
            </w:pPr>
          </w:p>
        </w:tc>
        <w:tc>
          <w:tcPr>
            <w:tcW w:w="1275" w:type="dxa"/>
            <w:vAlign w:val="center"/>
          </w:tcPr>
          <w:p>
            <w:pPr>
              <w:spacing w:line="360" w:lineRule="auto"/>
              <w:jc w:val="center"/>
              <w:rPr>
                <w:rFonts w:ascii="宋体"/>
                <w:b/>
                <w:sz w:val="24"/>
              </w:rPr>
            </w:pPr>
            <w:r>
              <w:rPr>
                <w:rFonts w:hint="eastAsia" w:ascii="宋体" w:hAnsi="宋体"/>
                <w:b/>
                <w:sz w:val="24"/>
              </w:rPr>
              <w:t>日期</w:t>
            </w:r>
          </w:p>
        </w:tc>
        <w:tc>
          <w:tcPr>
            <w:tcW w:w="1701" w:type="dxa"/>
            <w:vAlign w:val="center"/>
          </w:tcPr>
          <w:p>
            <w:pPr>
              <w:spacing w:line="360" w:lineRule="auto"/>
              <w:jc w:val="center"/>
              <w:rPr>
                <w:rFonts w:ascii="宋体"/>
                <w:b/>
                <w:sz w:val="24"/>
              </w:rPr>
            </w:pPr>
          </w:p>
        </w:tc>
      </w:tr>
    </w:tbl>
    <w:p>
      <w:pPr>
        <w:tabs>
          <w:tab w:val="left" w:pos="2895"/>
        </w:tabs>
        <w:spacing w:line="360" w:lineRule="exact"/>
        <w:ind w:firstLine="480" w:firstLineChars="200"/>
        <w:jc w:val="left"/>
        <w:rPr>
          <w:rFonts w:hAnsi="宋体"/>
          <w:b/>
          <w:bCs/>
          <w:color w:val="000000"/>
          <w:sz w:val="24"/>
        </w:rPr>
      </w:pPr>
      <w:r>
        <w:rPr>
          <w:rFonts w:hAnsi="宋体"/>
          <w:b/>
          <w:bCs/>
          <w:color w:val="000000"/>
          <w:sz w:val="24"/>
        </w:rPr>
        <w:t>确需维修更换主要配件时，如招标方要求投标商提供上述配件，投标商不得拒绝，并且价格不能超过相应品牌、型号配件报价，最终成交价格经双方共同商议后确定。</w:t>
      </w:r>
    </w:p>
    <w:p>
      <w:pPr>
        <w:rPr>
          <w:rFonts w:hAnsi="宋体"/>
          <w:b/>
          <w:bCs/>
          <w:color w:val="000000"/>
          <w:sz w:val="24"/>
        </w:rPr>
      </w:pPr>
      <w:r>
        <w:rPr>
          <w:rFonts w:hAnsi="宋体"/>
          <w:b/>
          <w:bCs/>
          <w:color w:val="000000"/>
          <w:sz w:val="24"/>
        </w:rPr>
        <w:br w:type="page"/>
      </w:r>
    </w:p>
    <w:p>
      <w:pPr>
        <w:pStyle w:val="4"/>
        <w:rPr>
          <w:rFonts w:ascii="宋体"/>
          <w:sz w:val="24"/>
          <w:szCs w:val="24"/>
        </w:rPr>
      </w:pPr>
      <w:r>
        <w:rPr>
          <w:rFonts w:hint="eastAsia"/>
          <w:b w:val="0"/>
          <w:color w:val="000000" w:themeColor="text1"/>
          <w:sz w:val="21"/>
          <w:szCs w:val="21"/>
          <w14:textFill>
            <w14:solidFill>
              <w14:schemeClr w14:val="tx1"/>
            </w14:solidFill>
          </w14:textFill>
        </w:rPr>
        <w:t>附件7：配件品牌分项报价表（五）</w:t>
      </w:r>
    </w:p>
    <w:p>
      <w:pPr>
        <w:snapToGrid w:val="0"/>
        <w:spacing w:line="360" w:lineRule="auto"/>
        <w:ind w:right="-350" w:rightChars="-167"/>
        <w:jc w:val="center"/>
        <w:rPr>
          <w:rFonts w:ascii="宋体"/>
          <w:b/>
          <w:sz w:val="36"/>
          <w:szCs w:val="36"/>
        </w:rPr>
      </w:pPr>
      <w:r>
        <w:rPr>
          <w:rFonts w:hint="eastAsia" w:ascii="宋体"/>
          <w:b/>
          <w:sz w:val="36"/>
          <w:szCs w:val="36"/>
        </w:rPr>
        <w:t>配置清单及分项报价表（五）</w:t>
      </w:r>
    </w:p>
    <w:tbl>
      <w:tblPr>
        <w:tblStyle w:val="19"/>
        <w:tblW w:w="139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710"/>
        <w:gridCol w:w="2040"/>
        <w:gridCol w:w="1110"/>
        <w:gridCol w:w="900"/>
        <w:gridCol w:w="2115"/>
        <w:gridCol w:w="2580"/>
        <w:gridCol w:w="1275"/>
        <w:gridCol w:w="17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8" w:hRule="atLeast"/>
        </w:trPr>
        <w:tc>
          <w:tcPr>
            <w:tcW w:w="1526" w:type="dxa"/>
            <w:vAlign w:val="center"/>
          </w:tcPr>
          <w:p>
            <w:pPr>
              <w:spacing w:line="360" w:lineRule="auto"/>
              <w:jc w:val="center"/>
              <w:rPr>
                <w:rFonts w:ascii="宋体" w:hAnsi="宋体"/>
                <w:b/>
                <w:sz w:val="24"/>
              </w:rPr>
            </w:pPr>
            <w:r>
              <w:rPr>
                <w:rFonts w:hint="eastAsia" w:ascii="宋体" w:hAnsi="宋体"/>
                <w:b/>
                <w:sz w:val="24"/>
              </w:rPr>
              <w:t>配件品牌</w:t>
            </w:r>
          </w:p>
        </w:tc>
        <w:tc>
          <w:tcPr>
            <w:tcW w:w="6875" w:type="dxa"/>
            <w:gridSpan w:val="5"/>
            <w:vAlign w:val="center"/>
          </w:tcPr>
          <w:p>
            <w:pPr>
              <w:spacing w:line="360" w:lineRule="auto"/>
              <w:jc w:val="center"/>
              <w:rPr>
                <w:rFonts w:ascii="宋体" w:hAnsi="宋体"/>
                <w:b/>
                <w:sz w:val="24"/>
              </w:rPr>
            </w:pPr>
            <w:r>
              <w:rPr>
                <w:rFonts w:hint="eastAsia" w:ascii="宋体" w:hAnsi="宋体"/>
                <w:b/>
                <w:sz w:val="24"/>
              </w:rPr>
              <w:t>帝奥（2台）</w:t>
            </w:r>
          </w:p>
        </w:tc>
        <w:tc>
          <w:tcPr>
            <w:tcW w:w="2580" w:type="dxa"/>
            <w:vAlign w:val="center"/>
          </w:tcPr>
          <w:p>
            <w:pPr>
              <w:spacing w:line="360" w:lineRule="auto"/>
              <w:jc w:val="center"/>
              <w:rPr>
                <w:rFonts w:ascii="宋体" w:hAnsi="宋体"/>
                <w:b/>
                <w:szCs w:val="21"/>
              </w:rPr>
            </w:pPr>
            <w:r>
              <w:rPr>
                <w:rFonts w:hint="eastAsia" w:ascii="宋体" w:hAnsi="宋体"/>
                <w:b/>
                <w:sz w:val="24"/>
              </w:rPr>
              <w:t>项目编号</w:t>
            </w:r>
          </w:p>
        </w:tc>
        <w:tc>
          <w:tcPr>
            <w:tcW w:w="2976" w:type="dxa"/>
            <w:gridSpan w:val="2"/>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1526" w:type="dxa"/>
            <w:vAlign w:val="center"/>
          </w:tcPr>
          <w:p>
            <w:pPr>
              <w:spacing w:line="360" w:lineRule="auto"/>
              <w:jc w:val="center"/>
              <w:rPr>
                <w:rFonts w:ascii="宋体"/>
                <w:b/>
                <w:szCs w:val="21"/>
              </w:rPr>
            </w:pPr>
            <w:r>
              <w:rPr>
                <w:rFonts w:hint="eastAsia" w:ascii="宋体" w:hAnsi="宋体"/>
                <w:b/>
                <w:szCs w:val="21"/>
              </w:rPr>
              <w:t>序号</w:t>
            </w:r>
          </w:p>
        </w:tc>
        <w:tc>
          <w:tcPr>
            <w:tcW w:w="2750" w:type="dxa"/>
            <w:gridSpan w:val="2"/>
            <w:vAlign w:val="center"/>
          </w:tcPr>
          <w:p>
            <w:pPr>
              <w:spacing w:line="360" w:lineRule="auto"/>
              <w:jc w:val="center"/>
              <w:rPr>
                <w:rFonts w:ascii="宋体"/>
                <w:b/>
                <w:szCs w:val="21"/>
              </w:rPr>
            </w:pPr>
            <w:r>
              <w:rPr>
                <w:rFonts w:hint="eastAsia" w:ascii="宋体" w:hAnsi="宋体"/>
                <w:b/>
                <w:szCs w:val="21"/>
              </w:rPr>
              <w:t>主机（部件、配件等）名称</w:t>
            </w:r>
          </w:p>
        </w:tc>
        <w:tc>
          <w:tcPr>
            <w:tcW w:w="2010" w:type="dxa"/>
            <w:gridSpan w:val="2"/>
            <w:vAlign w:val="center"/>
          </w:tcPr>
          <w:p>
            <w:pPr>
              <w:spacing w:line="360" w:lineRule="auto"/>
              <w:jc w:val="center"/>
              <w:rPr>
                <w:rFonts w:ascii="宋体" w:hAnsi="宋体"/>
                <w:b/>
                <w:szCs w:val="21"/>
              </w:rPr>
            </w:pPr>
            <w:r>
              <w:rPr>
                <w:rFonts w:hint="eastAsia" w:ascii="宋体" w:hAnsi="宋体"/>
                <w:b/>
                <w:szCs w:val="21"/>
              </w:rPr>
              <w:t>数量</w:t>
            </w:r>
          </w:p>
        </w:tc>
        <w:tc>
          <w:tcPr>
            <w:tcW w:w="2115" w:type="dxa"/>
            <w:tcBorders>
              <w:right w:val="single" w:color="auto" w:sz="4" w:space="0"/>
            </w:tcBorders>
            <w:vAlign w:val="center"/>
          </w:tcPr>
          <w:p>
            <w:pPr>
              <w:spacing w:line="360" w:lineRule="auto"/>
              <w:jc w:val="center"/>
              <w:rPr>
                <w:rFonts w:ascii="宋体"/>
                <w:b/>
                <w:szCs w:val="21"/>
              </w:rPr>
            </w:pPr>
            <w:r>
              <w:rPr>
                <w:rFonts w:hint="eastAsia" w:ascii="宋体"/>
                <w:b/>
                <w:szCs w:val="21"/>
              </w:rPr>
              <w:t>单价（元）</w:t>
            </w:r>
          </w:p>
        </w:tc>
        <w:tc>
          <w:tcPr>
            <w:tcW w:w="2580" w:type="dxa"/>
            <w:tcBorders>
              <w:left w:val="single" w:color="auto" w:sz="4" w:space="0"/>
            </w:tcBorders>
            <w:vAlign w:val="center"/>
          </w:tcPr>
          <w:p>
            <w:pPr>
              <w:spacing w:line="360" w:lineRule="auto"/>
              <w:jc w:val="center"/>
              <w:rPr>
                <w:rFonts w:ascii="宋体"/>
                <w:b/>
                <w:szCs w:val="21"/>
              </w:rPr>
            </w:pPr>
            <w:r>
              <w:rPr>
                <w:rFonts w:hint="eastAsia" w:ascii="宋体"/>
                <w:b/>
                <w:szCs w:val="21"/>
              </w:rPr>
              <w:t>小计（元）</w:t>
            </w:r>
          </w:p>
        </w:tc>
        <w:tc>
          <w:tcPr>
            <w:tcW w:w="2976" w:type="dxa"/>
            <w:gridSpan w:val="2"/>
            <w:vAlign w:val="center"/>
          </w:tcPr>
          <w:p>
            <w:pPr>
              <w:spacing w:line="360" w:lineRule="auto"/>
              <w:jc w:val="center"/>
              <w:rPr>
                <w:rFonts w:ascii="宋体"/>
                <w:b/>
                <w:szCs w:val="21"/>
              </w:rPr>
            </w:pPr>
            <w:r>
              <w:rPr>
                <w:b/>
                <w:bCs/>
                <w:color w:val="000000"/>
                <w:kern w:val="0"/>
                <w:szCs w:val="21"/>
              </w:rPr>
              <w:t>质保（年）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1</w:t>
            </w:r>
          </w:p>
        </w:tc>
        <w:tc>
          <w:tcPr>
            <w:tcW w:w="2750" w:type="dxa"/>
            <w:gridSpan w:val="2"/>
          </w:tcPr>
          <w:p>
            <w:pPr>
              <w:spacing w:line="360" w:lineRule="auto"/>
              <w:jc w:val="center"/>
              <w:rPr>
                <w:rFonts w:ascii="宋体"/>
                <w:sz w:val="24"/>
              </w:rPr>
            </w:pPr>
            <w:r>
              <w:rPr>
                <w:rFonts w:hint="eastAsia" w:ascii="宋体"/>
                <w:sz w:val="24"/>
              </w:rPr>
              <w:t>主机</w:t>
            </w:r>
          </w:p>
        </w:tc>
        <w:tc>
          <w:tcPr>
            <w:tcW w:w="2010" w:type="dxa"/>
            <w:gridSpan w:val="2"/>
          </w:tcPr>
          <w:p>
            <w:pPr>
              <w:spacing w:line="360" w:lineRule="auto"/>
              <w:jc w:val="center"/>
              <w:rPr>
                <w:rFonts w:ascii="宋体"/>
                <w:sz w:val="24"/>
              </w:rPr>
            </w:pPr>
            <w:r>
              <w:rPr>
                <w:rFonts w:hint="eastAsia" w:ascii="宋体"/>
                <w:sz w:val="24"/>
              </w:rPr>
              <w:t>1</w:t>
            </w:r>
          </w:p>
        </w:tc>
        <w:tc>
          <w:tcPr>
            <w:tcW w:w="2115" w:type="dxa"/>
            <w:tcBorders>
              <w:right w:val="single" w:color="auto" w:sz="4" w:space="0"/>
            </w:tcBorders>
          </w:tcPr>
          <w:p>
            <w:pPr>
              <w:spacing w:line="360" w:lineRule="auto"/>
              <w:rPr>
                <w:rFonts w:ascii="宋体"/>
                <w:sz w:val="24"/>
              </w:rPr>
            </w:pP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jc w:val="left"/>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2</w:t>
            </w:r>
          </w:p>
        </w:tc>
        <w:tc>
          <w:tcPr>
            <w:tcW w:w="2750" w:type="dxa"/>
            <w:gridSpan w:val="2"/>
          </w:tcPr>
          <w:p>
            <w:pPr>
              <w:spacing w:line="360" w:lineRule="auto"/>
              <w:jc w:val="center"/>
              <w:rPr>
                <w:rFonts w:ascii="宋体"/>
                <w:sz w:val="24"/>
              </w:rPr>
            </w:pPr>
            <w:r>
              <w:rPr>
                <w:rFonts w:hint="eastAsia" w:ascii="宋体"/>
                <w:sz w:val="24"/>
              </w:rPr>
              <w:t>曳引轮</w:t>
            </w:r>
          </w:p>
        </w:tc>
        <w:tc>
          <w:tcPr>
            <w:tcW w:w="2010" w:type="dxa"/>
            <w:gridSpan w:val="2"/>
          </w:tcPr>
          <w:p>
            <w:pPr>
              <w:spacing w:line="360" w:lineRule="auto"/>
              <w:jc w:val="center"/>
              <w:rPr>
                <w:rFonts w:ascii="宋体"/>
                <w:sz w:val="24"/>
              </w:rPr>
            </w:pPr>
            <w:r>
              <w:rPr>
                <w:rFonts w:hint="eastAsia" w:ascii="宋体"/>
                <w:sz w:val="24"/>
              </w:rPr>
              <w:t>1</w:t>
            </w:r>
          </w:p>
        </w:tc>
        <w:tc>
          <w:tcPr>
            <w:tcW w:w="2115" w:type="dxa"/>
            <w:tcBorders>
              <w:right w:val="single" w:color="auto" w:sz="4" w:space="0"/>
            </w:tcBorders>
          </w:tcPr>
          <w:p>
            <w:pPr>
              <w:spacing w:line="360" w:lineRule="auto"/>
              <w:rPr>
                <w:rFonts w:ascii="宋体"/>
                <w:sz w:val="24"/>
              </w:rPr>
            </w:pP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3</w:t>
            </w:r>
          </w:p>
        </w:tc>
        <w:tc>
          <w:tcPr>
            <w:tcW w:w="2750" w:type="dxa"/>
            <w:gridSpan w:val="2"/>
          </w:tcPr>
          <w:p>
            <w:pPr>
              <w:spacing w:line="360" w:lineRule="auto"/>
              <w:jc w:val="center"/>
              <w:rPr>
                <w:rFonts w:ascii="宋体"/>
                <w:sz w:val="24"/>
              </w:rPr>
            </w:pPr>
            <w:r>
              <w:rPr>
                <w:rFonts w:hint="eastAsia" w:ascii="宋体"/>
                <w:sz w:val="24"/>
              </w:rPr>
              <w:t>控制柜主板</w:t>
            </w:r>
          </w:p>
        </w:tc>
        <w:tc>
          <w:tcPr>
            <w:tcW w:w="2010" w:type="dxa"/>
            <w:gridSpan w:val="2"/>
          </w:tcPr>
          <w:p>
            <w:pPr>
              <w:spacing w:line="360" w:lineRule="auto"/>
              <w:jc w:val="center"/>
              <w:rPr>
                <w:rFonts w:ascii="宋体"/>
                <w:sz w:val="24"/>
              </w:rPr>
            </w:pPr>
            <w:r>
              <w:rPr>
                <w:rFonts w:hint="eastAsia" w:ascii="宋体"/>
                <w:sz w:val="24"/>
              </w:rPr>
              <w:t>1</w:t>
            </w:r>
          </w:p>
        </w:tc>
        <w:tc>
          <w:tcPr>
            <w:tcW w:w="2115" w:type="dxa"/>
            <w:tcBorders>
              <w:right w:val="single" w:color="auto" w:sz="4" w:space="0"/>
            </w:tcBorders>
          </w:tcPr>
          <w:p>
            <w:pPr>
              <w:spacing w:line="360" w:lineRule="auto"/>
              <w:rPr>
                <w:rFonts w:ascii="宋体"/>
                <w:sz w:val="24"/>
              </w:rPr>
            </w:pP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jc w:val="left"/>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4</w:t>
            </w:r>
          </w:p>
        </w:tc>
        <w:tc>
          <w:tcPr>
            <w:tcW w:w="2750" w:type="dxa"/>
            <w:gridSpan w:val="2"/>
          </w:tcPr>
          <w:p>
            <w:pPr>
              <w:spacing w:line="360" w:lineRule="auto"/>
              <w:jc w:val="center"/>
              <w:rPr>
                <w:rFonts w:ascii="宋体"/>
                <w:sz w:val="24"/>
              </w:rPr>
            </w:pPr>
            <w:r>
              <w:rPr>
                <w:rFonts w:hint="eastAsia" w:ascii="宋体"/>
                <w:sz w:val="24"/>
              </w:rPr>
              <w:t>变频器</w:t>
            </w:r>
          </w:p>
        </w:tc>
        <w:tc>
          <w:tcPr>
            <w:tcW w:w="2010" w:type="dxa"/>
            <w:gridSpan w:val="2"/>
          </w:tcPr>
          <w:p>
            <w:pPr>
              <w:spacing w:line="360" w:lineRule="auto"/>
              <w:jc w:val="center"/>
              <w:rPr>
                <w:rFonts w:ascii="宋体"/>
                <w:sz w:val="24"/>
              </w:rPr>
            </w:pPr>
            <w:r>
              <w:rPr>
                <w:rFonts w:hint="eastAsia" w:ascii="宋体"/>
                <w:sz w:val="24"/>
              </w:rPr>
              <w:t>1</w:t>
            </w:r>
          </w:p>
        </w:tc>
        <w:tc>
          <w:tcPr>
            <w:tcW w:w="2115" w:type="dxa"/>
            <w:tcBorders>
              <w:right w:val="single" w:color="auto" w:sz="4" w:space="0"/>
            </w:tcBorders>
          </w:tcPr>
          <w:p>
            <w:pPr>
              <w:spacing w:line="360" w:lineRule="auto"/>
              <w:rPr>
                <w:rFonts w:ascii="宋体"/>
                <w:sz w:val="24"/>
              </w:rPr>
            </w:pP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ascii="宋体"/>
                <w:sz w:val="24"/>
              </w:rPr>
            </w:pPr>
            <w:r>
              <w:rPr>
                <w:rFonts w:hint="eastAsia" w:ascii="宋体"/>
                <w:sz w:val="24"/>
              </w:rPr>
              <w:t>5</w:t>
            </w:r>
          </w:p>
        </w:tc>
        <w:tc>
          <w:tcPr>
            <w:tcW w:w="2750" w:type="dxa"/>
            <w:gridSpan w:val="2"/>
          </w:tcPr>
          <w:p>
            <w:pPr>
              <w:spacing w:line="360" w:lineRule="auto"/>
              <w:jc w:val="center"/>
              <w:rPr>
                <w:rFonts w:ascii="宋体"/>
                <w:sz w:val="24"/>
              </w:rPr>
            </w:pPr>
            <w:r>
              <w:rPr>
                <w:rFonts w:hint="eastAsia" w:ascii="宋体"/>
                <w:sz w:val="24"/>
              </w:rPr>
              <w:t>钢丝绳</w:t>
            </w:r>
          </w:p>
        </w:tc>
        <w:tc>
          <w:tcPr>
            <w:tcW w:w="2010" w:type="dxa"/>
            <w:gridSpan w:val="2"/>
          </w:tcPr>
          <w:p>
            <w:pPr>
              <w:spacing w:line="360" w:lineRule="auto"/>
              <w:jc w:val="center"/>
              <w:rPr>
                <w:rFonts w:ascii="宋体"/>
                <w:sz w:val="24"/>
              </w:rPr>
            </w:pPr>
            <w:r>
              <w:rPr>
                <w:rFonts w:hint="eastAsia" w:ascii="宋体"/>
                <w:sz w:val="24"/>
              </w:rPr>
              <w:t>400米</w:t>
            </w:r>
          </w:p>
        </w:tc>
        <w:tc>
          <w:tcPr>
            <w:tcW w:w="2115" w:type="dxa"/>
            <w:tcBorders>
              <w:right w:val="single" w:color="auto" w:sz="4" w:space="0"/>
            </w:tcBorders>
          </w:tcPr>
          <w:p>
            <w:pPr>
              <w:spacing w:line="360" w:lineRule="auto"/>
              <w:rPr>
                <w:rFonts w:ascii="宋体"/>
                <w:sz w:val="24"/>
              </w:rPr>
            </w:pPr>
            <w:r>
              <w:rPr>
                <w:rFonts w:hint="eastAsia" w:ascii="宋体"/>
                <w:sz w:val="20"/>
                <w:szCs w:val="20"/>
              </w:rPr>
              <w:t>（此项按1米报单价）</w:t>
            </w:r>
          </w:p>
        </w:tc>
        <w:tc>
          <w:tcPr>
            <w:tcW w:w="2580" w:type="dxa"/>
            <w:tcBorders>
              <w:left w:val="single" w:color="auto" w:sz="4" w:space="0"/>
            </w:tcBorders>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5386" w:type="dxa"/>
            <w:gridSpan w:val="4"/>
            <w:vAlign w:val="center"/>
          </w:tcPr>
          <w:p>
            <w:pPr>
              <w:spacing w:line="360" w:lineRule="auto"/>
              <w:jc w:val="center"/>
              <w:rPr>
                <w:rFonts w:ascii="宋体"/>
                <w:sz w:val="24"/>
              </w:rPr>
            </w:pPr>
            <w:r>
              <w:rPr>
                <w:rFonts w:hint="eastAsia" w:ascii="宋体"/>
                <w:b/>
                <w:bCs/>
                <w:sz w:val="24"/>
              </w:rPr>
              <w:t>要求报原厂价格</w:t>
            </w:r>
          </w:p>
        </w:tc>
        <w:tc>
          <w:tcPr>
            <w:tcW w:w="3015" w:type="dxa"/>
            <w:gridSpan w:val="2"/>
            <w:vAlign w:val="center"/>
          </w:tcPr>
          <w:p>
            <w:pPr>
              <w:spacing w:line="360" w:lineRule="auto"/>
              <w:jc w:val="center"/>
              <w:rPr>
                <w:rFonts w:ascii="宋体"/>
                <w:sz w:val="24"/>
              </w:rPr>
            </w:pPr>
            <w:r>
              <w:rPr>
                <w:rFonts w:hint="eastAsia" w:ascii="宋体"/>
                <w:b/>
                <w:bCs/>
                <w:sz w:val="24"/>
              </w:rPr>
              <w:t>合计（元）</w:t>
            </w:r>
          </w:p>
        </w:tc>
        <w:tc>
          <w:tcPr>
            <w:tcW w:w="2580" w:type="dxa"/>
          </w:tcPr>
          <w:p>
            <w:pPr>
              <w:spacing w:line="360" w:lineRule="auto"/>
              <w:rPr>
                <w:rFonts w:ascii="宋体"/>
                <w:sz w:val="24"/>
              </w:rPr>
            </w:pPr>
          </w:p>
        </w:tc>
        <w:tc>
          <w:tcPr>
            <w:tcW w:w="297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rPr>
        <w:tc>
          <w:tcPr>
            <w:tcW w:w="2236" w:type="dxa"/>
            <w:gridSpan w:val="2"/>
            <w:vAlign w:val="center"/>
          </w:tcPr>
          <w:p>
            <w:pPr>
              <w:spacing w:line="360" w:lineRule="auto"/>
              <w:jc w:val="center"/>
              <w:rPr>
                <w:rFonts w:ascii="宋体"/>
                <w:b/>
                <w:sz w:val="24"/>
              </w:rPr>
            </w:pPr>
            <w:r>
              <w:rPr>
                <w:rFonts w:hint="eastAsia" w:ascii="宋体" w:hAnsi="宋体"/>
                <w:b/>
                <w:sz w:val="24"/>
              </w:rPr>
              <w:t>投标人名称（公章）</w:t>
            </w:r>
          </w:p>
        </w:tc>
        <w:tc>
          <w:tcPr>
            <w:tcW w:w="3150" w:type="dxa"/>
            <w:gridSpan w:val="2"/>
            <w:vAlign w:val="center"/>
          </w:tcPr>
          <w:p>
            <w:pPr>
              <w:spacing w:line="360" w:lineRule="auto"/>
              <w:jc w:val="center"/>
              <w:rPr>
                <w:rFonts w:ascii="宋体"/>
                <w:b/>
                <w:sz w:val="24"/>
              </w:rPr>
            </w:pPr>
          </w:p>
        </w:tc>
        <w:tc>
          <w:tcPr>
            <w:tcW w:w="3015" w:type="dxa"/>
            <w:gridSpan w:val="2"/>
            <w:vAlign w:val="center"/>
          </w:tcPr>
          <w:p>
            <w:pPr>
              <w:spacing w:line="360" w:lineRule="auto"/>
              <w:jc w:val="center"/>
              <w:rPr>
                <w:rFonts w:ascii="宋体"/>
                <w:b/>
                <w:sz w:val="24"/>
              </w:rPr>
            </w:pPr>
            <w:r>
              <w:rPr>
                <w:rFonts w:hint="eastAsia" w:ascii="宋体"/>
                <w:b/>
                <w:sz w:val="24"/>
              </w:rPr>
              <w:t>法定代表人或被授权代表人（签字或签章）</w:t>
            </w:r>
          </w:p>
        </w:tc>
        <w:tc>
          <w:tcPr>
            <w:tcW w:w="2580" w:type="dxa"/>
            <w:vAlign w:val="center"/>
          </w:tcPr>
          <w:p>
            <w:pPr>
              <w:spacing w:line="360" w:lineRule="auto"/>
              <w:jc w:val="center"/>
              <w:rPr>
                <w:rFonts w:ascii="宋体"/>
                <w:b/>
                <w:sz w:val="24"/>
              </w:rPr>
            </w:pPr>
          </w:p>
        </w:tc>
        <w:tc>
          <w:tcPr>
            <w:tcW w:w="1275" w:type="dxa"/>
            <w:vAlign w:val="center"/>
          </w:tcPr>
          <w:p>
            <w:pPr>
              <w:spacing w:line="360" w:lineRule="auto"/>
              <w:jc w:val="center"/>
              <w:rPr>
                <w:rFonts w:ascii="宋体"/>
                <w:b/>
                <w:sz w:val="24"/>
              </w:rPr>
            </w:pPr>
            <w:r>
              <w:rPr>
                <w:rFonts w:hint="eastAsia" w:ascii="宋体" w:hAnsi="宋体"/>
                <w:b/>
                <w:sz w:val="24"/>
              </w:rPr>
              <w:t>日期</w:t>
            </w:r>
          </w:p>
        </w:tc>
        <w:tc>
          <w:tcPr>
            <w:tcW w:w="1701" w:type="dxa"/>
            <w:vAlign w:val="center"/>
          </w:tcPr>
          <w:p>
            <w:pPr>
              <w:spacing w:line="360" w:lineRule="auto"/>
              <w:jc w:val="center"/>
              <w:rPr>
                <w:rFonts w:ascii="宋体"/>
                <w:b/>
                <w:sz w:val="24"/>
              </w:rPr>
            </w:pPr>
          </w:p>
        </w:tc>
      </w:tr>
    </w:tbl>
    <w:p>
      <w:pPr>
        <w:tabs>
          <w:tab w:val="left" w:pos="2895"/>
        </w:tabs>
        <w:spacing w:line="360" w:lineRule="exact"/>
        <w:ind w:firstLine="480" w:firstLineChars="200"/>
        <w:jc w:val="left"/>
        <w:rPr>
          <w:rFonts w:hAnsi="宋体"/>
          <w:b/>
          <w:bCs/>
          <w:color w:val="000000"/>
          <w:sz w:val="24"/>
        </w:rPr>
      </w:pPr>
      <w:r>
        <w:rPr>
          <w:rFonts w:hAnsi="宋体"/>
          <w:b/>
          <w:bCs/>
          <w:color w:val="000000"/>
          <w:sz w:val="24"/>
        </w:rPr>
        <w:t>确需维修更换主要配件时，如招标方要求投标商提供上述配件，投标商不得拒绝，并且价格不能超过相应品牌、型号配件报价，最终成交价格经双方共同商议后确定。</w:t>
      </w:r>
    </w:p>
    <w:p>
      <w:pPr>
        <w:pStyle w:val="2"/>
      </w:pPr>
    </w:p>
    <w:p>
      <w:pPr>
        <w:rPr>
          <w:szCs w:val="21"/>
        </w:rPr>
      </w:pPr>
      <w:r>
        <w:rPr>
          <w:rFonts w:hint="eastAsia"/>
          <w:szCs w:val="21"/>
        </w:rPr>
        <w:br w:type="page"/>
      </w:r>
      <w:bookmarkEnd w:id="31"/>
    </w:p>
    <w:p>
      <w:pPr>
        <w:pStyle w:val="2"/>
        <w:sectPr>
          <w:pgSz w:w="16838" w:h="11906" w:orient="landscape"/>
          <w:pgMar w:top="1418" w:right="1440" w:bottom="1134" w:left="1440" w:header="851" w:footer="992" w:gutter="0"/>
          <w:cols w:space="425" w:num="1"/>
          <w:docGrid w:type="linesAndChars" w:linePitch="312" w:charSpace="0"/>
        </w:sectPr>
      </w:pPr>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附件8：五个品牌配件报价总表</w:t>
      </w:r>
    </w:p>
    <w:p>
      <w:pPr>
        <w:jc w:val="center"/>
      </w:pPr>
      <w:r>
        <w:rPr>
          <w:rFonts w:hint="eastAsia" w:ascii="宋体"/>
          <w:b/>
          <w:sz w:val="36"/>
          <w:szCs w:val="36"/>
        </w:rPr>
        <w:t>五个品牌配件报价总表</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5"/>
        <w:gridCol w:w="2442"/>
        <w:gridCol w:w="3000"/>
        <w:gridCol w:w="18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trPr>
        <w:tc>
          <w:tcPr>
            <w:tcW w:w="2415" w:type="dxa"/>
            <w:vAlign w:val="center"/>
          </w:tcPr>
          <w:p>
            <w:pPr>
              <w:jc w:val="center"/>
              <w:rPr>
                <w:rFonts w:ascii="宋体" w:hAnsi="宋体" w:cs="宋体"/>
                <w:b/>
                <w:bCs/>
                <w:sz w:val="32"/>
                <w:szCs w:val="32"/>
              </w:rPr>
            </w:pPr>
            <w:r>
              <w:rPr>
                <w:rFonts w:hint="eastAsia" w:ascii="宋体" w:hAnsi="宋体" w:cs="宋体"/>
                <w:b/>
                <w:bCs/>
                <w:sz w:val="32"/>
                <w:szCs w:val="32"/>
              </w:rPr>
              <w:t>序号</w:t>
            </w:r>
          </w:p>
        </w:tc>
        <w:tc>
          <w:tcPr>
            <w:tcW w:w="2442" w:type="dxa"/>
            <w:vAlign w:val="center"/>
          </w:tcPr>
          <w:p>
            <w:pPr>
              <w:jc w:val="center"/>
              <w:rPr>
                <w:rFonts w:ascii="宋体" w:hAnsi="宋体" w:cs="宋体"/>
                <w:b/>
                <w:bCs/>
                <w:sz w:val="32"/>
                <w:szCs w:val="32"/>
              </w:rPr>
            </w:pPr>
            <w:r>
              <w:rPr>
                <w:rFonts w:hint="eastAsia" w:ascii="宋体" w:hAnsi="宋体" w:cs="宋体"/>
                <w:b/>
                <w:bCs/>
                <w:sz w:val="32"/>
                <w:szCs w:val="32"/>
              </w:rPr>
              <w:t>品牌</w:t>
            </w:r>
          </w:p>
        </w:tc>
        <w:tc>
          <w:tcPr>
            <w:tcW w:w="3000" w:type="dxa"/>
            <w:vAlign w:val="center"/>
          </w:tcPr>
          <w:p>
            <w:pPr>
              <w:jc w:val="center"/>
              <w:rPr>
                <w:rFonts w:ascii="宋体" w:hAnsi="宋体" w:cs="宋体"/>
                <w:b/>
                <w:bCs/>
                <w:sz w:val="32"/>
                <w:szCs w:val="32"/>
              </w:rPr>
            </w:pPr>
            <w:r>
              <w:rPr>
                <w:rFonts w:hint="eastAsia" w:ascii="宋体" w:hAnsi="宋体" w:cs="宋体"/>
                <w:b/>
                <w:bCs/>
                <w:sz w:val="32"/>
                <w:szCs w:val="32"/>
              </w:rPr>
              <w:t>该品牌的报价合计（元）</w:t>
            </w:r>
          </w:p>
        </w:tc>
        <w:tc>
          <w:tcPr>
            <w:tcW w:w="1803" w:type="dxa"/>
            <w:vAlign w:val="center"/>
          </w:tcPr>
          <w:p>
            <w:pPr>
              <w:jc w:val="center"/>
              <w:rPr>
                <w:rFonts w:ascii="宋体" w:hAnsi="宋体" w:cs="宋体"/>
                <w:b/>
                <w:bCs/>
                <w:sz w:val="32"/>
                <w:szCs w:val="32"/>
              </w:rPr>
            </w:pPr>
            <w:r>
              <w:rPr>
                <w:rFonts w:hint="eastAsia" w:ascii="宋体" w:hAnsi="宋体" w:cs="宋体"/>
                <w:b/>
                <w:bCs/>
                <w:sz w:val="32"/>
                <w:szCs w:val="3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2415" w:type="dxa"/>
            <w:vAlign w:val="center"/>
          </w:tcPr>
          <w:p>
            <w:pPr>
              <w:jc w:val="center"/>
              <w:rPr>
                <w:rFonts w:ascii="宋体" w:hAnsi="宋体" w:cs="宋体"/>
                <w:sz w:val="28"/>
                <w:szCs w:val="28"/>
              </w:rPr>
            </w:pPr>
            <w:r>
              <w:rPr>
                <w:rFonts w:hint="eastAsia" w:ascii="宋体" w:hAnsi="宋体" w:cs="宋体"/>
                <w:sz w:val="28"/>
                <w:szCs w:val="28"/>
              </w:rPr>
              <w:t>1</w:t>
            </w:r>
          </w:p>
        </w:tc>
        <w:tc>
          <w:tcPr>
            <w:tcW w:w="2442" w:type="dxa"/>
            <w:vAlign w:val="center"/>
          </w:tcPr>
          <w:p>
            <w:pPr>
              <w:jc w:val="center"/>
              <w:rPr>
                <w:rFonts w:ascii="宋体" w:hAnsi="宋体" w:cs="宋体"/>
                <w:sz w:val="28"/>
                <w:szCs w:val="28"/>
              </w:rPr>
            </w:pPr>
            <w:r>
              <w:rPr>
                <w:rFonts w:hint="eastAsia" w:ascii="宋体" w:hAnsi="宋体" w:cs="宋体"/>
                <w:sz w:val="28"/>
                <w:szCs w:val="28"/>
              </w:rPr>
              <w:t>三菱</w:t>
            </w:r>
          </w:p>
        </w:tc>
        <w:tc>
          <w:tcPr>
            <w:tcW w:w="3000" w:type="dxa"/>
            <w:vAlign w:val="center"/>
          </w:tcPr>
          <w:p>
            <w:pPr>
              <w:jc w:val="center"/>
              <w:rPr>
                <w:rFonts w:ascii="宋体" w:hAnsi="宋体" w:cs="宋体"/>
                <w:sz w:val="28"/>
                <w:szCs w:val="28"/>
              </w:rPr>
            </w:pPr>
          </w:p>
        </w:tc>
        <w:tc>
          <w:tcPr>
            <w:tcW w:w="1803" w:type="dxa"/>
            <w:vAlign w:val="center"/>
          </w:tcPr>
          <w:p>
            <w:pPr>
              <w:jc w:val="center"/>
              <w:rPr>
                <w:rFonts w:ascii="宋体"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2415" w:type="dxa"/>
            <w:vAlign w:val="center"/>
          </w:tcPr>
          <w:p>
            <w:pPr>
              <w:jc w:val="center"/>
              <w:rPr>
                <w:rFonts w:ascii="宋体" w:hAnsi="宋体" w:cs="宋体"/>
                <w:sz w:val="28"/>
                <w:szCs w:val="28"/>
              </w:rPr>
            </w:pPr>
            <w:r>
              <w:rPr>
                <w:rFonts w:hint="eastAsia" w:ascii="宋体" w:hAnsi="宋体" w:cs="宋体"/>
                <w:sz w:val="28"/>
                <w:szCs w:val="28"/>
              </w:rPr>
              <w:t>2</w:t>
            </w:r>
          </w:p>
        </w:tc>
        <w:tc>
          <w:tcPr>
            <w:tcW w:w="2442" w:type="dxa"/>
            <w:vAlign w:val="center"/>
          </w:tcPr>
          <w:p>
            <w:pPr>
              <w:jc w:val="center"/>
              <w:rPr>
                <w:rFonts w:ascii="宋体" w:hAnsi="宋体" w:cs="宋体"/>
                <w:sz w:val="28"/>
                <w:szCs w:val="28"/>
              </w:rPr>
            </w:pPr>
            <w:r>
              <w:rPr>
                <w:rFonts w:hint="eastAsia" w:ascii="宋体" w:hAnsi="宋体" w:cs="宋体"/>
                <w:sz w:val="28"/>
                <w:szCs w:val="28"/>
              </w:rPr>
              <w:t>通力</w:t>
            </w:r>
          </w:p>
        </w:tc>
        <w:tc>
          <w:tcPr>
            <w:tcW w:w="3000" w:type="dxa"/>
            <w:vAlign w:val="center"/>
          </w:tcPr>
          <w:p>
            <w:pPr>
              <w:jc w:val="center"/>
              <w:rPr>
                <w:rFonts w:ascii="宋体" w:hAnsi="宋体" w:cs="宋体"/>
                <w:sz w:val="28"/>
                <w:szCs w:val="28"/>
              </w:rPr>
            </w:pPr>
          </w:p>
        </w:tc>
        <w:tc>
          <w:tcPr>
            <w:tcW w:w="1803" w:type="dxa"/>
            <w:vAlign w:val="center"/>
          </w:tcPr>
          <w:p>
            <w:pPr>
              <w:jc w:val="center"/>
              <w:rPr>
                <w:rFonts w:ascii="宋体"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2415" w:type="dxa"/>
            <w:vAlign w:val="center"/>
          </w:tcPr>
          <w:p>
            <w:pPr>
              <w:jc w:val="center"/>
              <w:rPr>
                <w:rFonts w:ascii="宋体" w:hAnsi="宋体" w:cs="宋体"/>
                <w:sz w:val="28"/>
                <w:szCs w:val="28"/>
              </w:rPr>
            </w:pPr>
            <w:r>
              <w:rPr>
                <w:rFonts w:hint="eastAsia" w:ascii="宋体" w:hAnsi="宋体" w:cs="宋体"/>
                <w:sz w:val="28"/>
                <w:szCs w:val="28"/>
              </w:rPr>
              <w:t>3</w:t>
            </w:r>
          </w:p>
        </w:tc>
        <w:tc>
          <w:tcPr>
            <w:tcW w:w="2442" w:type="dxa"/>
            <w:vAlign w:val="center"/>
          </w:tcPr>
          <w:p>
            <w:pPr>
              <w:jc w:val="center"/>
              <w:rPr>
                <w:rFonts w:ascii="宋体" w:hAnsi="宋体" w:cs="宋体"/>
                <w:sz w:val="28"/>
                <w:szCs w:val="28"/>
              </w:rPr>
            </w:pPr>
            <w:r>
              <w:rPr>
                <w:rFonts w:hint="eastAsia" w:ascii="宋体" w:hAnsi="宋体" w:cs="宋体"/>
                <w:sz w:val="28"/>
                <w:szCs w:val="28"/>
              </w:rPr>
              <w:t>奥的斯</w:t>
            </w:r>
          </w:p>
        </w:tc>
        <w:tc>
          <w:tcPr>
            <w:tcW w:w="3000" w:type="dxa"/>
            <w:vAlign w:val="center"/>
          </w:tcPr>
          <w:p>
            <w:pPr>
              <w:jc w:val="center"/>
              <w:rPr>
                <w:rFonts w:ascii="宋体" w:hAnsi="宋体" w:cs="宋体"/>
                <w:sz w:val="28"/>
                <w:szCs w:val="28"/>
              </w:rPr>
            </w:pPr>
          </w:p>
        </w:tc>
        <w:tc>
          <w:tcPr>
            <w:tcW w:w="1803" w:type="dxa"/>
            <w:vAlign w:val="center"/>
          </w:tcPr>
          <w:p>
            <w:pPr>
              <w:jc w:val="center"/>
              <w:rPr>
                <w:rFonts w:ascii="宋体"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2415" w:type="dxa"/>
            <w:vAlign w:val="center"/>
          </w:tcPr>
          <w:p>
            <w:pPr>
              <w:jc w:val="center"/>
              <w:rPr>
                <w:rFonts w:ascii="宋体" w:hAnsi="宋体" w:cs="宋体"/>
                <w:sz w:val="28"/>
                <w:szCs w:val="28"/>
              </w:rPr>
            </w:pPr>
            <w:r>
              <w:rPr>
                <w:rFonts w:hint="eastAsia" w:ascii="宋体" w:hAnsi="宋体" w:cs="宋体"/>
                <w:sz w:val="28"/>
                <w:szCs w:val="28"/>
              </w:rPr>
              <w:t>4</w:t>
            </w:r>
          </w:p>
        </w:tc>
        <w:tc>
          <w:tcPr>
            <w:tcW w:w="2442" w:type="dxa"/>
            <w:vAlign w:val="center"/>
          </w:tcPr>
          <w:p>
            <w:pPr>
              <w:jc w:val="center"/>
              <w:rPr>
                <w:rFonts w:ascii="宋体" w:hAnsi="宋体" w:cs="宋体"/>
                <w:sz w:val="28"/>
                <w:szCs w:val="28"/>
              </w:rPr>
            </w:pPr>
            <w:r>
              <w:rPr>
                <w:rFonts w:hint="eastAsia" w:ascii="宋体" w:hAnsi="宋体" w:cs="宋体"/>
                <w:sz w:val="28"/>
                <w:szCs w:val="28"/>
              </w:rPr>
              <w:t>康力</w:t>
            </w:r>
          </w:p>
        </w:tc>
        <w:tc>
          <w:tcPr>
            <w:tcW w:w="3000" w:type="dxa"/>
            <w:vAlign w:val="center"/>
          </w:tcPr>
          <w:p>
            <w:pPr>
              <w:jc w:val="center"/>
              <w:rPr>
                <w:rFonts w:ascii="宋体" w:hAnsi="宋体" w:cs="宋体"/>
                <w:sz w:val="28"/>
                <w:szCs w:val="28"/>
              </w:rPr>
            </w:pPr>
          </w:p>
        </w:tc>
        <w:tc>
          <w:tcPr>
            <w:tcW w:w="1803" w:type="dxa"/>
            <w:vAlign w:val="center"/>
          </w:tcPr>
          <w:p>
            <w:pPr>
              <w:jc w:val="center"/>
              <w:rPr>
                <w:rFonts w:ascii="宋体"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2415" w:type="dxa"/>
            <w:vAlign w:val="center"/>
          </w:tcPr>
          <w:p>
            <w:pPr>
              <w:jc w:val="center"/>
              <w:rPr>
                <w:rFonts w:ascii="宋体" w:hAnsi="宋体" w:cs="宋体"/>
                <w:sz w:val="28"/>
                <w:szCs w:val="28"/>
              </w:rPr>
            </w:pPr>
            <w:r>
              <w:rPr>
                <w:rFonts w:hint="eastAsia" w:ascii="宋体" w:hAnsi="宋体" w:cs="宋体"/>
                <w:sz w:val="28"/>
                <w:szCs w:val="28"/>
              </w:rPr>
              <w:t>5</w:t>
            </w:r>
          </w:p>
        </w:tc>
        <w:tc>
          <w:tcPr>
            <w:tcW w:w="2442" w:type="dxa"/>
            <w:vAlign w:val="center"/>
          </w:tcPr>
          <w:p>
            <w:pPr>
              <w:jc w:val="center"/>
              <w:rPr>
                <w:rFonts w:ascii="宋体" w:hAnsi="宋体" w:cs="宋体"/>
                <w:sz w:val="28"/>
                <w:szCs w:val="28"/>
              </w:rPr>
            </w:pPr>
            <w:r>
              <w:rPr>
                <w:rFonts w:hint="eastAsia" w:ascii="宋体" w:hAnsi="宋体" w:cs="宋体"/>
                <w:sz w:val="28"/>
                <w:szCs w:val="28"/>
              </w:rPr>
              <w:t>帝奥</w:t>
            </w:r>
          </w:p>
        </w:tc>
        <w:tc>
          <w:tcPr>
            <w:tcW w:w="3000" w:type="dxa"/>
            <w:vAlign w:val="center"/>
          </w:tcPr>
          <w:p>
            <w:pPr>
              <w:jc w:val="center"/>
              <w:rPr>
                <w:rFonts w:ascii="宋体" w:hAnsi="宋体" w:cs="宋体"/>
                <w:sz w:val="28"/>
                <w:szCs w:val="28"/>
              </w:rPr>
            </w:pPr>
          </w:p>
        </w:tc>
        <w:tc>
          <w:tcPr>
            <w:tcW w:w="1803" w:type="dxa"/>
            <w:vAlign w:val="center"/>
          </w:tcPr>
          <w:p>
            <w:pPr>
              <w:jc w:val="center"/>
              <w:rPr>
                <w:rFonts w:ascii="宋体"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4857" w:type="dxa"/>
            <w:gridSpan w:val="2"/>
            <w:vAlign w:val="center"/>
          </w:tcPr>
          <w:p>
            <w:pPr>
              <w:jc w:val="center"/>
              <w:rPr>
                <w:rFonts w:ascii="宋体" w:hAnsi="宋体" w:cs="宋体"/>
                <w:sz w:val="28"/>
                <w:szCs w:val="28"/>
              </w:rPr>
            </w:pPr>
            <w:r>
              <w:rPr>
                <w:rFonts w:hint="eastAsia" w:ascii="宋体" w:hAnsi="宋体" w:cs="宋体"/>
                <w:b/>
                <w:bCs/>
                <w:sz w:val="32"/>
                <w:szCs w:val="32"/>
              </w:rPr>
              <w:t>合计总价（元）</w:t>
            </w:r>
          </w:p>
        </w:tc>
        <w:tc>
          <w:tcPr>
            <w:tcW w:w="3000" w:type="dxa"/>
            <w:vAlign w:val="center"/>
          </w:tcPr>
          <w:p>
            <w:pPr>
              <w:jc w:val="center"/>
              <w:rPr>
                <w:rFonts w:ascii="宋体" w:hAnsi="宋体" w:cs="宋体"/>
                <w:sz w:val="28"/>
                <w:szCs w:val="28"/>
              </w:rPr>
            </w:pPr>
          </w:p>
        </w:tc>
        <w:tc>
          <w:tcPr>
            <w:tcW w:w="1803" w:type="dxa"/>
            <w:vAlign w:val="center"/>
          </w:tcPr>
          <w:p>
            <w:pPr>
              <w:jc w:val="center"/>
              <w:rPr>
                <w:rFonts w:ascii="宋体"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2415" w:type="dxa"/>
            <w:vAlign w:val="center"/>
          </w:tcPr>
          <w:p>
            <w:pPr>
              <w:jc w:val="center"/>
              <w:rPr>
                <w:rFonts w:ascii="宋体" w:hAnsi="宋体" w:cs="宋体"/>
                <w:sz w:val="28"/>
                <w:szCs w:val="28"/>
              </w:rPr>
            </w:pPr>
            <w:r>
              <w:rPr>
                <w:rFonts w:hint="eastAsia" w:ascii="宋体" w:hAnsi="宋体"/>
                <w:b/>
                <w:sz w:val="24"/>
              </w:rPr>
              <w:t>投标人名称（公章）</w:t>
            </w:r>
          </w:p>
        </w:tc>
        <w:tc>
          <w:tcPr>
            <w:tcW w:w="2442" w:type="dxa"/>
            <w:vAlign w:val="center"/>
          </w:tcPr>
          <w:p>
            <w:pPr>
              <w:jc w:val="center"/>
              <w:rPr>
                <w:rFonts w:ascii="宋体" w:hAnsi="宋体" w:cs="宋体"/>
                <w:sz w:val="28"/>
                <w:szCs w:val="28"/>
              </w:rPr>
            </w:pPr>
          </w:p>
        </w:tc>
        <w:tc>
          <w:tcPr>
            <w:tcW w:w="3000" w:type="dxa"/>
            <w:vAlign w:val="center"/>
          </w:tcPr>
          <w:p>
            <w:pPr>
              <w:jc w:val="center"/>
              <w:rPr>
                <w:rFonts w:ascii="宋体" w:hAnsi="宋体" w:cs="宋体"/>
                <w:sz w:val="28"/>
                <w:szCs w:val="28"/>
              </w:rPr>
            </w:pPr>
            <w:r>
              <w:rPr>
                <w:rFonts w:hint="eastAsia" w:ascii="宋体"/>
                <w:b/>
                <w:sz w:val="24"/>
              </w:rPr>
              <w:t>法定代表人或被授权代表人（签字或签章）</w:t>
            </w:r>
          </w:p>
        </w:tc>
        <w:tc>
          <w:tcPr>
            <w:tcW w:w="1803" w:type="dxa"/>
            <w:vAlign w:val="center"/>
          </w:tcPr>
          <w:p>
            <w:pPr>
              <w:jc w:val="center"/>
              <w:rPr>
                <w:rFonts w:ascii="宋体"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2415" w:type="dxa"/>
            <w:vAlign w:val="center"/>
          </w:tcPr>
          <w:p>
            <w:pPr>
              <w:jc w:val="center"/>
              <w:rPr>
                <w:rFonts w:ascii="宋体" w:hAnsi="宋体"/>
                <w:b/>
                <w:sz w:val="24"/>
              </w:rPr>
            </w:pPr>
            <w:r>
              <w:rPr>
                <w:rFonts w:hint="eastAsia" w:ascii="宋体" w:hAnsi="宋体"/>
                <w:b/>
                <w:sz w:val="24"/>
              </w:rPr>
              <w:t>日期</w:t>
            </w:r>
          </w:p>
        </w:tc>
        <w:tc>
          <w:tcPr>
            <w:tcW w:w="2442" w:type="dxa"/>
            <w:vAlign w:val="center"/>
          </w:tcPr>
          <w:p>
            <w:pPr>
              <w:jc w:val="center"/>
              <w:rPr>
                <w:rFonts w:ascii="宋体" w:hAnsi="宋体" w:cs="宋体"/>
                <w:sz w:val="28"/>
                <w:szCs w:val="28"/>
              </w:rPr>
            </w:pPr>
          </w:p>
        </w:tc>
        <w:tc>
          <w:tcPr>
            <w:tcW w:w="3000" w:type="dxa"/>
            <w:vAlign w:val="center"/>
          </w:tcPr>
          <w:p>
            <w:pPr>
              <w:jc w:val="center"/>
              <w:rPr>
                <w:rFonts w:ascii="宋体"/>
                <w:b/>
                <w:sz w:val="24"/>
              </w:rPr>
            </w:pPr>
          </w:p>
        </w:tc>
        <w:tc>
          <w:tcPr>
            <w:tcW w:w="1803" w:type="dxa"/>
            <w:vAlign w:val="center"/>
          </w:tcPr>
          <w:p>
            <w:pPr>
              <w:jc w:val="center"/>
              <w:rPr>
                <w:rFonts w:ascii="宋体" w:hAnsi="宋体" w:cs="宋体"/>
                <w:sz w:val="28"/>
                <w:szCs w:val="28"/>
              </w:rPr>
            </w:pPr>
          </w:p>
        </w:tc>
      </w:tr>
    </w:tbl>
    <w:p/>
    <w:p/>
    <w:p>
      <w:pPr>
        <w:rPr>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br w:type="page"/>
      </w:r>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附件9：法定代表人资格证明</w:t>
      </w:r>
      <w:bookmarkEnd w:id="28"/>
      <w:bookmarkEnd w:id="29"/>
      <w:bookmarkEnd w:id="30"/>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bookmarkStart w:id="32" w:name="_Hlk96628486"/>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系我单位</w:t>
      </w:r>
      <w:r>
        <w:rPr>
          <w:color w:val="000000" w:themeColor="text1"/>
          <w:sz w:val="28"/>
          <w:szCs w:val="28"/>
          <w14:textFill>
            <w14:solidFill>
              <w14:schemeClr w14:val="tx1"/>
            </w14:solidFill>
          </w14:textFill>
        </w:rPr>
        <w:t>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 xml:space="preserve">定代表人。 </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bookmarkEnd w:id="32"/>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rPr>
          <w:rFonts w:ascii="宋体"/>
          <w:b/>
          <w:bCs/>
          <w:sz w:val="30"/>
        </w:rPr>
      </w:pPr>
      <w:bookmarkStart w:id="33" w:name="_Toc24632185"/>
      <w:bookmarkStart w:id="34" w:name="_Toc57291294"/>
      <w:r>
        <mc:AlternateContent>
          <mc:Choice Requires="wps">
            <w:drawing>
              <wp:anchor distT="0" distB="0" distL="114300" distR="114300" simplePos="0" relativeHeight="251662336"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50.15pt;margin-top:0.65pt;height:159pt;width:228.8pt;z-index:251662336;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r68q8tgAAAAJAQAADwAAAAAAAAABACAAAAAiAAAAZHJzL2Rvd25yZXYueG1s&#10;UEsBAhQAFAAAAAgAh07iQIM88eA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0.15pt;margin-top:0.65pt;height:157.9pt;width:228.8pt;z-index:251660288;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Q8sn9gAAAAIAQAADwAAAAAAAAABACAAAAAiAAAAZHJzL2Rvd25yZXYueG1s&#10;UEsBAhQAFAAAAAgAh07iQHk8xQY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p/>
    <w:p/>
    <w:p/>
    <w:p/>
    <w:p/>
    <w:p/>
    <w:p/>
    <w:p/>
    <w:p/>
    <w:p/>
    <w:p/>
    <w:p/>
    <w:p>
      <w:pPr>
        <w:tabs>
          <w:tab w:val="left" w:pos="1390"/>
        </w:tabs>
      </w:pPr>
    </w:p>
    <w:p>
      <w:pPr>
        <w:tabs>
          <w:tab w:val="left" w:pos="1390"/>
        </w:tabs>
      </w:pPr>
    </w:p>
    <w:p>
      <w:pPr>
        <w:pStyle w:val="4"/>
        <w:rPr>
          <w:b w:val="0"/>
          <w:color w:val="000000" w:themeColor="text1"/>
          <w:sz w:val="21"/>
          <w:szCs w:val="21"/>
          <w14:textFill>
            <w14:solidFill>
              <w14:schemeClr w14:val="tx1"/>
            </w14:solidFill>
          </w14:textFill>
        </w:rPr>
      </w:pPr>
      <w:r>
        <w:br w:type="page"/>
      </w:r>
      <w:bookmarkStart w:id="35" w:name="_Toc131496251"/>
      <w:r>
        <w:rPr>
          <w:rFonts w:hint="eastAsia"/>
          <w:b w:val="0"/>
          <w:color w:val="000000" w:themeColor="text1"/>
          <w:sz w:val="21"/>
          <w:szCs w:val="21"/>
          <w14:textFill>
            <w14:solidFill>
              <w14:schemeClr w14:val="tx1"/>
            </w14:solidFill>
          </w14:textFill>
        </w:rPr>
        <w:t>附件10：法定代表人委托书</w:t>
      </w:r>
      <w:bookmarkEnd w:id="33"/>
      <w:bookmarkEnd w:id="34"/>
      <w:bookmarkEnd w:id="35"/>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法定代表人委托书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本委托书声明：我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代表本单位授权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为本单位的合法代理人，参加南通大学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的投标，可</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本委托书于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法定代表人签字或签章：</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被授权代表人签字或签章：</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32.25pt;margin-top:7.75pt;height:171.6pt;width:200.3pt;z-index:251663360;mso-width-relative:page;mso-height-relative:page;" fillcolor="#FFFFFF" filled="t" stroked="t" coordsize="21600,21600" o:gfxdata="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KJLIn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9.75pt;margin-top:7.9pt;height:171.6pt;width:200.3pt;z-index:251661312;mso-width-relative:page;mso-height-relative:page;" fillcolor="#FFFFFF" filled="t" stroked="t" coordsize="21600,21600" o:gfxdata="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ZAKqPYAAAACQ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被授权代表人身份证复印件粘贴处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firstLine="422" w:firstLineChars="200"/>
        <w:rPr>
          <w:b/>
          <w:color w:val="000000" w:themeColor="text1"/>
          <w:u w:val="single"/>
          <w14:textFill>
            <w14:solidFill>
              <w14:schemeClr w14:val="tx1"/>
            </w14:solidFill>
          </w14:textFill>
        </w:rPr>
      </w:pPr>
    </w:p>
    <w:p>
      <w:pPr>
        <w:spacing w:line="360" w:lineRule="auto"/>
        <w:ind w:firstLine="422" w:firstLineChars="200"/>
        <w:rPr>
          <w:b/>
          <w:color w:val="000000" w:themeColor="text1"/>
          <w:u w:val="single"/>
          <w14:textFill>
            <w14:solidFill>
              <w14:schemeClr w14:val="tx1"/>
            </w14:solidFill>
          </w14:textFill>
        </w:rPr>
      </w:pPr>
    </w:p>
    <w:p>
      <w:pPr>
        <w:spacing w:line="360" w:lineRule="auto"/>
        <w:ind w:firstLine="422" w:firstLineChars="200"/>
        <w:rPr>
          <w:b/>
          <w:color w:val="000000" w:themeColor="text1"/>
          <w:u w:val="single"/>
          <w14:textFill>
            <w14:solidFill>
              <w14:schemeClr w14:val="tx1"/>
            </w14:solidFill>
          </w14:textFill>
        </w:rPr>
      </w:pPr>
    </w:p>
    <w:p>
      <w:pPr>
        <w:spacing w:line="360" w:lineRule="auto"/>
        <w:ind w:firstLine="422" w:firstLineChars="200"/>
        <w:rPr>
          <w:b/>
          <w:color w:val="000000" w:themeColor="text1"/>
          <w:u w:val="single"/>
          <w14:textFill>
            <w14:solidFill>
              <w14:schemeClr w14:val="tx1"/>
            </w14:solidFill>
          </w14:textFill>
        </w:rPr>
      </w:pPr>
    </w:p>
    <w:p>
      <w:pPr>
        <w:spacing w:line="360" w:lineRule="auto"/>
        <w:ind w:firstLine="422" w:firstLineChars="200"/>
        <w:rPr>
          <w:b/>
          <w:color w:val="000000" w:themeColor="text1"/>
          <w:u w:val="single"/>
          <w14:textFill>
            <w14:solidFill>
              <w14:schemeClr w14:val="tx1"/>
            </w14:solidFill>
          </w14:textFill>
        </w:rPr>
      </w:pPr>
    </w:p>
    <w:p>
      <w:pPr>
        <w:spacing w:line="360" w:lineRule="auto"/>
        <w:ind w:firstLine="211" w:firstLineChars="100"/>
        <w:rPr>
          <w:b/>
          <w:color w:val="000000" w:themeColor="text1"/>
          <w:u w:val="single"/>
          <w14:textFill>
            <w14:solidFill>
              <w14:schemeClr w14:val="tx1"/>
            </w14:solidFill>
          </w14:textFill>
        </w:rPr>
      </w:pP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36" w:name="_Toc57291295"/>
      <w:bookmarkStart w:id="37" w:name="_Toc131496252"/>
      <w:r>
        <w:rPr>
          <w:rFonts w:hint="eastAsia"/>
          <w:b w:val="0"/>
          <w:color w:val="000000" w:themeColor="text1"/>
          <w:sz w:val="21"/>
          <w:szCs w:val="21"/>
          <w14:textFill>
            <w14:solidFill>
              <w14:schemeClr w14:val="tx1"/>
            </w14:solidFill>
          </w14:textFill>
        </w:rPr>
        <w:t>附件11：无重大违法记录声明</w:t>
      </w:r>
      <w:bookmarkEnd w:id="36"/>
      <w:bookmarkEnd w:id="37"/>
    </w:p>
    <w:p>
      <w:pPr>
        <w:pStyle w:val="2"/>
        <w:rPr>
          <w:b/>
          <w:color w:val="000000" w:themeColor="text1"/>
          <w:sz w:val="30"/>
          <w:szCs w:val="30"/>
          <w14:textFill>
            <w14:solidFill>
              <w14:schemeClr w14:val="tx1"/>
            </w14:solidFill>
          </w14:textFill>
        </w:rPr>
      </w:pPr>
    </w:p>
    <w:p>
      <w:pPr>
        <w:pStyle w:val="2"/>
        <w:rPr>
          <w:b/>
          <w:color w:val="000000" w:themeColor="text1"/>
          <w:sz w:val="30"/>
          <w:szCs w:val="30"/>
          <w14:textFill>
            <w14:solidFill>
              <w14:schemeClr w14:val="tx1"/>
            </w14:solidFill>
          </w14:textFill>
        </w:rPr>
      </w:pPr>
    </w:p>
    <w:p>
      <w:pPr>
        <w:pStyle w:val="2"/>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2"/>
        <w:rPr>
          <w:b/>
          <w:color w:val="000000" w:themeColor="text1"/>
          <w:sz w:val="30"/>
          <w:szCs w:val="30"/>
          <w14:textFill>
            <w14:solidFill>
              <w14:schemeClr w14:val="tx1"/>
            </w14:solidFill>
          </w14:textFill>
        </w:rPr>
      </w:pPr>
    </w:p>
    <w:p>
      <w:pPr>
        <w:pStyle w:val="2"/>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2"/>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（投标人名称）参加本次招标活动前3年内在经营活动中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2"/>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2"/>
        <w:spacing w:line="360" w:lineRule="auto"/>
        <w:ind w:firstLine="540"/>
        <w:rPr>
          <w:color w:val="000000" w:themeColor="text1"/>
          <w:sz w:val="28"/>
          <w:szCs w:val="28"/>
          <w14:textFill>
            <w14:solidFill>
              <w14:schemeClr w14:val="tx1"/>
            </w14:solidFill>
          </w14:textFill>
        </w:rPr>
      </w:pPr>
    </w:p>
    <w:p>
      <w:pPr>
        <w:pStyle w:val="2"/>
        <w:spacing w:line="360" w:lineRule="auto"/>
        <w:ind w:firstLine="540"/>
        <w:rPr>
          <w:color w:val="000000" w:themeColor="text1"/>
          <w:sz w:val="28"/>
          <w:szCs w:val="28"/>
          <w14:textFill>
            <w14:solidFill>
              <w14:schemeClr w14:val="tx1"/>
            </w14:solidFill>
          </w14:textFill>
        </w:rPr>
      </w:pPr>
    </w:p>
    <w:p>
      <w:pPr>
        <w:pStyle w:val="2"/>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投标人（公章）：</w:t>
      </w:r>
      <w:r>
        <w:rPr>
          <w:rFonts w:hint="eastAsia"/>
          <w:color w:val="000000" w:themeColor="text1"/>
          <w:sz w:val="28"/>
          <w:szCs w:val="28"/>
          <w:u w:val="single"/>
          <w14:textFill>
            <w14:solidFill>
              <w14:schemeClr w14:val="tx1"/>
            </w14:solidFill>
          </w14:textFill>
        </w:rPr>
        <w:t xml:space="preserve">              </w:t>
      </w:r>
    </w:p>
    <w:p>
      <w:pPr>
        <w:pStyle w:val="2"/>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38" w:name="_Toc50645819"/>
      <w:bookmarkStart w:id="39" w:name="_Toc52798262"/>
      <w:bookmarkStart w:id="40" w:name="_Toc50642505"/>
      <w:bookmarkStart w:id="41" w:name="_Toc53153324"/>
      <w:bookmarkStart w:id="42" w:name="_Toc49847306"/>
      <w:bookmarkStart w:id="43" w:name="_Toc57291296"/>
      <w:bookmarkStart w:id="44" w:name="_Toc131496253"/>
      <w:bookmarkStart w:id="45" w:name="_Toc51598429"/>
      <w:r>
        <w:rPr>
          <w:rFonts w:hint="eastAsia"/>
          <w:b w:val="0"/>
          <w:color w:val="000000" w:themeColor="text1"/>
          <w:sz w:val="21"/>
          <w:szCs w:val="21"/>
          <w14:textFill>
            <w14:solidFill>
              <w14:schemeClr w14:val="tx1"/>
            </w14:solidFill>
          </w14:textFill>
        </w:rPr>
        <w:t>附件12：诚信承诺书</w:t>
      </w:r>
      <w:bookmarkEnd w:id="38"/>
      <w:bookmarkEnd w:id="39"/>
      <w:bookmarkEnd w:id="40"/>
      <w:bookmarkEnd w:id="41"/>
      <w:bookmarkEnd w:id="42"/>
      <w:bookmarkEnd w:id="43"/>
      <w:bookmarkEnd w:id="44"/>
      <w:bookmarkEnd w:id="45"/>
    </w:p>
    <w:p>
      <w:pPr>
        <w:pStyle w:val="2"/>
        <w:jc w:val="center"/>
        <w:rPr>
          <w:b/>
          <w:color w:val="000000" w:themeColor="text1"/>
          <w:sz w:val="44"/>
          <w:szCs w:val="44"/>
          <w14:textFill>
            <w14:solidFill>
              <w14:schemeClr w14:val="tx1"/>
            </w14:solidFill>
          </w14:textFill>
        </w:rPr>
      </w:pPr>
    </w:p>
    <w:p>
      <w:pPr>
        <w:pStyle w:val="2"/>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2"/>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2"/>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w:t>
      </w:r>
      <w:bookmarkStart w:id="46" w:name="_Hlk96628739"/>
      <w:r>
        <w:rPr>
          <w:rFonts w:hint="eastAsia"/>
          <w:color w:val="000000" w:themeColor="text1"/>
          <w:sz w:val="28"/>
          <w:szCs w:val="28"/>
          <w14:textFill>
            <w14:solidFill>
              <w14:schemeClr w14:val="tx1"/>
            </w14:solidFill>
          </w14:textFill>
        </w:rPr>
        <w:t>单位近三年</w:t>
      </w:r>
      <w:r>
        <w:rPr>
          <w:color w:val="000000" w:themeColor="text1"/>
          <w:sz w:val="28"/>
          <w:szCs w:val="28"/>
          <w14:textFill>
            <w14:solidFill>
              <w14:schemeClr w14:val="tx1"/>
            </w14:solidFill>
          </w14:textFill>
        </w:rPr>
        <w:t>内</w:t>
      </w:r>
      <w:bookmarkEnd w:id="46"/>
      <w:r>
        <w:rPr>
          <w:rFonts w:hint="eastAsia"/>
          <w:color w:val="000000" w:themeColor="text1"/>
          <w:sz w:val="28"/>
          <w:szCs w:val="28"/>
          <w14:textFill>
            <w14:solidFill>
              <w14:schemeClr w14:val="tx1"/>
            </w14:solidFill>
          </w14:textFill>
        </w:rPr>
        <w:t>未被“信用中国”网站、“中国政府采购网”网站、“信用</w:t>
      </w:r>
      <w:r>
        <w:rPr>
          <w:color w:val="000000" w:themeColor="text1"/>
          <w:sz w:val="28"/>
          <w:szCs w:val="28"/>
          <w14:textFill>
            <w14:solidFill>
              <w14:schemeClr w14:val="tx1"/>
            </w14:solidFill>
          </w14:textFill>
        </w:rPr>
        <w:t>江苏</w:t>
      </w:r>
      <w:r>
        <w:rPr>
          <w:rFonts w:hint="eastAsia"/>
          <w:color w:val="000000" w:themeColor="text1"/>
          <w:sz w:val="28"/>
          <w:szCs w:val="28"/>
          <w14:textFill>
            <w14:solidFill>
              <w14:schemeClr w14:val="tx1"/>
            </w14:solidFill>
          </w14:textFill>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2"/>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如果我单位经本项目评标委员会评定为中标候选人，在公示期间被他人举报并经核实，确认我单位违反以上承诺内容之一，则我单位自动放弃成交资格，三年内不参加贵单位任何经济活动。</w:t>
      </w:r>
    </w:p>
    <w:p>
      <w:pPr>
        <w:pStyle w:val="2"/>
        <w:spacing w:line="360" w:lineRule="auto"/>
        <w:ind w:firstLine="540"/>
        <w:rPr>
          <w:color w:val="000000" w:themeColor="text1"/>
          <w:sz w:val="28"/>
          <w:szCs w:val="28"/>
          <w14:textFill>
            <w14:solidFill>
              <w14:schemeClr w14:val="tx1"/>
            </w14:solidFill>
          </w14:textFill>
        </w:rPr>
      </w:pPr>
    </w:p>
    <w:p>
      <w:pPr>
        <w:pStyle w:val="2"/>
        <w:spacing w:line="360" w:lineRule="auto"/>
        <w:ind w:firstLine="540"/>
        <w:rPr>
          <w:color w:val="000000" w:themeColor="text1"/>
          <w:sz w:val="28"/>
          <w:szCs w:val="28"/>
          <w14:textFill>
            <w14:solidFill>
              <w14:schemeClr w14:val="tx1"/>
            </w14:solidFill>
          </w14:textFill>
        </w:rPr>
      </w:pPr>
    </w:p>
    <w:p>
      <w:pPr>
        <w:pStyle w:val="2"/>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投标人（公章）:</w:t>
      </w:r>
      <w:r>
        <w:rPr>
          <w:rFonts w:hint="eastAsia"/>
          <w:color w:val="000000" w:themeColor="text1"/>
          <w:sz w:val="28"/>
          <w:szCs w:val="28"/>
          <w:u w:val="single"/>
          <w14:textFill>
            <w14:solidFill>
              <w14:schemeClr w14:val="tx1"/>
            </w14:solidFill>
          </w14:textFill>
        </w:rPr>
        <w:t xml:space="preserve">               </w:t>
      </w:r>
    </w:p>
    <w:p>
      <w:pPr>
        <w:pStyle w:val="2"/>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法定代表人或被授权代表人（签字或签章）：</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2"/>
        <w:spacing w:line="360" w:lineRule="auto"/>
        <w:ind w:firstLine="540"/>
        <w:rPr>
          <w:color w:val="000000" w:themeColor="text1"/>
          <w:sz w:val="28"/>
          <w:szCs w:val="28"/>
          <w14:textFill>
            <w14:solidFill>
              <w14:schemeClr w14:val="tx1"/>
            </w14:solidFill>
          </w14:textFill>
        </w:rPr>
      </w:pPr>
    </w:p>
    <w:p>
      <w:pPr>
        <w:pStyle w:val="2"/>
        <w:spacing w:line="360" w:lineRule="auto"/>
        <w:ind w:firstLine="540"/>
        <w:rPr>
          <w:color w:val="000000" w:themeColor="text1"/>
          <w:sz w:val="28"/>
          <w:szCs w:val="28"/>
          <w14:textFill>
            <w14:solidFill>
              <w14:schemeClr w14:val="tx1"/>
            </w14:solidFill>
          </w14:textFill>
        </w:rPr>
      </w:pPr>
    </w:p>
    <w:p>
      <w:pPr>
        <w:pStyle w:val="2"/>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bookmarkEnd w:id="0"/>
    <w:p>
      <w:pPr>
        <w:spacing w:line="360" w:lineRule="auto"/>
        <w:rPr>
          <w:rFonts w:ascii="宋体" w:hAnsi="宋体"/>
          <w:sz w:val="24"/>
        </w:rPr>
      </w:pPr>
    </w:p>
    <w:sectPr>
      <w:footerReference r:id="rId5" w:type="default"/>
      <w:pgSz w:w="11906" w:h="16838"/>
      <w:pgMar w:top="1440" w:right="1077" w:bottom="1440" w:left="1077" w:header="851" w:footer="567" w:gutter="0"/>
      <w:pgNumType w:start="2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9" w:usb3="00000000" w:csb0="000001FF" w:csb1="00000000"/>
  </w:font>
  <w:font w:name="Helvetica">
    <w:altName w:val="Arial"/>
    <w:panose1 w:val="020B0604020202020204"/>
    <w:charset w:val="00"/>
    <w:family w:val="swiss"/>
    <w:pitch w:val="default"/>
    <w:sig w:usb0="00000000" w:usb1="00000000" w:usb2="00000009" w:usb3="00000000" w:csb0="000001FF" w:csb1="00000000"/>
  </w:font>
  <w:font w:name="MingLiU">
    <w:panose1 w:val="02020509000000000000"/>
    <w:charset w:val="88"/>
    <w:family w:val="modern"/>
    <w:pitch w:val="default"/>
    <w:sig w:usb0="A00002FF" w:usb1="28CFFCFA" w:usb2="00000016" w:usb3="00000000" w:csb0="001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48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Content>
                            <w:p>
                              <w:pPr>
                                <w:pStyle w:val="13"/>
                                <w:ind w:firstLine="480"/>
                                <w:jc w:val="center"/>
                              </w:pPr>
                              <w:r>
                                <w:fldChar w:fldCharType="begin"/>
                              </w:r>
                              <w:r>
                                <w:instrText xml:space="preserve">PAGE   \* MERGEFORMAT</w:instrText>
                              </w:r>
                              <w:r>
                                <w:fldChar w:fldCharType="separate"/>
                              </w:r>
                              <w:r>
                                <w:rPr>
                                  <w:lang w:val="zh-CN"/>
                                </w:rPr>
                                <w:t>22</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sdt>
                    <w:sdtPr>
                      <w:id w:val="885449867"/>
                    </w:sdtPr>
                    <w:sdtContent>
                      <w:p>
                        <w:pPr>
                          <w:pStyle w:val="13"/>
                          <w:ind w:firstLine="480"/>
                          <w:jc w:val="center"/>
                        </w:pPr>
                        <w:r>
                          <w:fldChar w:fldCharType="begin"/>
                        </w:r>
                        <w:r>
                          <w:instrText xml:space="preserve">PAGE   \* MERGEFORMAT</w:instrText>
                        </w:r>
                        <w:r>
                          <w:fldChar w:fldCharType="separate"/>
                        </w:r>
                        <w:r>
                          <w:rPr>
                            <w:lang w:val="zh-CN"/>
                          </w:rPr>
                          <w:t>22</w:t>
                        </w:r>
                        <w:r>
                          <w:fldChar w:fldCharType="end"/>
                        </w:r>
                      </w:p>
                    </w:sdtContent>
                  </w:sdt>
                  <w:p>
                    <w:pPr>
                      <w:pStyle w:val="2"/>
                    </w:pPr>
                  </w:p>
                </w:txbxContent>
              </v:textbox>
            </v:shape>
          </w:pict>
        </mc:Fallback>
      </mc:AlternateContent>
    </w: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480"/>
      <w:jc w:val="center"/>
      <w:rPr>
        <w:lang w:val="zh-C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rPr>
                              <w:rFonts w:hint="eastAsia"/>
                            </w:rPr>
                            <w:t>24</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3"/>
                    </w:pPr>
                    <w:r>
                      <w:rPr>
                        <w:rFonts w:hint="eastAsia"/>
                      </w:rPr>
                      <w:t>24</w:t>
                    </w:r>
                  </w:p>
                </w:txbxContent>
              </v:textbox>
            </v:shape>
          </w:pict>
        </mc:Fallback>
      </mc:AlternateContent>
    </w:r>
  </w:p>
  <w:p>
    <w:pPr>
      <w:pStyle w:val="13"/>
      <w:ind w:firstLine="480"/>
      <w:jc w:val="center"/>
      <w:rPr>
        <w:lang w:val="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rPr>
        <w:rFonts w:hint="eastAsia"/>
      </w:rPr>
      <w:t>25</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B758F6"/>
    <w:multiLevelType w:val="singleLevel"/>
    <w:tmpl w:val="68B758F6"/>
    <w:lvl w:ilvl="0" w:tentative="0">
      <w:start w:val="1"/>
      <w:numFmt w:val="decimal"/>
      <w:suff w:val="nothing"/>
      <w:lvlText w:val="%1、"/>
      <w:lvlJc w:val="left"/>
      <w:pPr>
        <w:ind w:left="56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dit="readOnly" w:formatting="1"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U2OWQxNDRmN2RlYThjODU1MTMyN2FlZjFkMThkNTYifQ=="/>
  </w:docVars>
  <w:rsids>
    <w:rsidRoot w:val="007321A8"/>
    <w:rsid w:val="000004DD"/>
    <w:rsid w:val="00000501"/>
    <w:rsid w:val="00001121"/>
    <w:rsid w:val="00002648"/>
    <w:rsid w:val="00004913"/>
    <w:rsid w:val="00004DBF"/>
    <w:rsid w:val="0000589C"/>
    <w:rsid w:val="00006484"/>
    <w:rsid w:val="000064B5"/>
    <w:rsid w:val="0000725E"/>
    <w:rsid w:val="000100E5"/>
    <w:rsid w:val="000131CB"/>
    <w:rsid w:val="000137E7"/>
    <w:rsid w:val="000147DD"/>
    <w:rsid w:val="000155A0"/>
    <w:rsid w:val="000156DE"/>
    <w:rsid w:val="00022C97"/>
    <w:rsid w:val="0002312F"/>
    <w:rsid w:val="000239CA"/>
    <w:rsid w:val="0002588B"/>
    <w:rsid w:val="00031B24"/>
    <w:rsid w:val="00032D17"/>
    <w:rsid w:val="00033954"/>
    <w:rsid w:val="00034BB6"/>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51925"/>
    <w:rsid w:val="00053728"/>
    <w:rsid w:val="000568DD"/>
    <w:rsid w:val="00056A7D"/>
    <w:rsid w:val="00057A05"/>
    <w:rsid w:val="00060358"/>
    <w:rsid w:val="00060724"/>
    <w:rsid w:val="00062205"/>
    <w:rsid w:val="0006238C"/>
    <w:rsid w:val="00063BDB"/>
    <w:rsid w:val="00066555"/>
    <w:rsid w:val="00070552"/>
    <w:rsid w:val="000716BF"/>
    <w:rsid w:val="00071806"/>
    <w:rsid w:val="0007344D"/>
    <w:rsid w:val="00074293"/>
    <w:rsid w:val="00076040"/>
    <w:rsid w:val="0007622E"/>
    <w:rsid w:val="000767E7"/>
    <w:rsid w:val="000768AD"/>
    <w:rsid w:val="00081B83"/>
    <w:rsid w:val="00084679"/>
    <w:rsid w:val="00085998"/>
    <w:rsid w:val="00086037"/>
    <w:rsid w:val="000867D9"/>
    <w:rsid w:val="00087074"/>
    <w:rsid w:val="000905BE"/>
    <w:rsid w:val="00093C37"/>
    <w:rsid w:val="00094BC9"/>
    <w:rsid w:val="00095A69"/>
    <w:rsid w:val="000A0024"/>
    <w:rsid w:val="000A23CB"/>
    <w:rsid w:val="000A62C8"/>
    <w:rsid w:val="000A7C98"/>
    <w:rsid w:val="000B0559"/>
    <w:rsid w:val="000B1D72"/>
    <w:rsid w:val="000B5752"/>
    <w:rsid w:val="000B79AB"/>
    <w:rsid w:val="000C06F5"/>
    <w:rsid w:val="000C2B0B"/>
    <w:rsid w:val="000C2F80"/>
    <w:rsid w:val="000C3041"/>
    <w:rsid w:val="000C440B"/>
    <w:rsid w:val="000C4726"/>
    <w:rsid w:val="000C6D16"/>
    <w:rsid w:val="000D0B4B"/>
    <w:rsid w:val="000D1EFE"/>
    <w:rsid w:val="000D32FA"/>
    <w:rsid w:val="000D6320"/>
    <w:rsid w:val="000E06BD"/>
    <w:rsid w:val="000E1D02"/>
    <w:rsid w:val="000E3CB4"/>
    <w:rsid w:val="000E4560"/>
    <w:rsid w:val="000E56EE"/>
    <w:rsid w:val="000F0037"/>
    <w:rsid w:val="000F0E65"/>
    <w:rsid w:val="000F1EB9"/>
    <w:rsid w:val="000F272D"/>
    <w:rsid w:val="000F3208"/>
    <w:rsid w:val="000F3C27"/>
    <w:rsid w:val="000F5E77"/>
    <w:rsid w:val="001005CB"/>
    <w:rsid w:val="00100E51"/>
    <w:rsid w:val="0010116F"/>
    <w:rsid w:val="001017CC"/>
    <w:rsid w:val="0010228B"/>
    <w:rsid w:val="00102551"/>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F04"/>
    <w:rsid w:val="00120A5B"/>
    <w:rsid w:val="001210ED"/>
    <w:rsid w:val="001241AC"/>
    <w:rsid w:val="00124275"/>
    <w:rsid w:val="00124C44"/>
    <w:rsid w:val="00124F7A"/>
    <w:rsid w:val="001253A8"/>
    <w:rsid w:val="001259AE"/>
    <w:rsid w:val="001260E1"/>
    <w:rsid w:val="00126E36"/>
    <w:rsid w:val="00126EB0"/>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33B7"/>
    <w:rsid w:val="001743E2"/>
    <w:rsid w:val="001752B2"/>
    <w:rsid w:val="00176528"/>
    <w:rsid w:val="001800F5"/>
    <w:rsid w:val="001804B0"/>
    <w:rsid w:val="00180905"/>
    <w:rsid w:val="001810A9"/>
    <w:rsid w:val="001813E6"/>
    <w:rsid w:val="001826AD"/>
    <w:rsid w:val="001841A9"/>
    <w:rsid w:val="00185AEC"/>
    <w:rsid w:val="00185BC3"/>
    <w:rsid w:val="00185BF5"/>
    <w:rsid w:val="001866A7"/>
    <w:rsid w:val="00190BE9"/>
    <w:rsid w:val="00191327"/>
    <w:rsid w:val="001920C3"/>
    <w:rsid w:val="00195537"/>
    <w:rsid w:val="001955E2"/>
    <w:rsid w:val="001963B3"/>
    <w:rsid w:val="0019653D"/>
    <w:rsid w:val="00197030"/>
    <w:rsid w:val="001976C2"/>
    <w:rsid w:val="001A0331"/>
    <w:rsid w:val="001A0AA9"/>
    <w:rsid w:val="001A0C5E"/>
    <w:rsid w:val="001A28E0"/>
    <w:rsid w:val="001A5AB3"/>
    <w:rsid w:val="001A7D59"/>
    <w:rsid w:val="001B0CD7"/>
    <w:rsid w:val="001B12FC"/>
    <w:rsid w:val="001B1DD7"/>
    <w:rsid w:val="001B3507"/>
    <w:rsid w:val="001B65F9"/>
    <w:rsid w:val="001B6BCF"/>
    <w:rsid w:val="001B73D4"/>
    <w:rsid w:val="001B7B09"/>
    <w:rsid w:val="001B7BED"/>
    <w:rsid w:val="001C00FD"/>
    <w:rsid w:val="001C1A8A"/>
    <w:rsid w:val="001C2115"/>
    <w:rsid w:val="001C23F7"/>
    <w:rsid w:val="001C3963"/>
    <w:rsid w:val="001C4A2D"/>
    <w:rsid w:val="001C50A8"/>
    <w:rsid w:val="001C5B2F"/>
    <w:rsid w:val="001D10C5"/>
    <w:rsid w:val="001D1C36"/>
    <w:rsid w:val="001D344E"/>
    <w:rsid w:val="001D3731"/>
    <w:rsid w:val="001D3B7F"/>
    <w:rsid w:val="001D5F37"/>
    <w:rsid w:val="001D739C"/>
    <w:rsid w:val="001D7C2C"/>
    <w:rsid w:val="001E0AAE"/>
    <w:rsid w:val="001E11EB"/>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D60"/>
    <w:rsid w:val="00200F64"/>
    <w:rsid w:val="00201DC1"/>
    <w:rsid w:val="00204794"/>
    <w:rsid w:val="00204EAE"/>
    <w:rsid w:val="00205C7D"/>
    <w:rsid w:val="00205F34"/>
    <w:rsid w:val="00207CC2"/>
    <w:rsid w:val="00210964"/>
    <w:rsid w:val="00210ACF"/>
    <w:rsid w:val="00211239"/>
    <w:rsid w:val="00211AB0"/>
    <w:rsid w:val="00213D35"/>
    <w:rsid w:val="002147E5"/>
    <w:rsid w:val="0021530C"/>
    <w:rsid w:val="0021613B"/>
    <w:rsid w:val="00216222"/>
    <w:rsid w:val="002212BC"/>
    <w:rsid w:val="0022181E"/>
    <w:rsid w:val="00221C37"/>
    <w:rsid w:val="002222F0"/>
    <w:rsid w:val="00222D35"/>
    <w:rsid w:val="002234DE"/>
    <w:rsid w:val="0022386C"/>
    <w:rsid w:val="00223E4E"/>
    <w:rsid w:val="00230589"/>
    <w:rsid w:val="00230E83"/>
    <w:rsid w:val="00233003"/>
    <w:rsid w:val="002330D6"/>
    <w:rsid w:val="00234498"/>
    <w:rsid w:val="00234F9D"/>
    <w:rsid w:val="002360FE"/>
    <w:rsid w:val="002362D7"/>
    <w:rsid w:val="00236657"/>
    <w:rsid w:val="002366D5"/>
    <w:rsid w:val="00241109"/>
    <w:rsid w:val="0024408C"/>
    <w:rsid w:val="002468A2"/>
    <w:rsid w:val="002476F7"/>
    <w:rsid w:val="0024798E"/>
    <w:rsid w:val="002502F9"/>
    <w:rsid w:val="00250914"/>
    <w:rsid w:val="002516A0"/>
    <w:rsid w:val="00251F74"/>
    <w:rsid w:val="00252AA3"/>
    <w:rsid w:val="002538F4"/>
    <w:rsid w:val="0025538B"/>
    <w:rsid w:val="00255C5D"/>
    <w:rsid w:val="00255ECB"/>
    <w:rsid w:val="00256E5C"/>
    <w:rsid w:val="00257B98"/>
    <w:rsid w:val="00257FB9"/>
    <w:rsid w:val="0026032A"/>
    <w:rsid w:val="0026111E"/>
    <w:rsid w:val="00263424"/>
    <w:rsid w:val="002634CA"/>
    <w:rsid w:val="002639DD"/>
    <w:rsid w:val="0026453E"/>
    <w:rsid w:val="00266DF6"/>
    <w:rsid w:val="00267353"/>
    <w:rsid w:val="00267F4D"/>
    <w:rsid w:val="00270294"/>
    <w:rsid w:val="00270517"/>
    <w:rsid w:val="00270C2F"/>
    <w:rsid w:val="002725A7"/>
    <w:rsid w:val="00272BBC"/>
    <w:rsid w:val="00272FF3"/>
    <w:rsid w:val="002749F3"/>
    <w:rsid w:val="00274B94"/>
    <w:rsid w:val="002754D9"/>
    <w:rsid w:val="0028172E"/>
    <w:rsid w:val="00281ED2"/>
    <w:rsid w:val="00283F65"/>
    <w:rsid w:val="00284264"/>
    <w:rsid w:val="00287B2D"/>
    <w:rsid w:val="00287C8B"/>
    <w:rsid w:val="00287EEC"/>
    <w:rsid w:val="00287FA9"/>
    <w:rsid w:val="00290B72"/>
    <w:rsid w:val="00290F0D"/>
    <w:rsid w:val="002918A7"/>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1F7"/>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108"/>
    <w:rsid w:val="002E02EC"/>
    <w:rsid w:val="002E0CAF"/>
    <w:rsid w:val="002E0E3E"/>
    <w:rsid w:val="002E129D"/>
    <w:rsid w:val="002E28D2"/>
    <w:rsid w:val="002E3FB8"/>
    <w:rsid w:val="002E53B1"/>
    <w:rsid w:val="002E606E"/>
    <w:rsid w:val="002F0F9C"/>
    <w:rsid w:val="002F1E72"/>
    <w:rsid w:val="002F21E3"/>
    <w:rsid w:val="002F2FCE"/>
    <w:rsid w:val="002F3582"/>
    <w:rsid w:val="002F5D49"/>
    <w:rsid w:val="003020A3"/>
    <w:rsid w:val="00302CF1"/>
    <w:rsid w:val="00303D25"/>
    <w:rsid w:val="00303D66"/>
    <w:rsid w:val="00303F7C"/>
    <w:rsid w:val="00306E39"/>
    <w:rsid w:val="00310976"/>
    <w:rsid w:val="00311AE5"/>
    <w:rsid w:val="00311D13"/>
    <w:rsid w:val="003129E2"/>
    <w:rsid w:val="00312AA8"/>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37202"/>
    <w:rsid w:val="00340863"/>
    <w:rsid w:val="00341B85"/>
    <w:rsid w:val="003421EB"/>
    <w:rsid w:val="003443B8"/>
    <w:rsid w:val="0034442F"/>
    <w:rsid w:val="00344FD0"/>
    <w:rsid w:val="0034512C"/>
    <w:rsid w:val="00345908"/>
    <w:rsid w:val="00345D4F"/>
    <w:rsid w:val="00346FBF"/>
    <w:rsid w:val="003503D7"/>
    <w:rsid w:val="00350CD5"/>
    <w:rsid w:val="003515F2"/>
    <w:rsid w:val="00352CD3"/>
    <w:rsid w:val="00352CED"/>
    <w:rsid w:val="00353B64"/>
    <w:rsid w:val="00354CA5"/>
    <w:rsid w:val="0035606C"/>
    <w:rsid w:val="003578DE"/>
    <w:rsid w:val="00360D9A"/>
    <w:rsid w:val="00362135"/>
    <w:rsid w:val="00362448"/>
    <w:rsid w:val="00362508"/>
    <w:rsid w:val="00363E13"/>
    <w:rsid w:val="00364C88"/>
    <w:rsid w:val="00365100"/>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026"/>
    <w:rsid w:val="003915D5"/>
    <w:rsid w:val="00391E6F"/>
    <w:rsid w:val="00392B7F"/>
    <w:rsid w:val="003930A8"/>
    <w:rsid w:val="003935F4"/>
    <w:rsid w:val="00394D44"/>
    <w:rsid w:val="00395B37"/>
    <w:rsid w:val="00395C2E"/>
    <w:rsid w:val="00397396"/>
    <w:rsid w:val="003973EA"/>
    <w:rsid w:val="003977BF"/>
    <w:rsid w:val="003A037F"/>
    <w:rsid w:val="003A0F2C"/>
    <w:rsid w:val="003A1A52"/>
    <w:rsid w:val="003A1C55"/>
    <w:rsid w:val="003A1F48"/>
    <w:rsid w:val="003A2197"/>
    <w:rsid w:val="003A2861"/>
    <w:rsid w:val="003A2FD3"/>
    <w:rsid w:val="003A7A7E"/>
    <w:rsid w:val="003B0953"/>
    <w:rsid w:val="003B1AFB"/>
    <w:rsid w:val="003B3BC7"/>
    <w:rsid w:val="003B4758"/>
    <w:rsid w:val="003B4E59"/>
    <w:rsid w:val="003C0236"/>
    <w:rsid w:val="003C394B"/>
    <w:rsid w:val="003C631B"/>
    <w:rsid w:val="003C7802"/>
    <w:rsid w:val="003C785A"/>
    <w:rsid w:val="003D072A"/>
    <w:rsid w:val="003D0F40"/>
    <w:rsid w:val="003D1855"/>
    <w:rsid w:val="003D361C"/>
    <w:rsid w:val="003D3AD9"/>
    <w:rsid w:val="003D3B73"/>
    <w:rsid w:val="003D4EFD"/>
    <w:rsid w:val="003D5989"/>
    <w:rsid w:val="003D625F"/>
    <w:rsid w:val="003D6656"/>
    <w:rsid w:val="003D69B4"/>
    <w:rsid w:val="003D70A9"/>
    <w:rsid w:val="003E07E4"/>
    <w:rsid w:val="003E0EC0"/>
    <w:rsid w:val="003E17BD"/>
    <w:rsid w:val="003E1D40"/>
    <w:rsid w:val="003E2381"/>
    <w:rsid w:val="003E3064"/>
    <w:rsid w:val="003E42FD"/>
    <w:rsid w:val="003E4D8A"/>
    <w:rsid w:val="003F0581"/>
    <w:rsid w:val="003F10CB"/>
    <w:rsid w:val="003F1D40"/>
    <w:rsid w:val="003F389A"/>
    <w:rsid w:val="003F6CEC"/>
    <w:rsid w:val="003F720F"/>
    <w:rsid w:val="003F7F43"/>
    <w:rsid w:val="0040043F"/>
    <w:rsid w:val="00400AB1"/>
    <w:rsid w:val="00402CA0"/>
    <w:rsid w:val="00405924"/>
    <w:rsid w:val="00406652"/>
    <w:rsid w:val="00407D09"/>
    <w:rsid w:val="00407ECB"/>
    <w:rsid w:val="00410CA5"/>
    <w:rsid w:val="004112EF"/>
    <w:rsid w:val="00412924"/>
    <w:rsid w:val="0041293F"/>
    <w:rsid w:val="004144E0"/>
    <w:rsid w:val="0041547C"/>
    <w:rsid w:val="00415EC7"/>
    <w:rsid w:val="00417DF4"/>
    <w:rsid w:val="00417F11"/>
    <w:rsid w:val="004202F6"/>
    <w:rsid w:val="00421E54"/>
    <w:rsid w:val="00422AEE"/>
    <w:rsid w:val="00422FF1"/>
    <w:rsid w:val="00423D68"/>
    <w:rsid w:val="004241BF"/>
    <w:rsid w:val="0042767A"/>
    <w:rsid w:val="00427A55"/>
    <w:rsid w:val="004302C6"/>
    <w:rsid w:val="00430318"/>
    <w:rsid w:val="0043250B"/>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998"/>
    <w:rsid w:val="00473A4E"/>
    <w:rsid w:val="004755D8"/>
    <w:rsid w:val="0047571C"/>
    <w:rsid w:val="004764AA"/>
    <w:rsid w:val="00477EBA"/>
    <w:rsid w:val="0048167B"/>
    <w:rsid w:val="004843CD"/>
    <w:rsid w:val="00486042"/>
    <w:rsid w:val="004864CE"/>
    <w:rsid w:val="00486C16"/>
    <w:rsid w:val="00487314"/>
    <w:rsid w:val="00487FF5"/>
    <w:rsid w:val="00490E9C"/>
    <w:rsid w:val="00492E01"/>
    <w:rsid w:val="00493183"/>
    <w:rsid w:val="004936C5"/>
    <w:rsid w:val="00494DD3"/>
    <w:rsid w:val="004950A4"/>
    <w:rsid w:val="004953FA"/>
    <w:rsid w:val="00495FEA"/>
    <w:rsid w:val="004966DD"/>
    <w:rsid w:val="004968B4"/>
    <w:rsid w:val="00497C5D"/>
    <w:rsid w:val="004A06F9"/>
    <w:rsid w:val="004A0A20"/>
    <w:rsid w:val="004A1B7C"/>
    <w:rsid w:val="004A1F9E"/>
    <w:rsid w:val="004A582C"/>
    <w:rsid w:val="004A6E8B"/>
    <w:rsid w:val="004A7D36"/>
    <w:rsid w:val="004B02A5"/>
    <w:rsid w:val="004B287D"/>
    <w:rsid w:val="004B292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0CD"/>
    <w:rsid w:val="004D1CA6"/>
    <w:rsid w:val="004D32E8"/>
    <w:rsid w:val="004D4590"/>
    <w:rsid w:val="004D58FC"/>
    <w:rsid w:val="004D6AAB"/>
    <w:rsid w:val="004D70F5"/>
    <w:rsid w:val="004D7485"/>
    <w:rsid w:val="004E1A57"/>
    <w:rsid w:val="004E28B7"/>
    <w:rsid w:val="004E2D9C"/>
    <w:rsid w:val="004E2DE6"/>
    <w:rsid w:val="004E3DC9"/>
    <w:rsid w:val="004E3F28"/>
    <w:rsid w:val="004E5685"/>
    <w:rsid w:val="004E6429"/>
    <w:rsid w:val="004F0A40"/>
    <w:rsid w:val="004F1244"/>
    <w:rsid w:val="004F156D"/>
    <w:rsid w:val="004F24B9"/>
    <w:rsid w:val="004F2B9D"/>
    <w:rsid w:val="004F3286"/>
    <w:rsid w:val="004F3FEB"/>
    <w:rsid w:val="004F53D8"/>
    <w:rsid w:val="004F61C1"/>
    <w:rsid w:val="004F6C83"/>
    <w:rsid w:val="00501224"/>
    <w:rsid w:val="005030BD"/>
    <w:rsid w:val="00505103"/>
    <w:rsid w:val="005051DF"/>
    <w:rsid w:val="00510683"/>
    <w:rsid w:val="005107F9"/>
    <w:rsid w:val="00520378"/>
    <w:rsid w:val="00521ACC"/>
    <w:rsid w:val="005223D8"/>
    <w:rsid w:val="00523134"/>
    <w:rsid w:val="005235B3"/>
    <w:rsid w:val="00523E65"/>
    <w:rsid w:val="00524637"/>
    <w:rsid w:val="00524ACE"/>
    <w:rsid w:val="00527C7C"/>
    <w:rsid w:val="005313EF"/>
    <w:rsid w:val="0053225D"/>
    <w:rsid w:val="00532285"/>
    <w:rsid w:val="00532C73"/>
    <w:rsid w:val="00532F5A"/>
    <w:rsid w:val="005359C9"/>
    <w:rsid w:val="00535C7A"/>
    <w:rsid w:val="00535F05"/>
    <w:rsid w:val="00536431"/>
    <w:rsid w:val="0054016C"/>
    <w:rsid w:val="00540564"/>
    <w:rsid w:val="0054091A"/>
    <w:rsid w:val="00542141"/>
    <w:rsid w:val="00542383"/>
    <w:rsid w:val="005424DA"/>
    <w:rsid w:val="00543C93"/>
    <w:rsid w:val="0054471A"/>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8787D"/>
    <w:rsid w:val="00590616"/>
    <w:rsid w:val="00590C2B"/>
    <w:rsid w:val="0059128F"/>
    <w:rsid w:val="00593631"/>
    <w:rsid w:val="005941D2"/>
    <w:rsid w:val="005952AF"/>
    <w:rsid w:val="00595646"/>
    <w:rsid w:val="00595A61"/>
    <w:rsid w:val="00595E01"/>
    <w:rsid w:val="005961B4"/>
    <w:rsid w:val="005A0E42"/>
    <w:rsid w:val="005A2A1F"/>
    <w:rsid w:val="005A48EC"/>
    <w:rsid w:val="005A769C"/>
    <w:rsid w:val="005A7AB6"/>
    <w:rsid w:val="005A7E1C"/>
    <w:rsid w:val="005B0DC8"/>
    <w:rsid w:val="005B267E"/>
    <w:rsid w:val="005B3D19"/>
    <w:rsid w:val="005B4916"/>
    <w:rsid w:val="005B64DD"/>
    <w:rsid w:val="005B7150"/>
    <w:rsid w:val="005C0003"/>
    <w:rsid w:val="005C3E15"/>
    <w:rsid w:val="005C4B94"/>
    <w:rsid w:val="005C5228"/>
    <w:rsid w:val="005C5487"/>
    <w:rsid w:val="005C6500"/>
    <w:rsid w:val="005C71C4"/>
    <w:rsid w:val="005C725E"/>
    <w:rsid w:val="005C7DA2"/>
    <w:rsid w:val="005D2545"/>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27684"/>
    <w:rsid w:val="00630F76"/>
    <w:rsid w:val="00632734"/>
    <w:rsid w:val="00632CEE"/>
    <w:rsid w:val="00633E7A"/>
    <w:rsid w:val="00636683"/>
    <w:rsid w:val="00636779"/>
    <w:rsid w:val="00641A7C"/>
    <w:rsid w:val="006420FE"/>
    <w:rsid w:val="00642AF4"/>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2AC"/>
    <w:rsid w:val="006A5424"/>
    <w:rsid w:val="006A6CC3"/>
    <w:rsid w:val="006A7316"/>
    <w:rsid w:val="006A7696"/>
    <w:rsid w:val="006A7E7A"/>
    <w:rsid w:val="006B172C"/>
    <w:rsid w:val="006B3AE7"/>
    <w:rsid w:val="006B492A"/>
    <w:rsid w:val="006B5F06"/>
    <w:rsid w:val="006B5F97"/>
    <w:rsid w:val="006B60EA"/>
    <w:rsid w:val="006B7049"/>
    <w:rsid w:val="006B7F75"/>
    <w:rsid w:val="006C053E"/>
    <w:rsid w:val="006C0E2B"/>
    <w:rsid w:val="006C228D"/>
    <w:rsid w:val="006C448E"/>
    <w:rsid w:val="006C67BA"/>
    <w:rsid w:val="006C6F8B"/>
    <w:rsid w:val="006D048E"/>
    <w:rsid w:val="006D1B87"/>
    <w:rsid w:val="006D608F"/>
    <w:rsid w:val="006E1107"/>
    <w:rsid w:val="006E298A"/>
    <w:rsid w:val="006E5E21"/>
    <w:rsid w:val="006E5F68"/>
    <w:rsid w:val="006E6395"/>
    <w:rsid w:val="006E6FF6"/>
    <w:rsid w:val="006E7D8F"/>
    <w:rsid w:val="006F1201"/>
    <w:rsid w:val="006F12CF"/>
    <w:rsid w:val="006F24DB"/>
    <w:rsid w:val="006F275F"/>
    <w:rsid w:val="006F300B"/>
    <w:rsid w:val="006F4EDD"/>
    <w:rsid w:val="006F4F47"/>
    <w:rsid w:val="006F58B8"/>
    <w:rsid w:val="006F5A80"/>
    <w:rsid w:val="006F6848"/>
    <w:rsid w:val="006F7B42"/>
    <w:rsid w:val="00702EEB"/>
    <w:rsid w:val="00705544"/>
    <w:rsid w:val="00705B3A"/>
    <w:rsid w:val="00706070"/>
    <w:rsid w:val="00707DF8"/>
    <w:rsid w:val="0071104D"/>
    <w:rsid w:val="00711C15"/>
    <w:rsid w:val="00712D47"/>
    <w:rsid w:val="00715159"/>
    <w:rsid w:val="00715258"/>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50039"/>
    <w:rsid w:val="00750C73"/>
    <w:rsid w:val="00754194"/>
    <w:rsid w:val="00754DD8"/>
    <w:rsid w:val="00755DA2"/>
    <w:rsid w:val="00756FF4"/>
    <w:rsid w:val="007601BD"/>
    <w:rsid w:val="007614C7"/>
    <w:rsid w:val="007622E3"/>
    <w:rsid w:val="00762738"/>
    <w:rsid w:val="00762B24"/>
    <w:rsid w:val="0076316B"/>
    <w:rsid w:val="00763514"/>
    <w:rsid w:val="00763530"/>
    <w:rsid w:val="00763628"/>
    <w:rsid w:val="00763A7E"/>
    <w:rsid w:val="007647FE"/>
    <w:rsid w:val="00764C4D"/>
    <w:rsid w:val="007650B8"/>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584"/>
    <w:rsid w:val="00784936"/>
    <w:rsid w:val="00785C5C"/>
    <w:rsid w:val="00786651"/>
    <w:rsid w:val="007950C2"/>
    <w:rsid w:val="007951A6"/>
    <w:rsid w:val="007956AF"/>
    <w:rsid w:val="0079570F"/>
    <w:rsid w:val="00795FE2"/>
    <w:rsid w:val="007963EF"/>
    <w:rsid w:val="0079696E"/>
    <w:rsid w:val="00797107"/>
    <w:rsid w:val="007A02F7"/>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D066A"/>
    <w:rsid w:val="007D08C7"/>
    <w:rsid w:val="007D2036"/>
    <w:rsid w:val="007D2484"/>
    <w:rsid w:val="007D255C"/>
    <w:rsid w:val="007D33CA"/>
    <w:rsid w:val="007D4F71"/>
    <w:rsid w:val="007D54E5"/>
    <w:rsid w:val="007D59AB"/>
    <w:rsid w:val="007D6145"/>
    <w:rsid w:val="007D707A"/>
    <w:rsid w:val="007D7B6C"/>
    <w:rsid w:val="007E49E8"/>
    <w:rsid w:val="007E5D94"/>
    <w:rsid w:val="007E68BC"/>
    <w:rsid w:val="007E73E8"/>
    <w:rsid w:val="007E76E8"/>
    <w:rsid w:val="007E77E8"/>
    <w:rsid w:val="007F04C6"/>
    <w:rsid w:val="007F06D6"/>
    <w:rsid w:val="007F1B6D"/>
    <w:rsid w:val="007F40C1"/>
    <w:rsid w:val="007F48AD"/>
    <w:rsid w:val="007F5ADF"/>
    <w:rsid w:val="0080199D"/>
    <w:rsid w:val="008025AB"/>
    <w:rsid w:val="008029B8"/>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5AC"/>
    <w:rsid w:val="00825740"/>
    <w:rsid w:val="008274D9"/>
    <w:rsid w:val="00827E33"/>
    <w:rsid w:val="00830231"/>
    <w:rsid w:val="008303A1"/>
    <w:rsid w:val="0083149E"/>
    <w:rsid w:val="00832489"/>
    <w:rsid w:val="00832DEE"/>
    <w:rsid w:val="008330D3"/>
    <w:rsid w:val="008343E7"/>
    <w:rsid w:val="00840C7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A36"/>
    <w:rsid w:val="00865C24"/>
    <w:rsid w:val="00866803"/>
    <w:rsid w:val="00867A62"/>
    <w:rsid w:val="00871045"/>
    <w:rsid w:val="00874848"/>
    <w:rsid w:val="0087510B"/>
    <w:rsid w:val="0087559D"/>
    <w:rsid w:val="008758D1"/>
    <w:rsid w:val="00876117"/>
    <w:rsid w:val="00881BF9"/>
    <w:rsid w:val="008830AF"/>
    <w:rsid w:val="0088668E"/>
    <w:rsid w:val="008877B9"/>
    <w:rsid w:val="00887D17"/>
    <w:rsid w:val="00890D15"/>
    <w:rsid w:val="00892FD4"/>
    <w:rsid w:val="00893278"/>
    <w:rsid w:val="00893B2D"/>
    <w:rsid w:val="008940E8"/>
    <w:rsid w:val="008959EE"/>
    <w:rsid w:val="008A0476"/>
    <w:rsid w:val="008A0C79"/>
    <w:rsid w:val="008A1E78"/>
    <w:rsid w:val="008A3BC8"/>
    <w:rsid w:val="008A561E"/>
    <w:rsid w:val="008A6B28"/>
    <w:rsid w:val="008B2458"/>
    <w:rsid w:val="008B25D7"/>
    <w:rsid w:val="008B2E94"/>
    <w:rsid w:val="008B4557"/>
    <w:rsid w:val="008B5C62"/>
    <w:rsid w:val="008B6AED"/>
    <w:rsid w:val="008B7AB9"/>
    <w:rsid w:val="008C1348"/>
    <w:rsid w:val="008C214B"/>
    <w:rsid w:val="008C23A4"/>
    <w:rsid w:val="008C30FC"/>
    <w:rsid w:val="008C311B"/>
    <w:rsid w:val="008C36AC"/>
    <w:rsid w:val="008C536A"/>
    <w:rsid w:val="008C580E"/>
    <w:rsid w:val="008C7FD8"/>
    <w:rsid w:val="008D0A2E"/>
    <w:rsid w:val="008D3054"/>
    <w:rsid w:val="008D30B7"/>
    <w:rsid w:val="008D538B"/>
    <w:rsid w:val="008D54F6"/>
    <w:rsid w:val="008E1A1C"/>
    <w:rsid w:val="008E5EA1"/>
    <w:rsid w:val="008E6242"/>
    <w:rsid w:val="008E6A06"/>
    <w:rsid w:val="008E7D65"/>
    <w:rsid w:val="008F0391"/>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B43"/>
    <w:rsid w:val="0091445B"/>
    <w:rsid w:val="00914847"/>
    <w:rsid w:val="009168E1"/>
    <w:rsid w:val="00917AB7"/>
    <w:rsid w:val="009200BB"/>
    <w:rsid w:val="009219E0"/>
    <w:rsid w:val="00922027"/>
    <w:rsid w:val="009230AF"/>
    <w:rsid w:val="00923D29"/>
    <w:rsid w:val="009247BA"/>
    <w:rsid w:val="00925086"/>
    <w:rsid w:val="00926102"/>
    <w:rsid w:val="0092692A"/>
    <w:rsid w:val="00926B0B"/>
    <w:rsid w:val="0092726B"/>
    <w:rsid w:val="009279B9"/>
    <w:rsid w:val="00927A56"/>
    <w:rsid w:val="00927D00"/>
    <w:rsid w:val="0093098E"/>
    <w:rsid w:val="00932D6C"/>
    <w:rsid w:val="009331EF"/>
    <w:rsid w:val="00934F4B"/>
    <w:rsid w:val="00935175"/>
    <w:rsid w:val="00935589"/>
    <w:rsid w:val="00936A67"/>
    <w:rsid w:val="00940993"/>
    <w:rsid w:val="00942017"/>
    <w:rsid w:val="00943C7D"/>
    <w:rsid w:val="00943F0A"/>
    <w:rsid w:val="00944FDD"/>
    <w:rsid w:val="009451A1"/>
    <w:rsid w:val="009454CE"/>
    <w:rsid w:val="00945568"/>
    <w:rsid w:val="00945582"/>
    <w:rsid w:val="00947CD7"/>
    <w:rsid w:val="00950BC0"/>
    <w:rsid w:val="009547BA"/>
    <w:rsid w:val="00955B41"/>
    <w:rsid w:val="00956586"/>
    <w:rsid w:val="009565F3"/>
    <w:rsid w:val="00957BCA"/>
    <w:rsid w:val="00961884"/>
    <w:rsid w:val="00962509"/>
    <w:rsid w:val="00964EF6"/>
    <w:rsid w:val="00966679"/>
    <w:rsid w:val="0096735A"/>
    <w:rsid w:val="00967C7B"/>
    <w:rsid w:val="00972BC6"/>
    <w:rsid w:val="00973881"/>
    <w:rsid w:val="00973A05"/>
    <w:rsid w:val="00974861"/>
    <w:rsid w:val="00974CC4"/>
    <w:rsid w:val="00974E1F"/>
    <w:rsid w:val="0097578C"/>
    <w:rsid w:val="009757AE"/>
    <w:rsid w:val="00980171"/>
    <w:rsid w:val="00982EFE"/>
    <w:rsid w:val="009831A3"/>
    <w:rsid w:val="009842D3"/>
    <w:rsid w:val="00984D19"/>
    <w:rsid w:val="009852BA"/>
    <w:rsid w:val="00986E86"/>
    <w:rsid w:val="00987191"/>
    <w:rsid w:val="00990683"/>
    <w:rsid w:val="009906F7"/>
    <w:rsid w:val="0099168D"/>
    <w:rsid w:val="009917DD"/>
    <w:rsid w:val="00991D11"/>
    <w:rsid w:val="00993662"/>
    <w:rsid w:val="0099399A"/>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79AD"/>
    <w:rsid w:val="009B0E0C"/>
    <w:rsid w:val="009B2804"/>
    <w:rsid w:val="009B2E9F"/>
    <w:rsid w:val="009B2EE1"/>
    <w:rsid w:val="009B3624"/>
    <w:rsid w:val="009B366D"/>
    <w:rsid w:val="009B408B"/>
    <w:rsid w:val="009B4305"/>
    <w:rsid w:val="009B50AE"/>
    <w:rsid w:val="009B5134"/>
    <w:rsid w:val="009B580A"/>
    <w:rsid w:val="009B5F55"/>
    <w:rsid w:val="009C0A6E"/>
    <w:rsid w:val="009C0E90"/>
    <w:rsid w:val="009C4FAB"/>
    <w:rsid w:val="009C55EC"/>
    <w:rsid w:val="009D2514"/>
    <w:rsid w:val="009D2DB5"/>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A0067A"/>
    <w:rsid w:val="00A01C8E"/>
    <w:rsid w:val="00A028BE"/>
    <w:rsid w:val="00A036ED"/>
    <w:rsid w:val="00A03D6F"/>
    <w:rsid w:val="00A0466E"/>
    <w:rsid w:val="00A04CCB"/>
    <w:rsid w:val="00A063DC"/>
    <w:rsid w:val="00A1266F"/>
    <w:rsid w:val="00A12796"/>
    <w:rsid w:val="00A12B8A"/>
    <w:rsid w:val="00A12E4F"/>
    <w:rsid w:val="00A130C8"/>
    <w:rsid w:val="00A13E0F"/>
    <w:rsid w:val="00A13E70"/>
    <w:rsid w:val="00A14882"/>
    <w:rsid w:val="00A149AB"/>
    <w:rsid w:val="00A22BE9"/>
    <w:rsid w:val="00A23A52"/>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479FD"/>
    <w:rsid w:val="00A51CD3"/>
    <w:rsid w:val="00A5294E"/>
    <w:rsid w:val="00A531F2"/>
    <w:rsid w:val="00A542A8"/>
    <w:rsid w:val="00A56C7F"/>
    <w:rsid w:val="00A57EEA"/>
    <w:rsid w:val="00A6004B"/>
    <w:rsid w:val="00A60225"/>
    <w:rsid w:val="00A609A4"/>
    <w:rsid w:val="00A60C0F"/>
    <w:rsid w:val="00A61F23"/>
    <w:rsid w:val="00A61FA2"/>
    <w:rsid w:val="00A62B0C"/>
    <w:rsid w:val="00A62C42"/>
    <w:rsid w:val="00A62DC1"/>
    <w:rsid w:val="00A65304"/>
    <w:rsid w:val="00A66349"/>
    <w:rsid w:val="00A6663E"/>
    <w:rsid w:val="00A70042"/>
    <w:rsid w:val="00A70183"/>
    <w:rsid w:val="00A73721"/>
    <w:rsid w:val="00A745A7"/>
    <w:rsid w:val="00A7468D"/>
    <w:rsid w:val="00A76BF5"/>
    <w:rsid w:val="00A7739C"/>
    <w:rsid w:val="00A806B5"/>
    <w:rsid w:val="00A81962"/>
    <w:rsid w:val="00A81D23"/>
    <w:rsid w:val="00A82D63"/>
    <w:rsid w:val="00A830E8"/>
    <w:rsid w:val="00A83310"/>
    <w:rsid w:val="00A84CCF"/>
    <w:rsid w:val="00A8627D"/>
    <w:rsid w:val="00A8679E"/>
    <w:rsid w:val="00A86946"/>
    <w:rsid w:val="00A872E2"/>
    <w:rsid w:val="00A87335"/>
    <w:rsid w:val="00A91D7F"/>
    <w:rsid w:val="00A9426A"/>
    <w:rsid w:val="00A972C0"/>
    <w:rsid w:val="00A9737B"/>
    <w:rsid w:val="00AA0455"/>
    <w:rsid w:val="00AA0715"/>
    <w:rsid w:val="00AA0AE1"/>
    <w:rsid w:val="00AA0FB9"/>
    <w:rsid w:val="00AA14A9"/>
    <w:rsid w:val="00AA1DE3"/>
    <w:rsid w:val="00AA2B0E"/>
    <w:rsid w:val="00AA2D7F"/>
    <w:rsid w:val="00AA31C7"/>
    <w:rsid w:val="00AA6650"/>
    <w:rsid w:val="00AA6FAB"/>
    <w:rsid w:val="00AA70E0"/>
    <w:rsid w:val="00AA74AE"/>
    <w:rsid w:val="00AB2699"/>
    <w:rsid w:val="00AB3B17"/>
    <w:rsid w:val="00AB4E1E"/>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D6B3A"/>
    <w:rsid w:val="00AE084E"/>
    <w:rsid w:val="00AE0BA7"/>
    <w:rsid w:val="00AE1407"/>
    <w:rsid w:val="00AE167A"/>
    <w:rsid w:val="00AE1F7A"/>
    <w:rsid w:val="00AE211D"/>
    <w:rsid w:val="00AE2FC3"/>
    <w:rsid w:val="00AE40D7"/>
    <w:rsid w:val="00AE6921"/>
    <w:rsid w:val="00AE6D5E"/>
    <w:rsid w:val="00AE74BD"/>
    <w:rsid w:val="00AE7843"/>
    <w:rsid w:val="00AF0336"/>
    <w:rsid w:val="00AF0F6C"/>
    <w:rsid w:val="00AF1807"/>
    <w:rsid w:val="00AF446B"/>
    <w:rsid w:val="00AF5B42"/>
    <w:rsid w:val="00AF7833"/>
    <w:rsid w:val="00AF7949"/>
    <w:rsid w:val="00B00CF9"/>
    <w:rsid w:val="00B04050"/>
    <w:rsid w:val="00B045A8"/>
    <w:rsid w:val="00B054D9"/>
    <w:rsid w:val="00B05599"/>
    <w:rsid w:val="00B06C74"/>
    <w:rsid w:val="00B0714C"/>
    <w:rsid w:val="00B10D60"/>
    <w:rsid w:val="00B1313F"/>
    <w:rsid w:val="00B15C19"/>
    <w:rsid w:val="00B169B3"/>
    <w:rsid w:val="00B200B3"/>
    <w:rsid w:val="00B2484E"/>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66FB"/>
    <w:rsid w:val="00B46826"/>
    <w:rsid w:val="00B47759"/>
    <w:rsid w:val="00B506A8"/>
    <w:rsid w:val="00B50AE4"/>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2B14"/>
    <w:rsid w:val="00B64128"/>
    <w:rsid w:val="00B64163"/>
    <w:rsid w:val="00B65F90"/>
    <w:rsid w:val="00B664C9"/>
    <w:rsid w:val="00B73542"/>
    <w:rsid w:val="00B735C5"/>
    <w:rsid w:val="00B7482E"/>
    <w:rsid w:val="00B7546A"/>
    <w:rsid w:val="00B75EDF"/>
    <w:rsid w:val="00B777E7"/>
    <w:rsid w:val="00B806A6"/>
    <w:rsid w:val="00B81EB9"/>
    <w:rsid w:val="00B8466F"/>
    <w:rsid w:val="00B85A4E"/>
    <w:rsid w:val="00B85EE5"/>
    <w:rsid w:val="00B861B3"/>
    <w:rsid w:val="00B87A96"/>
    <w:rsid w:val="00B87B4D"/>
    <w:rsid w:val="00B906CF"/>
    <w:rsid w:val="00B9267C"/>
    <w:rsid w:val="00B92ACF"/>
    <w:rsid w:val="00B92DD2"/>
    <w:rsid w:val="00B92F00"/>
    <w:rsid w:val="00B93BC8"/>
    <w:rsid w:val="00B97702"/>
    <w:rsid w:val="00BA0194"/>
    <w:rsid w:val="00BA04C9"/>
    <w:rsid w:val="00BA0C16"/>
    <w:rsid w:val="00BA16FE"/>
    <w:rsid w:val="00BA1A83"/>
    <w:rsid w:val="00BA25F2"/>
    <w:rsid w:val="00BA43D7"/>
    <w:rsid w:val="00BA504E"/>
    <w:rsid w:val="00BA5431"/>
    <w:rsid w:val="00BA5F4C"/>
    <w:rsid w:val="00BA6C87"/>
    <w:rsid w:val="00BA7B14"/>
    <w:rsid w:val="00BB09D1"/>
    <w:rsid w:val="00BB1638"/>
    <w:rsid w:val="00BB1957"/>
    <w:rsid w:val="00BB43FE"/>
    <w:rsid w:val="00BB6D09"/>
    <w:rsid w:val="00BB6D66"/>
    <w:rsid w:val="00BC0A66"/>
    <w:rsid w:val="00BC0CF6"/>
    <w:rsid w:val="00BC22B4"/>
    <w:rsid w:val="00BC26D5"/>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D7AEF"/>
    <w:rsid w:val="00BE00FA"/>
    <w:rsid w:val="00BE413A"/>
    <w:rsid w:val="00BE6FF0"/>
    <w:rsid w:val="00BF0C55"/>
    <w:rsid w:val="00BF151F"/>
    <w:rsid w:val="00BF160B"/>
    <w:rsid w:val="00BF1DF4"/>
    <w:rsid w:val="00BF2659"/>
    <w:rsid w:val="00BF2ABB"/>
    <w:rsid w:val="00BF3851"/>
    <w:rsid w:val="00BF5651"/>
    <w:rsid w:val="00BF5855"/>
    <w:rsid w:val="00BF799C"/>
    <w:rsid w:val="00C0075C"/>
    <w:rsid w:val="00C00A54"/>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117B"/>
    <w:rsid w:val="00C22247"/>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73B"/>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5D2B"/>
    <w:rsid w:val="00C570B7"/>
    <w:rsid w:val="00C57F0E"/>
    <w:rsid w:val="00C602FF"/>
    <w:rsid w:val="00C60397"/>
    <w:rsid w:val="00C60BF5"/>
    <w:rsid w:val="00C61790"/>
    <w:rsid w:val="00C6291C"/>
    <w:rsid w:val="00C63488"/>
    <w:rsid w:val="00C65827"/>
    <w:rsid w:val="00C67377"/>
    <w:rsid w:val="00C73ADC"/>
    <w:rsid w:val="00C745F8"/>
    <w:rsid w:val="00C746FA"/>
    <w:rsid w:val="00C77BAF"/>
    <w:rsid w:val="00C77BCD"/>
    <w:rsid w:val="00C80456"/>
    <w:rsid w:val="00C8053F"/>
    <w:rsid w:val="00C80E8C"/>
    <w:rsid w:val="00C80FE5"/>
    <w:rsid w:val="00C817C9"/>
    <w:rsid w:val="00C8351A"/>
    <w:rsid w:val="00C84688"/>
    <w:rsid w:val="00C90B56"/>
    <w:rsid w:val="00C90B8E"/>
    <w:rsid w:val="00C925C6"/>
    <w:rsid w:val="00C93053"/>
    <w:rsid w:val="00C94320"/>
    <w:rsid w:val="00C94E6C"/>
    <w:rsid w:val="00C95392"/>
    <w:rsid w:val="00C96AD7"/>
    <w:rsid w:val="00C96DFF"/>
    <w:rsid w:val="00C9752C"/>
    <w:rsid w:val="00C97EA9"/>
    <w:rsid w:val="00CA14A3"/>
    <w:rsid w:val="00CA36D3"/>
    <w:rsid w:val="00CA4F2C"/>
    <w:rsid w:val="00CA530B"/>
    <w:rsid w:val="00CA5564"/>
    <w:rsid w:val="00CA5D82"/>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FE3"/>
    <w:rsid w:val="00CE4AAA"/>
    <w:rsid w:val="00CE5981"/>
    <w:rsid w:val="00CE63B1"/>
    <w:rsid w:val="00CE772F"/>
    <w:rsid w:val="00CE7C42"/>
    <w:rsid w:val="00CF06DD"/>
    <w:rsid w:val="00CF194D"/>
    <w:rsid w:val="00CF1BD0"/>
    <w:rsid w:val="00CF1C12"/>
    <w:rsid w:val="00CF1E57"/>
    <w:rsid w:val="00CF27C2"/>
    <w:rsid w:val="00D01B83"/>
    <w:rsid w:val="00D01EB7"/>
    <w:rsid w:val="00D0312E"/>
    <w:rsid w:val="00D037A6"/>
    <w:rsid w:val="00D04C4D"/>
    <w:rsid w:val="00D04DCD"/>
    <w:rsid w:val="00D05022"/>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134"/>
    <w:rsid w:val="00D44518"/>
    <w:rsid w:val="00D44AE5"/>
    <w:rsid w:val="00D44BC6"/>
    <w:rsid w:val="00D45B2C"/>
    <w:rsid w:val="00D47A2A"/>
    <w:rsid w:val="00D502C7"/>
    <w:rsid w:val="00D52A64"/>
    <w:rsid w:val="00D53048"/>
    <w:rsid w:val="00D53181"/>
    <w:rsid w:val="00D53925"/>
    <w:rsid w:val="00D53A09"/>
    <w:rsid w:val="00D556C6"/>
    <w:rsid w:val="00D56620"/>
    <w:rsid w:val="00D56BF5"/>
    <w:rsid w:val="00D5708F"/>
    <w:rsid w:val="00D571C6"/>
    <w:rsid w:val="00D628C2"/>
    <w:rsid w:val="00D64A3C"/>
    <w:rsid w:val="00D64C2D"/>
    <w:rsid w:val="00D65E33"/>
    <w:rsid w:val="00D707ED"/>
    <w:rsid w:val="00D70B36"/>
    <w:rsid w:val="00D71BD1"/>
    <w:rsid w:val="00D72501"/>
    <w:rsid w:val="00D7368D"/>
    <w:rsid w:val="00D74D24"/>
    <w:rsid w:val="00D81625"/>
    <w:rsid w:val="00D81C11"/>
    <w:rsid w:val="00D821B1"/>
    <w:rsid w:val="00D83616"/>
    <w:rsid w:val="00D85498"/>
    <w:rsid w:val="00D8566A"/>
    <w:rsid w:val="00D8599B"/>
    <w:rsid w:val="00D86871"/>
    <w:rsid w:val="00D87D41"/>
    <w:rsid w:val="00D903AA"/>
    <w:rsid w:val="00D904E7"/>
    <w:rsid w:val="00D90C26"/>
    <w:rsid w:val="00D90F9D"/>
    <w:rsid w:val="00D91C8E"/>
    <w:rsid w:val="00D92970"/>
    <w:rsid w:val="00D94D3E"/>
    <w:rsid w:val="00D95491"/>
    <w:rsid w:val="00D970C1"/>
    <w:rsid w:val="00D9769D"/>
    <w:rsid w:val="00DA21A5"/>
    <w:rsid w:val="00DA22EA"/>
    <w:rsid w:val="00DA2C3D"/>
    <w:rsid w:val="00DA51C3"/>
    <w:rsid w:val="00DA5419"/>
    <w:rsid w:val="00DA5C25"/>
    <w:rsid w:val="00DA7CDA"/>
    <w:rsid w:val="00DB030E"/>
    <w:rsid w:val="00DB1041"/>
    <w:rsid w:val="00DB1F2C"/>
    <w:rsid w:val="00DB39ED"/>
    <w:rsid w:val="00DB5CCC"/>
    <w:rsid w:val="00DB7440"/>
    <w:rsid w:val="00DC006D"/>
    <w:rsid w:val="00DC044D"/>
    <w:rsid w:val="00DC1007"/>
    <w:rsid w:val="00DC2448"/>
    <w:rsid w:val="00DC2943"/>
    <w:rsid w:val="00DC2E51"/>
    <w:rsid w:val="00DC5076"/>
    <w:rsid w:val="00DC7C45"/>
    <w:rsid w:val="00DC7CF7"/>
    <w:rsid w:val="00DC7D5B"/>
    <w:rsid w:val="00DD073A"/>
    <w:rsid w:val="00DD09B3"/>
    <w:rsid w:val="00DD234C"/>
    <w:rsid w:val="00DD2610"/>
    <w:rsid w:val="00DD2A28"/>
    <w:rsid w:val="00DD55C8"/>
    <w:rsid w:val="00DD5866"/>
    <w:rsid w:val="00DD5DAA"/>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3CF6"/>
    <w:rsid w:val="00DF72BE"/>
    <w:rsid w:val="00DF7F50"/>
    <w:rsid w:val="00E02C61"/>
    <w:rsid w:val="00E07996"/>
    <w:rsid w:val="00E1084A"/>
    <w:rsid w:val="00E11311"/>
    <w:rsid w:val="00E127AC"/>
    <w:rsid w:val="00E12F95"/>
    <w:rsid w:val="00E133C5"/>
    <w:rsid w:val="00E13CFD"/>
    <w:rsid w:val="00E146DE"/>
    <w:rsid w:val="00E14AA1"/>
    <w:rsid w:val="00E15B9A"/>
    <w:rsid w:val="00E16A40"/>
    <w:rsid w:val="00E17905"/>
    <w:rsid w:val="00E17EFC"/>
    <w:rsid w:val="00E215E3"/>
    <w:rsid w:val="00E2195E"/>
    <w:rsid w:val="00E21B34"/>
    <w:rsid w:val="00E258A6"/>
    <w:rsid w:val="00E27277"/>
    <w:rsid w:val="00E27545"/>
    <w:rsid w:val="00E30922"/>
    <w:rsid w:val="00E30E6E"/>
    <w:rsid w:val="00E3120A"/>
    <w:rsid w:val="00E32867"/>
    <w:rsid w:val="00E32B02"/>
    <w:rsid w:val="00E35899"/>
    <w:rsid w:val="00E35AB7"/>
    <w:rsid w:val="00E36B6B"/>
    <w:rsid w:val="00E37359"/>
    <w:rsid w:val="00E4033A"/>
    <w:rsid w:val="00E414BC"/>
    <w:rsid w:val="00E41C0B"/>
    <w:rsid w:val="00E42029"/>
    <w:rsid w:val="00E430AF"/>
    <w:rsid w:val="00E4324B"/>
    <w:rsid w:val="00E43975"/>
    <w:rsid w:val="00E43B42"/>
    <w:rsid w:val="00E44438"/>
    <w:rsid w:val="00E4506D"/>
    <w:rsid w:val="00E45B2F"/>
    <w:rsid w:val="00E462B4"/>
    <w:rsid w:val="00E46797"/>
    <w:rsid w:val="00E5096E"/>
    <w:rsid w:val="00E514F8"/>
    <w:rsid w:val="00E53386"/>
    <w:rsid w:val="00E57368"/>
    <w:rsid w:val="00E573CE"/>
    <w:rsid w:val="00E624D6"/>
    <w:rsid w:val="00E62769"/>
    <w:rsid w:val="00E63FDB"/>
    <w:rsid w:val="00E668C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FFA"/>
    <w:rsid w:val="00E900D4"/>
    <w:rsid w:val="00E90492"/>
    <w:rsid w:val="00E925F1"/>
    <w:rsid w:val="00E92A5D"/>
    <w:rsid w:val="00E92B8C"/>
    <w:rsid w:val="00E9323A"/>
    <w:rsid w:val="00E93FF5"/>
    <w:rsid w:val="00E94B1B"/>
    <w:rsid w:val="00E9585B"/>
    <w:rsid w:val="00E965D3"/>
    <w:rsid w:val="00E96FDD"/>
    <w:rsid w:val="00E97311"/>
    <w:rsid w:val="00EA0AE8"/>
    <w:rsid w:val="00EA3391"/>
    <w:rsid w:val="00EA4934"/>
    <w:rsid w:val="00EA5103"/>
    <w:rsid w:val="00EA6292"/>
    <w:rsid w:val="00EB0CF1"/>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D5AF1"/>
    <w:rsid w:val="00EE0059"/>
    <w:rsid w:val="00EE17DF"/>
    <w:rsid w:val="00EE1802"/>
    <w:rsid w:val="00EE2224"/>
    <w:rsid w:val="00EE2AE8"/>
    <w:rsid w:val="00EE47E7"/>
    <w:rsid w:val="00EE56B7"/>
    <w:rsid w:val="00EE66E6"/>
    <w:rsid w:val="00EE716B"/>
    <w:rsid w:val="00EE7A4E"/>
    <w:rsid w:val="00EF04FE"/>
    <w:rsid w:val="00EF1354"/>
    <w:rsid w:val="00EF1D77"/>
    <w:rsid w:val="00EF2251"/>
    <w:rsid w:val="00EF26A9"/>
    <w:rsid w:val="00EF29C7"/>
    <w:rsid w:val="00EF2C03"/>
    <w:rsid w:val="00EF351F"/>
    <w:rsid w:val="00EF3934"/>
    <w:rsid w:val="00EF48CD"/>
    <w:rsid w:val="00EF4D02"/>
    <w:rsid w:val="00EF7E9A"/>
    <w:rsid w:val="00F00E9C"/>
    <w:rsid w:val="00F03008"/>
    <w:rsid w:val="00F03AAC"/>
    <w:rsid w:val="00F05690"/>
    <w:rsid w:val="00F062A7"/>
    <w:rsid w:val="00F072FD"/>
    <w:rsid w:val="00F10FF5"/>
    <w:rsid w:val="00F11193"/>
    <w:rsid w:val="00F116E9"/>
    <w:rsid w:val="00F1178E"/>
    <w:rsid w:val="00F1199F"/>
    <w:rsid w:val="00F12879"/>
    <w:rsid w:val="00F13225"/>
    <w:rsid w:val="00F138F8"/>
    <w:rsid w:val="00F140B3"/>
    <w:rsid w:val="00F1721A"/>
    <w:rsid w:val="00F20D19"/>
    <w:rsid w:val="00F21DB6"/>
    <w:rsid w:val="00F2241A"/>
    <w:rsid w:val="00F22D48"/>
    <w:rsid w:val="00F23257"/>
    <w:rsid w:val="00F2325F"/>
    <w:rsid w:val="00F238B1"/>
    <w:rsid w:val="00F23907"/>
    <w:rsid w:val="00F23926"/>
    <w:rsid w:val="00F24A3B"/>
    <w:rsid w:val="00F250F7"/>
    <w:rsid w:val="00F25CA6"/>
    <w:rsid w:val="00F26769"/>
    <w:rsid w:val="00F2788B"/>
    <w:rsid w:val="00F31B97"/>
    <w:rsid w:val="00F32FEC"/>
    <w:rsid w:val="00F34673"/>
    <w:rsid w:val="00F36CFE"/>
    <w:rsid w:val="00F3751F"/>
    <w:rsid w:val="00F401B2"/>
    <w:rsid w:val="00F40EE4"/>
    <w:rsid w:val="00F442EA"/>
    <w:rsid w:val="00F474D6"/>
    <w:rsid w:val="00F52E9D"/>
    <w:rsid w:val="00F54C72"/>
    <w:rsid w:val="00F562BC"/>
    <w:rsid w:val="00F571F7"/>
    <w:rsid w:val="00F5754D"/>
    <w:rsid w:val="00F576FF"/>
    <w:rsid w:val="00F578F2"/>
    <w:rsid w:val="00F6054F"/>
    <w:rsid w:val="00F60CD1"/>
    <w:rsid w:val="00F61EC2"/>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277E"/>
    <w:rsid w:val="00F84BAB"/>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67CF"/>
    <w:rsid w:val="00FA6DC6"/>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2FED"/>
    <w:rsid w:val="00FE33A6"/>
    <w:rsid w:val="00FE4531"/>
    <w:rsid w:val="00FE5E16"/>
    <w:rsid w:val="00FE76BE"/>
    <w:rsid w:val="00FF3097"/>
    <w:rsid w:val="00FF41DF"/>
    <w:rsid w:val="00FF4476"/>
    <w:rsid w:val="00FF5D17"/>
    <w:rsid w:val="00FF66A9"/>
    <w:rsid w:val="00FF6B5D"/>
    <w:rsid w:val="00FF7ED4"/>
    <w:rsid w:val="010E0B9D"/>
    <w:rsid w:val="014C6B51"/>
    <w:rsid w:val="01802C9E"/>
    <w:rsid w:val="01EE7C08"/>
    <w:rsid w:val="02111B48"/>
    <w:rsid w:val="02427F54"/>
    <w:rsid w:val="02DA018C"/>
    <w:rsid w:val="037D56E7"/>
    <w:rsid w:val="038720C2"/>
    <w:rsid w:val="038F541B"/>
    <w:rsid w:val="03A5079A"/>
    <w:rsid w:val="03D1333D"/>
    <w:rsid w:val="03DB0660"/>
    <w:rsid w:val="047D34C5"/>
    <w:rsid w:val="04EF43C3"/>
    <w:rsid w:val="04F340E2"/>
    <w:rsid w:val="04FF037E"/>
    <w:rsid w:val="056F2E0E"/>
    <w:rsid w:val="05AC4062"/>
    <w:rsid w:val="063F6C84"/>
    <w:rsid w:val="069A035E"/>
    <w:rsid w:val="06A92350"/>
    <w:rsid w:val="06D01BCF"/>
    <w:rsid w:val="07192847"/>
    <w:rsid w:val="07764C37"/>
    <w:rsid w:val="07837045"/>
    <w:rsid w:val="07F12200"/>
    <w:rsid w:val="0800659D"/>
    <w:rsid w:val="090441B5"/>
    <w:rsid w:val="09B23C11"/>
    <w:rsid w:val="09CA2D09"/>
    <w:rsid w:val="09DA1047"/>
    <w:rsid w:val="0A12645E"/>
    <w:rsid w:val="0B181AB8"/>
    <w:rsid w:val="0B2C2832"/>
    <w:rsid w:val="0C324B95"/>
    <w:rsid w:val="0D3923CA"/>
    <w:rsid w:val="0D3A1F53"/>
    <w:rsid w:val="0D556D8D"/>
    <w:rsid w:val="0D7731A8"/>
    <w:rsid w:val="0DFC545B"/>
    <w:rsid w:val="0EE91E83"/>
    <w:rsid w:val="0FB35FED"/>
    <w:rsid w:val="101C03EA"/>
    <w:rsid w:val="10392996"/>
    <w:rsid w:val="107942A8"/>
    <w:rsid w:val="109202F8"/>
    <w:rsid w:val="10E548CC"/>
    <w:rsid w:val="1102722C"/>
    <w:rsid w:val="117619C8"/>
    <w:rsid w:val="118E0AC0"/>
    <w:rsid w:val="11A93B4C"/>
    <w:rsid w:val="12AA36D7"/>
    <w:rsid w:val="14620E21"/>
    <w:rsid w:val="14E32ED1"/>
    <w:rsid w:val="1548367B"/>
    <w:rsid w:val="156758B0"/>
    <w:rsid w:val="159468C1"/>
    <w:rsid w:val="15CA22E2"/>
    <w:rsid w:val="161D68B6"/>
    <w:rsid w:val="1622233E"/>
    <w:rsid w:val="162C3BA4"/>
    <w:rsid w:val="16DB7A1C"/>
    <w:rsid w:val="172779EC"/>
    <w:rsid w:val="173D7210"/>
    <w:rsid w:val="182C4B8E"/>
    <w:rsid w:val="18950986"/>
    <w:rsid w:val="18B232E6"/>
    <w:rsid w:val="194B7296"/>
    <w:rsid w:val="19E716B5"/>
    <w:rsid w:val="1A475CB0"/>
    <w:rsid w:val="1A7867B1"/>
    <w:rsid w:val="1ABD72AA"/>
    <w:rsid w:val="1ABF618E"/>
    <w:rsid w:val="1B0D6EF9"/>
    <w:rsid w:val="1B886580"/>
    <w:rsid w:val="1C646FED"/>
    <w:rsid w:val="1C742D0F"/>
    <w:rsid w:val="1CBB4733"/>
    <w:rsid w:val="1CC25AC1"/>
    <w:rsid w:val="1CE819CC"/>
    <w:rsid w:val="1D04432C"/>
    <w:rsid w:val="1D0936F0"/>
    <w:rsid w:val="1E222CBC"/>
    <w:rsid w:val="1E37428D"/>
    <w:rsid w:val="1E9D2342"/>
    <w:rsid w:val="1EA71413"/>
    <w:rsid w:val="1EB458DE"/>
    <w:rsid w:val="1ED0096A"/>
    <w:rsid w:val="1EE066D3"/>
    <w:rsid w:val="1F0C571A"/>
    <w:rsid w:val="1F2667DB"/>
    <w:rsid w:val="1F6115C2"/>
    <w:rsid w:val="1F6B0692"/>
    <w:rsid w:val="1FF754EA"/>
    <w:rsid w:val="20126D60"/>
    <w:rsid w:val="203211B0"/>
    <w:rsid w:val="204F58BE"/>
    <w:rsid w:val="206A094A"/>
    <w:rsid w:val="216E1758"/>
    <w:rsid w:val="21AA36F4"/>
    <w:rsid w:val="226E33D7"/>
    <w:rsid w:val="22CE7705"/>
    <w:rsid w:val="22F015DA"/>
    <w:rsid w:val="23E97DD8"/>
    <w:rsid w:val="24280900"/>
    <w:rsid w:val="244A2F6C"/>
    <w:rsid w:val="261455E0"/>
    <w:rsid w:val="26151358"/>
    <w:rsid w:val="26600825"/>
    <w:rsid w:val="26AD77F2"/>
    <w:rsid w:val="26F1147D"/>
    <w:rsid w:val="275859A0"/>
    <w:rsid w:val="28E15521"/>
    <w:rsid w:val="293D309F"/>
    <w:rsid w:val="29C65A93"/>
    <w:rsid w:val="2AE632C3"/>
    <w:rsid w:val="2B0A0D5F"/>
    <w:rsid w:val="2B0B4AD7"/>
    <w:rsid w:val="2B177920"/>
    <w:rsid w:val="2B9351F9"/>
    <w:rsid w:val="2BDD6474"/>
    <w:rsid w:val="2C1520B2"/>
    <w:rsid w:val="2C697D08"/>
    <w:rsid w:val="2D376058"/>
    <w:rsid w:val="2D5E1836"/>
    <w:rsid w:val="2D6C3F53"/>
    <w:rsid w:val="2D742E08"/>
    <w:rsid w:val="2DB31B82"/>
    <w:rsid w:val="2E24482E"/>
    <w:rsid w:val="2E3E2D49"/>
    <w:rsid w:val="2E692241"/>
    <w:rsid w:val="2E9F5C62"/>
    <w:rsid w:val="2F230642"/>
    <w:rsid w:val="2F912A11"/>
    <w:rsid w:val="2FBE65BC"/>
    <w:rsid w:val="303D1BD7"/>
    <w:rsid w:val="312132A7"/>
    <w:rsid w:val="313034EA"/>
    <w:rsid w:val="3203475A"/>
    <w:rsid w:val="321C75CA"/>
    <w:rsid w:val="32476D3D"/>
    <w:rsid w:val="324C200C"/>
    <w:rsid w:val="326351F9"/>
    <w:rsid w:val="32696928"/>
    <w:rsid w:val="326C13F5"/>
    <w:rsid w:val="32DF0D23"/>
    <w:rsid w:val="34052A0C"/>
    <w:rsid w:val="3429617D"/>
    <w:rsid w:val="34CC3529"/>
    <w:rsid w:val="351153E0"/>
    <w:rsid w:val="3538296D"/>
    <w:rsid w:val="36981915"/>
    <w:rsid w:val="380F20AB"/>
    <w:rsid w:val="39202096"/>
    <w:rsid w:val="39331DC9"/>
    <w:rsid w:val="39777F08"/>
    <w:rsid w:val="399C542F"/>
    <w:rsid w:val="39CD5D7A"/>
    <w:rsid w:val="3A4D0C68"/>
    <w:rsid w:val="3A9B5E78"/>
    <w:rsid w:val="3AD44EE6"/>
    <w:rsid w:val="3AE54E4C"/>
    <w:rsid w:val="3AF86E26"/>
    <w:rsid w:val="3AFE771F"/>
    <w:rsid w:val="3BE15B0C"/>
    <w:rsid w:val="3C047A4D"/>
    <w:rsid w:val="3D2757A1"/>
    <w:rsid w:val="3D30420B"/>
    <w:rsid w:val="3D5B369C"/>
    <w:rsid w:val="3DEB0EC4"/>
    <w:rsid w:val="3E810074"/>
    <w:rsid w:val="3E8F7AA2"/>
    <w:rsid w:val="3E9F347B"/>
    <w:rsid w:val="3EA370A9"/>
    <w:rsid w:val="3EDF6799"/>
    <w:rsid w:val="3EE17BD1"/>
    <w:rsid w:val="3EFB0C93"/>
    <w:rsid w:val="3F8769CB"/>
    <w:rsid w:val="3F984734"/>
    <w:rsid w:val="40012DA9"/>
    <w:rsid w:val="401B5ECE"/>
    <w:rsid w:val="40384C79"/>
    <w:rsid w:val="40A610D2"/>
    <w:rsid w:val="4142704D"/>
    <w:rsid w:val="41A2189A"/>
    <w:rsid w:val="42446DF5"/>
    <w:rsid w:val="42F00D2B"/>
    <w:rsid w:val="42FF6BCE"/>
    <w:rsid w:val="43601A0D"/>
    <w:rsid w:val="438C2802"/>
    <w:rsid w:val="44784B34"/>
    <w:rsid w:val="447D039C"/>
    <w:rsid w:val="448B0D0B"/>
    <w:rsid w:val="449851D6"/>
    <w:rsid w:val="458319E2"/>
    <w:rsid w:val="459B31D0"/>
    <w:rsid w:val="46A61E2C"/>
    <w:rsid w:val="470D1EAB"/>
    <w:rsid w:val="47A143A2"/>
    <w:rsid w:val="47DE1152"/>
    <w:rsid w:val="48887B63"/>
    <w:rsid w:val="48B12D0A"/>
    <w:rsid w:val="48B1464B"/>
    <w:rsid w:val="48D04F3E"/>
    <w:rsid w:val="48DD765B"/>
    <w:rsid w:val="494D5008"/>
    <w:rsid w:val="49CC7DFC"/>
    <w:rsid w:val="4AA93C99"/>
    <w:rsid w:val="4AAE7501"/>
    <w:rsid w:val="4B013AD5"/>
    <w:rsid w:val="4BCE772F"/>
    <w:rsid w:val="4C787DC7"/>
    <w:rsid w:val="4CCC0113"/>
    <w:rsid w:val="4D355CB8"/>
    <w:rsid w:val="4D752CBF"/>
    <w:rsid w:val="4D7F5185"/>
    <w:rsid w:val="4D9C7AE5"/>
    <w:rsid w:val="4D9D385D"/>
    <w:rsid w:val="4DC96400"/>
    <w:rsid w:val="4DEC3685"/>
    <w:rsid w:val="4E4E165B"/>
    <w:rsid w:val="4E61488B"/>
    <w:rsid w:val="4EA529C9"/>
    <w:rsid w:val="4EC56BC8"/>
    <w:rsid w:val="509B0528"/>
    <w:rsid w:val="50BB2978"/>
    <w:rsid w:val="50BC3FFA"/>
    <w:rsid w:val="51600E2A"/>
    <w:rsid w:val="516F72BF"/>
    <w:rsid w:val="51883B1A"/>
    <w:rsid w:val="52372B50"/>
    <w:rsid w:val="524A1938"/>
    <w:rsid w:val="52E10DFA"/>
    <w:rsid w:val="53476745"/>
    <w:rsid w:val="535456DF"/>
    <w:rsid w:val="537A2677"/>
    <w:rsid w:val="539B083F"/>
    <w:rsid w:val="547C4F8D"/>
    <w:rsid w:val="54ED50F4"/>
    <w:rsid w:val="55106C26"/>
    <w:rsid w:val="55AE2AAB"/>
    <w:rsid w:val="5637484F"/>
    <w:rsid w:val="56A31EE4"/>
    <w:rsid w:val="56F42740"/>
    <w:rsid w:val="56FA587C"/>
    <w:rsid w:val="56FC15F5"/>
    <w:rsid w:val="57A04676"/>
    <w:rsid w:val="57F329F7"/>
    <w:rsid w:val="57F549C2"/>
    <w:rsid w:val="5824666E"/>
    <w:rsid w:val="59345076"/>
    <w:rsid w:val="5A1D1FAE"/>
    <w:rsid w:val="5AB0697E"/>
    <w:rsid w:val="5B0F3637"/>
    <w:rsid w:val="5BAD110F"/>
    <w:rsid w:val="5C2F421A"/>
    <w:rsid w:val="5CBB5755"/>
    <w:rsid w:val="5D015BB7"/>
    <w:rsid w:val="5E6A778C"/>
    <w:rsid w:val="5EA467FA"/>
    <w:rsid w:val="5F357D99"/>
    <w:rsid w:val="5FE570CA"/>
    <w:rsid w:val="6005151A"/>
    <w:rsid w:val="60A76A75"/>
    <w:rsid w:val="60CC0FC0"/>
    <w:rsid w:val="60F31CBA"/>
    <w:rsid w:val="61271964"/>
    <w:rsid w:val="61333E65"/>
    <w:rsid w:val="61952D71"/>
    <w:rsid w:val="61D75138"/>
    <w:rsid w:val="61F41846"/>
    <w:rsid w:val="622D596A"/>
    <w:rsid w:val="627666FF"/>
    <w:rsid w:val="632443AD"/>
    <w:rsid w:val="637F5A87"/>
    <w:rsid w:val="639F57E1"/>
    <w:rsid w:val="63BC45E5"/>
    <w:rsid w:val="63E91153"/>
    <w:rsid w:val="64281C7B"/>
    <w:rsid w:val="6468651B"/>
    <w:rsid w:val="6488096B"/>
    <w:rsid w:val="64983C14"/>
    <w:rsid w:val="64C37BF6"/>
    <w:rsid w:val="66061B48"/>
    <w:rsid w:val="66100C18"/>
    <w:rsid w:val="661701F9"/>
    <w:rsid w:val="66B21381"/>
    <w:rsid w:val="671B5AC7"/>
    <w:rsid w:val="674548F2"/>
    <w:rsid w:val="67A61834"/>
    <w:rsid w:val="67AE693B"/>
    <w:rsid w:val="684E77D6"/>
    <w:rsid w:val="689D5AFD"/>
    <w:rsid w:val="69431305"/>
    <w:rsid w:val="695609EB"/>
    <w:rsid w:val="6A0E50AF"/>
    <w:rsid w:val="6A627569"/>
    <w:rsid w:val="6A753740"/>
    <w:rsid w:val="6A8B6AC0"/>
    <w:rsid w:val="6ABE5FB1"/>
    <w:rsid w:val="6AD95A7D"/>
    <w:rsid w:val="6BAC3191"/>
    <w:rsid w:val="6BE04BE9"/>
    <w:rsid w:val="6DD5301B"/>
    <w:rsid w:val="6DD864C0"/>
    <w:rsid w:val="6DE54739"/>
    <w:rsid w:val="6FDD600F"/>
    <w:rsid w:val="6FF64D90"/>
    <w:rsid w:val="70CB40BA"/>
    <w:rsid w:val="70FE448F"/>
    <w:rsid w:val="710B095A"/>
    <w:rsid w:val="71AD7C63"/>
    <w:rsid w:val="71B20DD6"/>
    <w:rsid w:val="71B446A6"/>
    <w:rsid w:val="71EA67C2"/>
    <w:rsid w:val="71EF5B86"/>
    <w:rsid w:val="72343EE1"/>
    <w:rsid w:val="725337DC"/>
    <w:rsid w:val="72730565"/>
    <w:rsid w:val="72C71F66"/>
    <w:rsid w:val="73E21E46"/>
    <w:rsid w:val="73E57241"/>
    <w:rsid w:val="742E508B"/>
    <w:rsid w:val="75502C26"/>
    <w:rsid w:val="75A66EA3"/>
    <w:rsid w:val="768F5B89"/>
    <w:rsid w:val="76C43A85"/>
    <w:rsid w:val="7791148D"/>
    <w:rsid w:val="779F004E"/>
    <w:rsid w:val="77E45DF5"/>
    <w:rsid w:val="780E07AA"/>
    <w:rsid w:val="78715547"/>
    <w:rsid w:val="792E51E6"/>
    <w:rsid w:val="794146B4"/>
    <w:rsid w:val="795135CA"/>
    <w:rsid w:val="7961380D"/>
    <w:rsid w:val="798B6ADC"/>
    <w:rsid w:val="79F75F20"/>
    <w:rsid w:val="7A0F3269"/>
    <w:rsid w:val="7A1A39BC"/>
    <w:rsid w:val="7A5C5D83"/>
    <w:rsid w:val="7ABB6F4D"/>
    <w:rsid w:val="7AD4000F"/>
    <w:rsid w:val="7B252618"/>
    <w:rsid w:val="7BCE2CB0"/>
    <w:rsid w:val="7C2D79D7"/>
    <w:rsid w:val="7CB26E8E"/>
    <w:rsid w:val="7DA9734F"/>
    <w:rsid w:val="7DFA030B"/>
    <w:rsid w:val="7E062BD5"/>
    <w:rsid w:val="7E977CD1"/>
    <w:rsid w:val="7EA321D2"/>
    <w:rsid w:val="7EBC7738"/>
    <w:rsid w:val="7EFE565A"/>
    <w:rsid w:val="7F596D35"/>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9"/>
    <w:qFormat/>
    <w:uiPriority w:val="9"/>
    <w:pPr>
      <w:keepNext/>
      <w:keepLines/>
      <w:spacing w:before="340" w:after="330" w:line="480" w:lineRule="auto"/>
      <w:outlineLvl w:val="0"/>
    </w:pPr>
    <w:rPr>
      <w:b/>
      <w:bCs/>
      <w:kern w:val="44"/>
      <w:sz w:val="44"/>
      <w:szCs w:val="44"/>
    </w:rPr>
  </w:style>
  <w:style w:type="paragraph" w:styleId="4">
    <w:name w:val="heading 2"/>
    <w:basedOn w:val="1"/>
    <w:next w:val="1"/>
    <w:link w:val="34"/>
    <w:qFormat/>
    <w:uiPriority w:val="9"/>
    <w:pPr>
      <w:keepNext/>
      <w:keepLines/>
      <w:spacing w:before="260" w:after="260" w:line="416" w:lineRule="auto"/>
      <w:outlineLvl w:val="1"/>
    </w:pPr>
    <w:rPr>
      <w:rFonts w:ascii="Calibri Light" w:hAnsi="Calibri Light"/>
      <w:b/>
      <w:bCs/>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styleId="5">
    <w:name w:val="Document Map"/>
    <w:basedOn w:val="1"/>
    <w:semiHidden/>
    <w:qFormat/>
    <w:uiPriority w:val="0"/>
    <w:pPr>
      <w:shd w:val="clear" w:color="auto" w:fill="000080"/>
    </w:pPr>
  </w:style>
  <w:style w:type="paragraph" w:styleId="6">
    <w:name w:val="Body Text"/>
    <w:basedOn w:val="1"/>
    <w:link w:val="26"/>
    <w:qFormat/>
    <w:uiPriority w:val="0"/>
    <w:pPr>
      <w:spacing w:after="120"/>
    </w:pPr>
  </w:style>
  <w:style w:type="paragraph" w:styleId="7">
    <w:name w:val="Body Text Indent"/>
    <w:basedOn w:val="1"/>
    <w:next w:val="8"/>
    <w:qFormat/>
    <w:uiPriority w:val="0"/>
    <w:pPr>
      <w:spacing w:after="120"/>
      <w:ind w:left="420" w:leftChars="200"/>
    </w:pPr>
  </w:style>
  <w:style w:type="paragraph" w:styleId="8">
    <w:name w:val="envelope return"/>
    <w:basedOn w:val="1"/>
    <w:unhideWhenUsed/>
    <w:qFormat/>
    <w:uiPriority w:val="99"/>
    <w:pPr>
      <w:snapToGrid w:val="0"/>
    </w:pPr>
    <w:rPr>
      <w:rFonts w:ascii="Arial" w:hAnsi="Arial"/>
    </w:rPr>
  </w:style>
  <w:style w:type="paragraph" w:styleId="9">
    <w:name w:val="toc 3"/>
    <w:basedOn w:val="1"/>
    <w:next w:val="1"/>
    <w:unhideWhenUsed/>
    <w:qFormat/>
    <w:uiPriority w:val="39"/>
    <w:pPr>
      <w:widowControl/>
      <w:spacing w:after="100" w:line="259" w:lineRule="auto"/>
      <w:ind w:left="440"/>
      <w:jc w:val="left"/>
    </w:pPr>
    <w:rPr>
      <w:rFonts w:ascii="Calibri" w:hAnsi="Calibri"/>
      <w:kern w:val="0"/>
      <w:sz w:val="22"/>
      <w:szCs w:val="22"/>
    </w:rPr>
  </w:style>
  <w:style w:type="paragraph" w:styleId="10">
    <w:name w:val="Plain Text"/>
    <w:basedOn w:val="1"/>
    <w:qFormat/>
    <w:uiPriority w:val="0"/>
    <w:pPr>
      <w:jc w:val="left"/>
    </w:pPr>
    <w:rPr>
      <w:rFonts w:ascii="MingLiU" w:hAnsi="Courier New" w:eastAsia="MingLiU"/>
      <w:sz w:val="24"/>
      <w:szCs w:val="20"/>
      <w:lang w:eastAsia="zh-TW"/>
    </w:rPr>
  </w:style>
  <w:style w:type="paragraph" w:styleId="11">
    <w:name w:val="Date"/>
    <w:basedOn w:val="1"/>
    <w:next w:val="1"/>
    <w:link w:val="30"/>
    <w:qFormat/>
    <w:uiPriority w:val="0"/>
    <w:pPr>
      <w:ind w:left="2500" w:leftChars="2500"/>
    </w:pPr>
    <w:rPr>
      <w:rFonts w:eastAsia="黑体"/>
      <w:kern w:val="0"/>
      <w:sz w:val="32"/>
    </w:rPr>
  </w:style>
  <w:style w:type="paragraph" w:styleId="12">
    <w:name w:val="Balloon Text"/>
    <w:basedOn w:val="1"/>
    <w:link w:val="35"/>
    <w:unhideWhenUsed/>
    <w:qFormat/>
    <w:uiPriority w:val="99"/>
    <w:rPr>
      <w:sz w:val="18"/>
      <w:szCs w:val="18"/>
    </w:rPr>
  </w:style>
  <w:style w:type="paragraph" w:styleId="13">
    <w:name w:val="footer"/>
    <w:basedOn w:val="1"/>
    <w:link w:val="31"/>
    <w:unhideWhenUsed/>
    <w:qFormat/>
    <w:uiPriority w:val="99"/>
    <w:pPr>
      <w:tabs>
        <w:tab w:val="center" w:pos="4153"/>
        <w:tab w:val="right" w:pos="8306"/>
      </w:tabs>
      <w:snapToGrid w:val="0"/>
      <w:jc w:val="left"/>
    </w:pPr>
    <w:rPr>
      <w:sz w:val="18"/>
      <w:szCs w:val="18"/>
    </w:rPr>
  </w:style>
  <w:style w:type="paragraph" w:styleId="14">
    <w:name w:val="header"/>
    <w:basedOn w:val="1"/>
    <w:link w:val="28"/>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pPr>
      <w:widowControl/>
      <w:spacing w:after="100" w:line="259" w:lineRule="auto"/>
      <w:jc w:val="left"/>
    </w:pPr>
    <w:rPr>
      <w:rFonts w:ascii="Calibri" w:hAnsi="Calibri"/>
      <w:kern w:val="0"/>
      <w:sz w:val="22"/>
      <w:szCs w:val="22"/>
    </w:rPr>
  </w:style>
  <w:style w:type="paragraph" w:styleId="16">
    <w:name w:val="toc 2"/>
    <w:basedOn w:val="1"/>
    <w:next w:val="1"/>
    <w:unhideWhenUsed/>
    <w:qFormat/>
    <w:uiPriority w:val="39"/>
    <w:pPr>
      <w:widowControl/>
      <w:spacing w:after="100" w:line="259" w:lineRule="auto"/>
      <w:ind w:left="220"/>
      <w:jc w:val="left"/>
    </w:pPr>
    <w:rPr>
      <w:rFonts w:ascii="Calibri" w:hAnsi="Calibri"/>
      <w:kern w:val="0"/>
      <w:sz w:val="22"/>
      <w:szCs w:val="22"/>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8">
    <w:name w:val="Body Text First Indent 2"/>
    <w:basedOn w:val="7"/>
    <w:qFormat/>
    <w:uiPriority w:val="99"/>
    <w:pPr>
      <w:ind w:firstLine="420" w:firstLineChars="200"/>
    </w:pPr>
    <w:rPr>
      <w:kern w:val="0"/>
      <w:sz w:val="20"/>
      <w:szCs w:val="20"/>
    </w:rPr>
  </w:style>
  <w:style w:type="table" w:styleId="20">
    <w:name w:val="Table Grid"/>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
    <w:name w:val="Strong"/>
    <w:qFormat/>
    <w:uiPriority w:val="22"/>
    <w:rPr>
      <w:b/>
      <w:bCs/>
    </w:rPr>
  </w:style>
  <w:style w:type="character" w:styleId="23">
    <w:name w:val="page number"/>
    <w:basedOn w:val="21"/>
    <w:qFormat/>
    <w:uiPriority w:val="0"/>
  </w:style>
  <w:style w:type="character" w:styleId="24">
    <w:name w:val="FollowedHyperlink"/>
    <w:qFormat/>
    <w:uiPriority w:val="0"/>
    <w:rPr>
      <w:color w:val="800080"/>
      <w:u w:val="single"/>
    </w:rPr>
  </w:style>
  <w:style w:type="character" w:styleId="25">
    <w:name w:val="Hyperlink"/>
    <w:qFormat/>
    <w:uiPriority w:val="99"/>
    <w:rPr>
      <w:color w:val="0000FF"/>
      <w:u w:val="single"/>
    </w:rPr>
  </w:style>
  <w:style w:type="character" w:customStyle="1" w:styleId="26">
    <w:name w:val="正文文本 字符"/>
    <w:link w:val="6"/>
    <w:qFormat/>
    <w:uiPriority w:val="0"/>
    <w:rPr>
      <w:kern w:val="2"/>
      <w:sz w:val="21"/>
      <w:szCs w:val="24"/>
    </w:rPr>
  </w:style>
  <w:style w:type="character" w:customStyle="1" w:styleId="27">
    <w:name w:val="apple-converted-space"/>
    <w:basedOn w:val="21"/>
    <w:qFormat/>
    <w:uiPriority w:val="0"/>
  </w:style>
  <w:style w:type="character" w:customStyle="1" w:styleId="28">
    <w:name w:val="页眉 字符"/>
    <w:link w:val="14"/>
    <w:qFormat/>
    <w:uiPriority w:val="99"/>
    <w:rPr>
      <w:kern w:val="2"/>
      <w:sz w:val="18"/>
      <w:szCs w:val="18"/>
    </w:rPr>
  </w:style>
  <w:style w:type="character" w:customStyle="1" w:styleId="29">
    <w:name w:val="标题 1 字符"/>
    <w:link w:val="3"/>
    <w:qFormat/>
    <w:uiPriority w:val="9"/>
    <w:rPr>
      <w:b/>
      <w:bCs/>
      <w:kern w:val="44"/>
      <w:sz w:val="44"/>
      <w:szCs w:val="44"/>
    </w:rPr>
  </w:style>
  <w:style w:type="character" w:customStyle="1" w:styleId="30">
    <w:name w:val="日期 字符"/>
    <w:link w:val="11"/>
    <w:qFormat/>
    <w:uiPriority w:val="0"/>
    <w:rPr>
      <w:rFonts w:eastAsia="黑体"/>
      <w:sz w:val="32"/>
      <w:szCs w:val="24"/>
    </w:rPr>
  </w:style>
  <w:style w:type="character" w:customStyle="1" w:styleId="31">
    <w:name w:val="页脚 字符"/>
    <w:link w:val="13"/>
    <w:qFormat/>
    <w:uiPriority w:val="99"/>
    <w:rPr>
      <w:kern w:val="2"/>
      <w:sz w:val="18"/>
      <w:szCs w:val="18"/>
    </w:rPr>
  </w:style>
  <w:style w:type="character" w:customStyle="1" w:styleId="32">
    <w:name w:val="无间隔 字符"/>
    <w:link w:val="33"/>
    <w:qFormat/>
    <w:uiPriority w:val="1"/>
    <w:rPr>
      <w:kern w:val="2"/>
      <w:sz w:val="21"/>
      <w:szCs w:val="24"/>
    </w:rPr>
  </w:style>
  <w:style w:type="paragraph" w:styleId="33">
    <w:name w:val="No Spacing"/>
    <w:link w:val="32"/>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34">
    <w:name w:val="标题 2 字符"/>
    <w:link w:val="4"/>
    <w:qFormat/>
    <w:uiPriority w:val="9"/>
    <w:rPr>
      <w:rFonts w:ascii="Calibri Light" w:hAnsi="Calibri Light" w:eastAsia="宋体" w:cs="Times New Roman"/>
      <w:b/>
      <w:bCs/>
      <w:kern w:val="2"/>
      <w:sz w:val="32"/>
      <w:szCs w:val="32"/>
    </w:rPr>
  </w:style>
  <w:style w:type="character" w:customStyle="1" w:styleId="35">
    <w:name w:val="批注框文本 字符"/>
    <w:link w:val="12"/>
    <w:semiHidden/>
    <w:qFormat/>
    <w:uiPriority w:val="99"/>
    <w:rPr>
      <w:kern w:val="2"/>
      <w:sz w:val="18"/>
      <w:szCs w:val="18"/>
    </w:rPr>
  </w:style>
  <w:style w:type="paragraph" w:customStyle="1" w:styleId="36">
    <w:name w:val="Char Char Char Char Char Char Char"/>
    <w:basedOn w:val="1"/>
    <w:semiHidden/>
    <w:qFormat/>
    <w:uiPriority w:val="0"/>
    <w:rPr>
      <w:rFonts w:ascii="Tahoma" w:hAnsi="Tahoma" w:cs="仿宋_GB2312"/>
      <w:sz w:val="24"/>
      <w:szCs w:val="28"/>
    </w:rPr>
  </w:style>
  <w:style w:type="paragraph" w:customStyle="1" w:styleId="37">
    <w:name w:val="TOC 标题1"/>
    <w:basedOn w:val="3"/>
    <w:next w:val="1"/>
    <w:qFormat/>
    <w:uiPriority w:val="39"/>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38">
    <w:name w:val="Char Char Char Char"/>
    <w:basedOn w:val="5"/>
    <w:qFormat/>
    <w:uiPriority w:val="0"/>
    <w:pPr>
      <w:adjustRightInd w:val="0"/>
      <w:snapToGrid w:val="0"/>
      <w:spacing w:line="360" w:lineRule="auto"/>
    </w:pPr>
    <w:rPr>
      <w:rFonts w:ascii="Tahoma" w:hAnsi="Tahoma"/>
      <w:sz w:val="24"/>
    </w:rPr>
  </w:style>
  <w:style w:type="paragraph" w:customStyle="1" w:styleId="39">
    <w:name w:val="此正文"/>
    <w:basedOn w:val="1"/>
    <w:qFormat/>
    <w:uiPriority w:val="0"/>
    <w:pPr>
      <w:spacing w:line="360" w:lineRule="auto"/>
      <w:ind w:firstLine="200" w:firstLineChars="200"/>
    </w:pPr>
    <w:rPr>
      <w:sz w:val="24"/>
      <w:szCs w:val="20"/>
    </w:rPr>
  </w:style>
  <w:style w:type="paragraph" w:customStyle="1" w:styleId="40">
    <w:name w:val="普通文字"/>
    <w:basedOn w:val="1"/>
    <w:next w:val="1"/>
    <w:qFormat/>
    <w:uiPriority w:val="99"/>
    <w:rPr>
      <w:rFonts w:ascii="宋体" w:hAnsi="宋体" w:cs="宋体"/>
      <w:kern w:val="0"/>
      <w:sz w:val="24"/>
      <w:u w:color="000000"/>
    </w:rPr>
  </w:style>
  <w:style w:type="paragraph" w:customStyle="1" w:styleId="41">
    <w:name w:val="_Style 36"/>
    <w:basedOn w:val="1"/>
    <w:next w:val="42"/>
    <w:qFormat/>
    <w:uiPriority w:val="34"/>
    <w:pPr>
      <w:ind w:firstLine="420" w:firstLineChars="200"/>
    </w:pPr>
    <w:rPr>
      <w:rFonts w:ascii="Calibri" w:hAnsi="Calibri"/>
      <w:szCs w:val="22"/>
    </w:rPr>
  </w:style>
  <w:style w:type="paragraph" w:styleId="42">
    <w:name w:val="List Paragraph"/>
    <w:basedOn w:val="1"/>
    <w:qFormat/>
    <w:uiPriority w:val="34"/>
    <w:pPr>
      <w:ind w:firstLine="420" w:firstLineChars="200"/>
    </w:pPr>
  </w:style>
  <w:style w:type="character" w:customStyle="1" w:styleId="43">
    <w:name w:val="未处理的提及1"/>
    <w:basedOn w:val="21"/>
    <w:semiHidden/>
    <w:unhideWhenUsed/>
    <w:qFormat/>
    <w:uiPriority w:val="99"/>
    <w:rPr>
      <w:color w:val="605E5C"/>
      <w:shd w:val="clear" w:color="auto" w:fill="E1DFDD"/>
    </w:rPr>
  </w:style>
  <w:style w:type="paragraph" w:customStyle="1" w:styleId="44">
    <w:name w:val="reader-word-layer"/>
    <w:basedOn w:val="1"/>
    <w:qFormat/>
    <w:uiPriority w:val="0"/>
    <w:pPr>
      <w:widowControl/>
      <w:spacing w:before="100" w:beforeAutospacing="1" w:after="100" w:afterAutospacing="1"/>
      <w:jc w:val="left"/>
    </w:pPr>
    <w:rPr>
      <w:rFonts w:ascii="宋体" w:hAnsi="宋体" w:cs="宋体"/>
      <w:kern w:val="0"/>
      <w:sz w:val="24"/>
    </w:rPr>
  </w:style>
  <w:style w:type="character" w:customStyle="1" w:styleId="45">
    <w:name w:val="apple-style-span"/>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67F832-2CFB-45AB-B805-2525BB9B89B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29</Pages>
  <Words>11123</Words>
  <Characters>11861</Characters>
  <Lines>107</Lines>
  <Paragraphs>30</Paragraphs>
  <TotalTime>24</TotalTime>
  <ScaleCrop>false</ScaleCrop>
  <LinksUpToDate>false</LinksUpToDate>
  <CharactersWithSpaces>12976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2023-06-12T09:00:00Z</dcterms:created>
  <dc:creator>USER</dc:creator>
  <cp:lastModifiedBy>WPS_1569853917</cp:lastModifiedBy>
  <cp:lastPrinted>2023-06-13T09:06:04Z</cp:lastPrinted>
  <dcterms:modified xsi:type="dcterms:W3CDTF">2023-06-13T09:18:40Z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C39B1473526C4637A47E10A29C2EEF77</vt:lpwstr>
  </property>
</Properties>
</file>