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hint="eastAsia" w:ascii="宋体" w:hAnsi="宋体"/>
          <w:b/>
          <w:sz w:val="72"/>
        </w:rPr>
      </w:pPr>
      <w:r>
        <w:rPr>
          <w:rFonts w:hint="eastAsia" w:ascii="宋体" w:hAnsi="宋体"/>
          <w:b/>
          <w:sz w:val="72"/>
          <w:lang w:val="en-US" w:eastAsia="zh-CN"/>
        </w:rPr>
        <w:t>竞争性磋商</w:t>
      </w:r>
      <w:r>
        <w:rPr>
          <w:rFonts w:hint="eastAsia" w:ascii="宋体" w:hAnsi="宋体"/>
          <w:b/>
          <w:sz w:val="72"/>
        </w:rPr>
        <w:t>采购文件</w:t>
      </w:r>
    </w:p>
    <w:p>
      <w:pPr>
        <w:jc w:val="center"/>
        <w:rPr>
          <w:rFonts w:hint="eastAsia" w:ascii="宋体" w:hAnsi="宋体"/>
          <w:b/>
          <w:sz w:val="72"/>
        </w:rPr>
      </w:pPr>
    </w:p>
    <w:p>
      <w:pPr>
        <w:rPr>
          <w:rFonts w:eastAsia="黑体"/>
          <w:sz w:val="32"/>
        </w:rPr>
      </w:pPr>
    </w:p>
    <w:p>
      <w:pPr>
        <w:rPr>
          <w:rFonts w:eastAsia="黑体"/>
          <w:sz w:val="32"/>
        </w:rPr>
      </w:pPr>
    </w:p>
    <w:p>
      <w:pPr>
        <w:rPr>
          <w:rFonts w:eastAsia="黑体"/>
          <w:sz w:val="32"/>
        </w:rPr>
      </w:pPr>
    </w:p>
    <w:p>
      <w:pPr>
        <w:rPr>
          <w:rFonts w:eastAsia="黑体"/>
          <w:sz w:val="32"/>
        </w:rPr>
      </w:pPr>
    </w:p>
    <w:p>
      <w:pPr>
        <w:ind w:firstLine="1744" w:firstLineChars="545"/>
        <w:rPr>
          <w:rFonts w:ascii="宋体"/>
          <w:sz w:val="32"/>
        </w:rPr>
      </w:pPr>
    </w:p>
    <w:p>
      <w:pPr>
        <w:ind w:firstLine="1744" w:firstLineChars="545"/>
        <w:rPr>
          <w:rFonts w:ascii="宋体"/>
          <w:sz w:val="32"/>
        </w:rPr>
      </w:pPr>
    </w:p>
    <w:p>
      <w:pPr>
        <w:spacing w:line="300" w:lineRule="auto"/>
        <w:ind w:firstLine="1928" w:firstLineChars="600"/>
        <w:jc w:val="both"/>
        <w:rPr>
          <w:rFonts w:hint="eastAsia" w:asciiTheme="minorEastAsia" w:hAnsiTheme="minorEastAsia" w:eastAsiaTheme="minorEastAsia" w:cstheme="minorEastAsia"/>
          <w:b/>
          <w:color w:val="000000"/>
          <w:sz w:val="32"/>
          <w:szCs w:val="32"/>
          <w:lang w:val="en-US" w:eastAsia="zh-CN"/>
        </w:rPr>
      </w:pPr>
      <w:r>
        <w:rPr>
          <w:rFonts w:hint="eastAsia" w:ascii="宋体" w:hAnsi="宋体"/>
          <w:b/>
          <w:sz w:val="32"/>
          <w:szCs w:val="32"/>
        </w:rPr>
        <w:t>项目名称：</w:t>
      </w:r>
      <w:r>
        <w:rPr>
          <w:rFonts w:hint="eastAsia" w:asciiTheme="minorEastAsia" w:hAnsiTheme="minorEastAsia" w:eastAsiaTheme="minorEastAsia" w:cstheme="minorEastAsia"/>
          <w:b/>
          <w:color w:val="000000"/>
          <w:sz w:val="32"/>
          <w:szCs w:val="32"/>
          <w:lang w:eastAsia="zh-CN"/>
        </w:rPr>
        <w:t>南通大学</w:t>
      </w:r>
      <w:r>
        <w:rPr>
          <w:rFonts w:hint="eastAsia" w:asciiTheme="minorEastAsia" w:hAnsiTheme="minorEastAsia" w:eastAsiaTheme="minorEastAsia" w:cstheme="minorEastAsia"/>
          <w:b/>
          <w:color w:val="000000"/>
          <w:sz w:val="32"/>
          <w:szCs w:val="32"/>
          <w:lang w:val="en-US" w:eastAsia="zh-CN"/>
        </w:rPr>
        <w:t>三校区部分区域</w:t>
      </w:r>
      <w:r>
        <w:rPr>
          <w:rFonts w:hint="eastAsia" w:asciiTheme="minorEastAsia" w:hAnsiTheme="minorEastAsia" w:eastAsiaTheme="minorEastAsia" w:cstheme="minorEastAsia"/>
          <w:b/>
          <w:color w:val="000000"/>
          <w:sz w:val="32"/>
          <w:szCs w:val="32"/>
          <w:lang w:eastAsia="zh-CN"/>
        </w:rPr>
        <w:t>热水</w:t>
      </w:r>
      <w:r>
        <w:rPr>
          <w:rFonts w:hint="eastAsia" w:asciiTheme="minorEastAsia" w:hAnsiTheme="minorEastAsia" w:eastAsiaTheme="minorEastAsia" w:cstheme="minorEastAsia"/>
          <w:b/>
          <w:color w:val="000000"/>
          <w:sz w:val="32"/>
          <w:szCs w:val="32"/>
          <w:lang w:val="en-US" w:eastAsia="zh-CN"/>
        </w:rPr>
        <w:t>供应</w:t>
      </w:r>
    </w:p>
    <w:p>
      <w:pPr>
        <w:spacing w:line="300" w:lineRule="auto"/>
        <w:ind w:firstLine="1968" w:firstLineChars="700"/>
        <w:jc w:val="both"/>
        <w:rPr>
          <w:rFonts w:hint="eastAsia" w:asciiTheme="minorEastAsia" w:hAnsiTheme="minorEastAsia" w:eastAsiaTheme="minorEastAsia" w:cstheme="minorEastAsia"/>
          <w:b/>
          <w:color w:val="000000"/>
          <w:sz w:val="28"/>
          <w:szCs w:val="28"/>
          <w:lang w:val="en-US" w:eastAsia="zh-CN"/>
        </w:rPr>
      </w:pPr>
    </w:p>
    <w:p>
      <w:pPr>
        <w:ind w:firstLine="1928" w:firstLineChars="600"/>
        <w:jc w:val="both"/>
        <w:rPr>
          <w:rFonts w:hint="default" w:ascii="宋体" w:hAnsi="宋体"/>
          <w:b/>
          <w:color w:val="000000" w:themeColor="text1"/>
          <w:sz w:val="32"/>
          <w:szCs w:val="32"/>
          <w:lang w:val="en-US" w:eastAsia="zh-CN"/>
          <w14:textFill>
            <w14:solidFill>
              <w14:schemeClr w14:val="tx1"/>
            </w14:solidFill>
          </w14:textFill>
        </w:rPr>
      </w:pPr>
      <w:r>
        <w:rPr>
          <w:rFonts w:hint="eastAsia" w:ascii="宋体" w:hAnsi="宋体"/>
          <w:b/>
          <w:sz w:val="32"/>
          <w:szCs w:val="32"/>
        </w:rPr>
        <w:t>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lang w:val="en-US" w:eastAsia="zh-CN"/>
          <w14:textFill>
            <w14:solidFill>
              <w14:schemeClr w14:val="tx1"/>
            </w14:solidFill>
          </w14:textFill>
        </w:rPr>
        <w:t>H</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lang w:val="en-US" w:eastAsia="zh-CN"/>
          <w14:textFill>
            <w14:solidFill>
              <w14:schemeClr w14:val="tx1"/>
            </w14:solidFill>
          </w14:textFill>
        </w:rPr>
        <w:t>JC</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lang w:val="en-US" w:eastAsia="zh-CN"/>
          <w14:textFill>
            <w14:solidFill>
              <w14:schemeClr w14:val="tx1"/>
            </w14:solidFill>
          </w14:textFill>
        </w:rPr>
        <w:t>20-307</w:t>
      </w:r>
    </w:p>
    <w:p>
      <w:pPr>
        <w:jc w:val="both"/>
        <w:rPr>
          <w:sz w:val="44"/>
        </w:rPr>
      </w:pPr>
    </w:p>
    <w:p>
      <w:pPr>
        <w:jc w:val="center"/>
        <w:rPr>
          <w:sz w:val="44"/>
        </w:rPr>
      </w:pPr>
    </w:p>
    <w:p>
      <w:pPr>
        <w:jc w:val="center"/>
        <w:rPr>
          <w:rFonts w:eastAsia="黑体"/>
          <w:sz w:val="32"/>
        </w:rPr>
      </w:pPr>
    </w:p>
    <w:p>
      <w:pPr>
        <w:jc w:val="both"/>
        <w:rPr>
          <w:rFonts w:eastAsia="黑体"/>
          <w:sz w:val="32"/>
        </w:rPr>
      </w:pPr>
    </w:p>
    <w:p>
      <w:pPr>
        <w:jc w:val="both"/>
        <w:rPr>
          <w:rFonts w:eastAsia="黑体"/>
          <w:sz w:val="32"/>
        </w:rPr>
      </w:pPr>
    </w:p>
    <w:p>
      <w:pPr>
        <w:jc w:val="both"/>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9"/>
        <w:ind w:left="0" w:leftChars="0"/>
        <w:jc w:val="center"/>
        <w:rPr>
          <w:rFonts w:eastAsia="宋体"/>
          <w:b/>
          <w:sz w:val="32"/>
          <w:szCs w:val="32"/>
        </w:rPr>
        <w:sectPr>
          <w:footerReference r:id="rId3" w:type="even"/>
          <w:pgSz w:w="11906" w:h="16838"/>
          <w:pgMar w:top="1440" w:right="748" w:bottom="1440" w:left="1083" w:header="851" w:footer="992" w:gutter="0"/>
          <w:pgNumType w:fmt="decimal" w:start="0"/>
          <w:cols w:space="425" w:num="1"/>
          <w:titlePg/>
          <w:docGrid w:type="lines" w:linePitch="312" w:charSpace="0"/>
        </w:sectPr>
      </w:pPr>
      <w:r>
        <w:rPr>
          <w:rFonts w:hint="eastAsia" w:eastAsia="宋体"/>
          <w:b/>
          <w:sz w:val="32"/>
          <w:szCs w:val="32"/>
        </w:rPr>
        <w:t>20</w:t>
      </w:r>
      <w:r>
        <w:rPr>
          <w:rFonts w:hint="eastAsia" w:eastAsia="宋体"/>
          <w:b/>
          <w:sz w:val="32"/>
          <w:szCs w:val="32"/>
          <w:lang w:val="en-US" w:eastAsia="zh-CN"/>
        </w:rPr>
        <w:t>20</w:t>
      </w:r>
      <w:r>
        <w:rPr>
          <w:rFonts w:eastAsia="宋体"/>
          <w:b/>
          <w:sz w:val="32"/>
          <w:szCs w:val="32"/>
        </w:rPr>
        <w:t>年</w:t>
      </w:r>
      <w:r>
        <w:rPr>
          <w:rFonts w:hint="eastAsia" w:eastAsia="宋体"/>
          <w:b/>
          <w:sz w:val="32"/>
          <w:szCs w:val="32"/>
          <w:lang w:val="en-US" w:eastAsia="zh-CN"/>
        </w:rPr>
        <w:t>12</w:t>
      </w:r>
      <w:r>
        <w:rPr>
          <w:rFonts w:eastAsia="宋体"/>
          <w:b/>
          <w:sz w:val="32"/>
          <w:szCs w:val="32"/>
        </w:rPr>
        <w:t>月</w:t>
      </w:r>
    </w:p>
    <w:p>
      <w:pPr>
        <w:pStyle w:val="9"/>
        <w:ind w:left="0" w:leftChars="0"/>
        <w:jc w:val="center"/>
        <w:rPr>
          <w:rStyle w:val="21"/>
          <w:rFonts w:eastAsia="黑体"/>
          <w:bCs/>
          <w:color w:val="auto"/>
          <w:sz w:val="48"/>
          <w:u w:val="none"/>
        </w:rPr>
      </w:pPr>
      <w:r>
        <w:rPr>
          <w:rStyle w:val="21"/>
          <w:rFonts w:hint="eastAsia" w:eastAsia="黑体"/>
          <w:bCs/>
          <w:color w:val="auto"/>
          <w:sz w:val="48"/>
          <w:u w:val="none"/>
        </w:rPr>
        <w:t>目  录</w:t>
      </w:r>
    </w:p>
    <w:p>
      <w:pPr>
        <w:pStyle w:val="13"/>
        <w:tabs>
          <w:tab w:val="right" w:leader="dot" w:pos="9736"/>
        </w:tabs>
        <w:rPr>
          <w:rFonts w:asciiTheme="minorHAnsi" w:hAnsiTheme="minorHAnsi" w:eastAsiaTheme="minorEastAsia" w:cstheme="minorBidi"/>
          <w:szCs w:val="22"/>
        </w:rPr>
      </w:pP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r>
        <w:fldChar w:fldCharType="begin"/>
      </w:r>
      <w:r>
        <w:instrText xml:space="preserve"> HYPERLINK \l "_Toc24446794" </w:instrText>
      </w:r>
      <w:r>
        <w:fldChar w:fldCharType="separate"/>
      </w:r>
      <w:r>
        <w:rPr>
          <w:rStyle w:val="22"/>
          <w:rFonts w:hint="eastAsia"/>
        </w:rPr>
        <w:t>第一部分</w:t>
      </w:r>
      <w:r>
        <w:rPr>
          <w:rStyle w:val="22"/>
        </w:rPr>
        <w:t xml:space="preserve"> </w:t>
      </w:r>
      <w:r>
        <w:rPr>
          <w:rStyle w:val="22"/>
          <w:rFonts w:ascii="宋体" w:hAnsi="宋体"/>
        </w:rPr>
        <w:t xml:space="preserve"> </w:t>
      </w:r>
      <w:r>
        <w:rPr>
          <w:rStyle w:val="22"/>
          <w:rFonts w:hint="eastAsia" w:ascii="宋体" w:hAnsi="宋体"/>
          <w:lang w:val="en-US" w:eastAsia="zh-CN"/>
        </w:rPr>
        <w:t>竞争性磋商</w:t>
      </w:r>
      <w:r>
        <w:rPr>
          <w:rStyle w:val="22"/>
          <w:rFonts w:hint="eastAsia"/>
        </w:rPr>
        <w:t>采购公告</w:t>
      </w:r>
      <w:r>
        <w:tab/>
      </w:r>
      <w:r>
        <w:fldChar w:fldCharType="begin"/>
      </w:r>
      <w:r>
        <w:instrText xml:space="preserve"> PAGEREF _Toc24446794 \h </w:instrText>
      </w:r>
      <w:r>
        <w:fldChar w:fldCharType="separate"/>
      </w:r>
      <w:r>
        <w:t>2</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"_Toc24446795" </w:instrText>
      </w:r>
      <w:r>
        <w:fldChar w:fldCharType="separate"/>
      </w:r>
      <w:r>
        <w:rPr>
          <w:rStyle w:val="22"/>
          <w:rFonts w:hint="eastAsia"/>
        </w:rPr>
        <w:t>第二部分</w:t>
      </w:r>
      <w:r>
        <w:rPr>
          <w:rStyle w:val="22"/>
        </w:rPr>
        <w:t xml:space="preserve">  </w:t>
      </w:r>
      <w:r>
        <w:rPr>
          <w:rStyle w:val="22"/>
          <w:rFonts w:hint="eastAsia"/>
        </w:rPr>
        <w:t>投标人须知</w:t>
      </w:r>
      <w:r>
        <w:tab/>
      </w:r>
      <w:r>
        <w:fldChar w:fldCharType="begin"/>
      </w:r>
      <w:r>
        <w:instrText xml:space="preserve"> PAGEREF _Toc24446795 \h </w:instrText>
      </w:r>
      <w:r>
        <w:fldChar w:fldCharType="separate"/>
      </w:r>
      <w:r>
        <w:t>4</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"_Toc24446796" </w:instrText>
      </w:r>
      <w:r>
        <w:fldChar w:fldCharType="separate"/>
      </w:r>
      <w:r>
        <w:rPr>
          <w:rStyle w:val="22"/>
          <w:rFonts w:hint="eastAsia"/>
        </w:rPr>
        <w:t>一、</w:t>
      </w:r>
      <w:r>
        <w:rPr>
          <w:rStyle w:val="22"/>
          <w:rFonts w:hint="eastAsia"/>
          <w:lang w:eastAsia="zh-CN"/>
        </w:rPr>
        <w:t>竞争性磋商文件</w:t>
      </w:r>
      <w:r>
        <w:tab/>
      </w:r>
      <w:r>
        <w:fldChar w:fldCharType="begin"/>
      </w:r>
      <w:r>
        <w:instrText xml:space="preserve"> PAGEREF _Toc24446796 \h </w:instrText>
      </w:r>
      <w:r>
        <w:fldChar w:fldCharType="separate"/>
      </w:r>
      <w:r>
        <w:t>4</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"_Toc24446797" </w:instrText>
      </w:r>
      <w:r>
        <w:fldChar w:fldCharType="separate"/>
      </w:r>
      <w:r>
        <w:rPr>
          <w:rStyle w:val="22"/>
          <w:rFonts w:hint="eastAsia"/>
        </w:rPr>
        <w:t>二、投标文件</w:t>
      </w:r>
      <w:r>
        <w:tab/>
      </w:r>
      <w:r>
        <w:fldChar w:fldCharType="begin"/>
      </w:r>
      <w:r>
        <w:instrText xml:space="preserve"> PAGEREF _Toc24446797 \h </w:instrText>
      </w:r>
      <w:r>
        <w:fldChar w:fldCharType="separate"/>
      </w:r>
      <w:r>
        <w:t>5</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"_Toc24446798" </w:instrText>
      </w:r>
      <w:r>
        <w:fldChar w:fldCharType="separate"/>
      </w:r>
      <w:r>
        <w:rPr>
          <w:rStyle w:val="22"/>
          <w:rFonts w:hint="eastAsia"/>
        </w:rPr>
        <w:t>三、投标细则</w:t>
      </w:r>
      <w:r>
        <w:tab/>
      </w:r>
      <w:r>
        <w:fldChar w:fldCharType="begin"/>
      </w:r>
      <w:r>
        <w:instrText xml:space="preserve"> PAGEREF _Toc24446798 \h </w:instrText>
      </w:r>
      <w:r>
        <w:fldChar w:fldCharType="separate"/>
      </w:r>
      <w:r>
        <w:t>6</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"_Toc24446799" </w:instrText>
      </w:r>
      <w:r>
        <w:fldChar w:fldCharType="separate"/>
      </w:r>
      <w:r>
        <w:rPr>
          <w:rStyle w:val="22"/>
          <w:rFonts w:hint="eastAsia"/>
        </w:rPr>
        <w:t>四、评标</w:t>
      </w:r>
      <w:r>
        <w:tab/>
      </w:r>
      <w:r>
        <w:fldChar w:fldCharType="begin"/>
      </w:r>
      <w:r>
        <w:instrText xml:space="preserve"> PAGEREF _Toc24446799 \h </w:instrText>
      </w:r>
      <w:r>
        <w:fldChar w:fldCharType="separate"/>
      </w:r>
      <w:r>
        <w:t>7</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"_Toc24446800" </w:instrText>
      </w:r>
      <w:r>
        <w:fldChar w:fldCharType="separate"/>
      </w:r>
      <w:r>
        <w:rPr>
          <w:rStyle w:val="22"/>
          <w:rFonts w:hint="eastAsia"/>
        </w:rPr>
        <w:t>五、</w:t>
      </w:r>
      <w:r>
        <w:rPr>
          <w:rStyle w:val="22"/>
          <w:rFonts w:hint="eastAsia"/>
          <w:lang w:val="en-US" w:eastAsia="zh-CN"/>
        </w:rPr>
        <w:t>合同履约保证金</w:t>
      </w:r>
      <w:r>
        <w:tab/>
      </w:r>
      <w:r>
        <w:fldChar w:fldCharType="begin"/>
      </w:r>
      <w:r>
        <w:instrText xml:space="preserve"> PAGEREF _Toc24446800 \h </w:instrText>
      </w:r>
      <w:r>
        <w:fldChar w:fldCharType="separate"/>
      </w:r>
      <w:r>
        <w:t>8</w:t>
      </w:r>
      <w:r>
        <w:fldChar w:fldCharType="end"/>
      </w:r>
      <w:r>
        <w:fldChar w:fldCharType="end"/>
      </w:r>
    </w:p>
    <w:p>
      <w:pPr>
        <w:pStyle w:val="14"/>
        <w:tabs>
          <w:tab w:val="right" w:leader="dot" w:pos="9736"/>
        </w:tabs>
      </w:pPr>
      <w:r>
        <w:fldChar w:fldCharType="begin"/>
      </w:r>
      <w:r>
        <w:instrText xml:space="preserve"> HYPERLINK \l "_Toc24446800" </w:instrText>
      </w:r>
      <w:r>
        <w:fldChar w:fldCharType="separate"/>
      </w:r>
      <w:r>
        <w:rPr>
          <w:rFonts w:hint="eastAsia"/>
          <w:lang w:val="en-US" w:eastAsia="zh-CN"/>
        </w:rPr>
        <w:t>六</w:t>
      </w:r>
      <w:r>
        <w:rPr>
          <w:rStyle w:val="22"/>
          <w:rFonts w:hint="eastAsia"/>
        </w:rPr>
        <w:t>、</w:t>
      </w:r>
      <w:r>
        <w:rPr>
          <w:rStyle w:val="22"/>
          <w:rFonts w:hint="eastAsia"/>
          <w:lang w:val="en-US" w:eastAsia="zh-CN"/>
        </w:rPr>
        <w:t>不合格标书及违约处理</w:t>
      </w:r>
      <w:r>
        <w:tab/>
      </w:r>
      <w:r>
        <w:fldChar w:fldCharType="begin"/>
      </w:r>
      <w:r>
        <w:instrText xml:space="preserve"> PAGEREF _Toc24446800 \h </w:instrText>
      </w:r>
      <w:r>
        <w:fldChar w:fldCharType="separate"/>
      </w:r>
      <w:r>
        <w:t>8</w:t>
      </w:r>
      <w:r>
        <w:fldChar w:fldCharType="end"/>
      </w:r>
      <w:r>
        <w:fldChar w:fldCharType="end"/>
      </w:r>
    </w:p>
    <w:p>
      <w:pPr>
        <w:pStyle w:val="14"/>
        <w:tabs>
          <w:tab w:val="right" w:leader="dot" w:pos="9736"/>
        </w:tabs>
        <w:rPr>
          <w:rFonts w:hint="eastAsia" w:eastAsia="宋体"/>
          <w:lang w:eastAsia="zh-CN"/>
        </w:rPr>
      </w:pPr>
      <w:r>
        <w:fldChar w:fldCharType="begin"/>
      </w:r>
      <w:r>
        <w:instrText xml:space="preserve"> HYPERLINK \l "_Toc40968808" </w:instrText>
      </w:r>
      <w:r>
        <w:fldChar w:fldCharType="separate"/>
      </w:r>
      <w:r>
        <w:rPr>
          <w:rStyle w:val="22"/>
          <w:rFonts w:hint="eastAsia"/>
        </w:rPr>
        <w:t>七、评标程序、方法及评分标准</w:t>
      </w:r>
      <w:r>
        <w:fldChar w:fldCharType="end"/>
      </w:r>
      <w:r>
        <w:rPr>
          <w:rFonts w:hint="eastAsia"/>
          <w:lang w:val="en-US" w:eastAsia="zh-CN"/>
        </w:rPr>
        <w:t>.......................................................................................................................9</w:t>
      </w:r>
    </w:p>
    <w:p>
      <w:pPr>
        <w:pStyle w:val="14"/>
        <w:tabs>
          <w:tab w:val="right" w:leader="dot" w:pos="9736"/>
        </w:tabs>
        <w:rPr>
          <w:rFonts w:hint="default"/>
          <w:lang w:val="en-US" w:eastAsia="zh-CN"/>
        </w:rPr>
      </w:pPr>
      <w:r>
        <w:fldChar w:fldCharType="begin"/>
      </w:r>
      <w:r>
        <w:instrText xml:space="preserve"> HYPERLINK \l "_Toc24446801" </w:instrText>
      </w:r>
      <w:r>
        <w:fldChar w:fldCharType="separate"/>
      </w:r>
      <w:r>
        <w:rPr>
          <w:rFonts w:hint="eastAsia"/>
          <w:lang w:val="en-US" w:eastAsia="zh-CN"/>
        </w:rPr>
        <w:t>八</w:t>
      </w:r>
      <w:r>
        <w:rPr>
          <w:rStyle w:val="22"/>
          <w:rFonts w:hint="eastAsia"/>
        </w:rPr>
        <w:t>、定标</w:t>
      </w:r>
      <w:r>
        <w:tab/>
      </w:r>
      <w:r>
        <w:fldChar w:fldCharType="begin"/>
      </w:r>
      <w:r>
        <w:instrText xml:space="preserve"> PAGEREF _Toc24446801 \h </w:instrText>
      </w:r>
      <w:r>
        <w:fldChar w:fldCharType="separate"/>
      </w:r>
      <w:r>
        <w:t>10</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"_Toc24446802" </w:instrText>
      </w:r>
      <w:r>
        <w:fldChar w:fldCharType="separate"/>
      </w:r>
      <w:r>
        <w:rPr>
          <w:rStyle w:val="22"/>
          <w:rFonts w:hint="eastAsia"/>
          <w:lang w:val="en-US" w:eastAsia="zh-CN"/>
        </w:rPr>
        <w:t>九</w:t>
      </w:r>
      <w:r>
        <w:rPr>
          <w:rStyle w:val="22"/>
          <w:rFonts w:hint="eastAsia"/>
        </w:rPr>
        <w:t>、合同的签订</w:t>
      </w:r>
      <w:r>
        <w:tab/>
      </w:r>
      <w:r>
        <w:fldChar w:fldCharType="begin"/>
      </w:r>
      <w:r>
        <w:instrText xml:space="preserve"> PAGEREF _Toc24446802 \h </w:instrText>
      </w:r>
      <w:r>
        <w:fldChar w:fldCharType="separate"/>
      </w:r>
      <w:r>
        <w:t>10</w:t>
      </w:r>
      <w:r>
        <w:fldChar w:fldCharType="end"/>
      </w:r>
      <w:r>
        <w:fldChar w:fldCharType="end"/>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"_Toc24446803" </w:instrText>
      </w:r>
      <w:r>
        <w:fldChar w:fldCharType="separate"/>
      </w:r>
      <w:r>
        <w:rPr>
          <w:rStyle w:val="22"/>
          <w:rFonts w:hint="eastAsia"/>
          <w:lang w:val="en-US" w:eastAsia="zh-CN"/>
        </w:rPr>
        <w:t>十</w:t>
      </w:r>
      <w:r>
        <w:rPr>
          <w:rStyle w:val="22"/>
          <w:rFonts w:hint="eastAsia"/>
        </w:rPr>
        <w:t>、其他</w:t>
      </w:r>
      <w:r>
        <w:tab/>
      </w:r>
      <w:r>
        <w:fldChar w:fldCharType="begin"/>
      </w:r>
      <w:r>
        <w:instrText xml:space="preserve"> PAGEREF _Toc24446803 \h </w:instrText>
      </w:r>
      <w:r>
        <w:fldChar w:fldCharType="separate"/>
      </w:r>
      <w:r>
        <w:t>11</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"_Toc24446804" </w:instrText>
      </w:r>
      <w:r>
        <w:fldChar w:fldCharType="separate"/>
      </w:r>
      <w:r>
        <w:rPr>
          <w:rStyle w:val="22"/>
          <w:rFonts w:hint="eastAsia"/>
        </w:rPr>
        <w:t>第三部分</w:t>
      </w:r>
      <w:r>
        <w:rPr>
          <w:rStyle w:val="22"/>
        </w:rPr>
        <w:t xml:space="preserve"> </w:t>
      </w:r>
      <w:r>
        <w:rPr>
          <w:rStyle w:val="22"/>
          <w:rFonts w:hint="eastAsia"/>
        </w:rPr>
        <w:t>招标货物要求及相关说明</w:t>
      </w:r>
      <w:r>
        <w:tab/>
      </w:r>
      <w:r>
        <w:fldChar w:fldCharType="begin"/>
      </w:r>
      <w:r>
        <w:instrText xml:space="preserve"> PAGEREF _Toc24446804 \h </w:instrText>
      </w:r>
      <w:r>
        <w:fldChar w:fldCharType="separate"/>
      </w:r>
      <w:r>
        <w:t>12</w:t>
      </w:r>
      <w:r>
        <w:fldChar w:fldCharType="end"/>
      </w:r>
      <w:r>
        <w:fldChar w:fldCharType="end"/>
      </w:r>
    </w:p>
    <w:p>
      <w:pPr>
        <w:pStyle w:val="13"/>
        <w:tabs>
          <w:tab w:val="right" w:leader="dot" w:pos="9736"/>
        </w:tabs>
      </w:pPr>
      <w:r>
        <w:fldChar w:fldCharType="begin"/>
      </w:r>
      <w:r>
        <w:instrText xml:space="preserve"> HYPERLINK \l "_Toc24446805" </w:instrText>
      </w:r>
      <w:r>
        <w:fldChar w:fldCharType="separate"/>
      </w:r>
      <w:r>
        <w:rPr>
          <w:rStyle w:val="22"/>
          <w:rFonts w:hint="eastAsia"/>
        </w:rPr>
        <w:t>第四部分</w:t>
      </w:r>
      <w:r>
        <w:rPr>
          <w:rStyle w:val="22"/>
        </w:rPr>
        <w:t xml:space="preserve"> </w:t>
      </w:r>
      <w:r>
        <w:rPr>
          <w:rStyle w:val="22"/>
          <w:rFonts w:hint="eastAsia"/>
        </w:rPr>
        <w:t>合同主要条款</w:t>
      </w:r>
      <w:r>
        <w:tab/>
      </w:r>
      <w:r>
        <w:fldChar w:fldCharType="begin"/>
      </w:r>
      <w:r>
        <w:instrText xml:space="preserve"> PAGEREF _Toc24446805 \h </w:instrText>
      </w:r>
      <w:r>
        <w:fldChar w:fldCharType="separate"/>
      </w:r>
      <w:r>
        <w:t>12</w:t>
      </w:r>
      <w:r>
        <w:fldChar w:fldCharType="end"/>
      </w:r>
      <w:r>
        <w:fldChar w:fldCharType="end"/>
      </w:r>
    </w:p>
    <w:p>
      <w:pPr>
        <w:rPr>
          <w:rFonts w:hint="eastAsia" w:eastAsia="宋体"/>
          <w:lang w:val="en-US" w:eastAsia="zh-CN"/>
        </w:rPr>
      </w:pPr>
      <w:r>
        <w:fldChar w:fldCharType="begin"/>
      </w:r>
      <w:r>
        <w:instrText xml:space="preserve"> HYPERLINK \l "_Toc24446805" </w:instrText>
      </w:r>
      <w:r>
        <w:fldChar w:fldCharType="separate"/>
      </w:r>
      <w:r>
        <w:rPr>
          <w:rFonts w:hint="eastAsia"/>
          <w:lang w:val="en-US" w:eastAsia="zh-CN"/>
        </w:rPr>
        <w:t>第五</w:t>
      </w:r>
      <w:r>
        <w:rPr>
          <w:rStyle w:val="22"/>
          <w:rFonts w:hint="eastAsia"/>
        </w:rPr>
        <w:t>部分</w:t>
      </w:r>
      <w:r>
        <w:rPr>
          <w:rStyle w:val="22"/>
        </w:rPr>
        <w:t xml:space="preserve"> </w:t>
      </w:r>
      <w:r>
        <w:rPr>
          <w:rStyle w:val="22"/>
          <w:rFonts w:hint="eastAsia"/>
          <w:lang w:val="en-US" w:eastAsia="zh-CN"/>
        </w:rPr>
        <w:t>热水供应安全管理责任书.......................................................................................................................</w:t>
      </w:r>
      <w:r>
        <w:rPr>
          <w:rFonts w:hint="eastAsia"/>
          <w:lang w:val="en-US" w:eastAsia="zh-CN"/>
        </w:rPr>
        <w:t>1</w:t>
      </w:r>
      <w:r>
        <w:fldChar w:fldCharType="end"/>
      </w:r>
      <w:r>
        <w:rPr>
          <w:rFonts w:hint="eastAsia"/>
          <w:lang w:val="en-US" w:eastAsia="zh-CN"/>
        </w:rPr>
        <w:t>3</w:t>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"_Toc24446806" </w:instrText>
      </w:r>
      <w:r>
        <w:fldChar w:fldCharType="separate"/>
      </w:r>
      <w:r>
        <w:rPr>
          <w:rStyle w:val="22"/>
          <w:rFonts w:hint="eastAsia"/>
        </w:rPr>
        <w:t>第</w:t>
      </w:r>
      <w:r>
        <w:rPr>
          <w:rStyle w:val="22"/>
          <w:rFonts w:hint="eastAsia"/>
          <w:lang w:val="en-US" w:eastAsia="zh-CN"/>
        </w:rPr>
        <w:t>六</w:t>
      </w:r>
      <w:r>
        <w:rPr>
          <w:rStyle w:val="22"/>
          <w:rFonts w:hint="eastAsia"/>
        </w:rPr>
        <w:t>部分</w:t>
      </w:r>
      <w:r>
        <w:rPr>
          <w:rStyle w:val="22"/>
        </w:rPr>
        <w:t xml:space="preserve">  </w:t>
      </w:r>
      <w:r>
        <w:rPr>
          <w:rStyle w:val="22"/>
          <w:rFonts w:hint="eastAsia"/>
        </w:rPr>
        <w:t>附</w:t>
      </w:r>
      <w:r>
        <w:rPr>
          <w:rStyle w:val="22"/>
        </w:rPr>
        <w:t xml:space="preserve">  </w:t>
      </w:r>
      <w:r>
        <w:rPr>
          <w:rStyle w:val="22"/>
          <w:rFonts w:hint="eastAsia"/>
        </w:rPr>
        <w:t>件</w:t>
      </w:r>
      <w:r>
        <w:tab/>
      </w:r>
      <w:r>
        <w:fldChar w:fldCharType="begin"/>
      </w:r>
      <w:r>
        <w:instrText xml:space="preserve"> PAGEREF _Toc24446806 \h </w:instrText>
      </w:r>
      <w:r>
        <w:fldChar w:fldCharType="separate"/>
      </w:r>
      <w:r>
        <w:t>15</w:t>
      </w:r>
      <w:r>
        <w:fldChar w:fldCharType="end"/>
      </w:r>
      <w:r>
        <w:fldChar w:fldCharType="end"/>
      </w:r>
    </w:p>
    <w:p>
      <w:pPr>
        <w:pStyle w:val="14"/>
        <w:tabs>
          <w:tab w:val="right" w:leader="dot" w:pos="9736"/>
        </w:tabs>
      </w:pPr>
      <w:r>
        <w:fldChar w:fldCharType="begin"/>
      </w:r>
      <w:r>
        <w:instrText xml:space="preserve"> HYPERLINK \l "_Toc24446807" </w:instrText>
      </w:r>
      <w:r>
        <w:fldChar w:fldCharType="separate"/>
      </w:r>
      <w:r>
        <w:rPr>
          <w:rStyle w:val="22"/>
          <w:rFonts w:hint="eastAsia"/>
        </w:rPr>
        <w:t>附件</w:t>
      </w:r>
      <w:r>
        <w:rPr>
          <w:rStyle w:val="22"/>
        </w:rPr>
        <w:t>1</w:t>
      </w:r>
      <w:r>
        <w:rPr>
          <w:rStyle w:val="22"/>
          <w:rFonts w:hint="eastAsia"/>
        </w:rPr>
        <w:t>：投标函</w:t>
      </w:r>
      <w:r>
        <w:tab/>
      </w:r>
      <w:r>
        <w:fldChar w:fldCharType="begin"/>
      </w:r>
      <w:r>
        <w:instrText xml:space="preserve"> PAGEREF _Toc24446807 \h </w:instrText>
      </w:r>
      <w:r>
        <w:fldChar w:fldCharType="separate"/>
      </w:r>
      <w:r>
        <w:t>16</w:t>
      </w:r>
      <w:r>
        <w:fldChar w:fldCharType="end"/>
      </w:r>
      <w:r>
        <w:fldChar w:fldCharType="end"/>
      </w:r>
    </w:p>
    <w:p>
      <w:pPr>
        <w:ind w:firstLine="420" w:firstLineChars="200"/>
      </w:pPr>
      <w:r>
        <w:fldChar w:fldCharType="begin"/>
      </w:r>
      <w:r>
        <w:instrText xml:space="preserve"> HYPERLINK \l "_Toc24446807" </w:instrText>
      </w:r>
      <w:r>
        <w:fldChar w:fldCharType="separate"/>
      </w:r>
      <w:r>
        <w:rPr>
          <w:rStyle w:val="22"/>
          <w:rFonts w:hint="eastAsia"/>
        </w:rPr>
        <w:t>附件</w:t>
      </w:r>
      <w:r>
        <w:rPr>
          <w:rStyle w:val="22"/>
          <w:rFonts w:hint="eastAsia"/>
          <w:lang w:val="en-US" w:eastAsia="zh-CN"/>
        </w:rPr>
        <w:t>2</w:t>
      </w:r>
      <w:r>
        <w:rPr>
          <w:rStyle w:val="22"/>
          <w:rFonts w:hint="eastAsia"/>
        </w:rPr>
        <w:t>：投标</w:t>
      </w:r>
      <w:r>
        <w:rPr>
          <w:rStyle w:val="22"/>
          <w:rFonts w:hint="eastAsia"/>
          <w:lang w:val="en-US" w:eastAsia="zh-CN"/>
        </w:rPr>
        <w:t>资料与页码对照表......................................................................................................................</w:t>
      </w:r>
      <w:r>
        <w:fldChar w:fldCharType="begin"/>
      </w:r>
      <w:r>
        <w:instrText xml:space="preserve"> PAGEREF _Toc24446807 \h </w:instrText>
      </w:r>
      <w:r>
        <w:fldChar w:fldCharType="separate"/>
      </w:r>
      <w:r>
        <w:t>1</w:t>
      </w:r>
      <w:r>
        <w:rPr>
          <w:rFonts w:hint="eastAsia"/>
          <w:lang w:val="en-US" w:eastAsia="zh-CN"/>
        </w:rPr>
        <w:t>7</w:t>
      </w:r>
      <w:r>
        <w:fldChar w:fldCharType="end"/>
      </w:r>
      <w:r>
        <w:fldChar w:fldCharType="end"/>
      </w:r>
    </w:p>
    <w:p>
      <w:pPr>
        <w:ind w:firstLine="420" w:firstLineChars="200"/>
        <w:rPr>
          <w:rFonts w:hint="default" w:eastAsia="宋体"/>
          <w:lang w:val="en-US" w:eastAsia="zh-CN"/>
        </w:rPr>
      </w:pPr>
      <w:r>
        <w:fldChar w:fldCharType="begin"/>
      </w:r>
      <w:r>
        <w:instrText xml:space="preserve"> HYPERLINK \l "_Toc24446807" </w:instrText>
      </w:r>
      <w:r>
        <w:fldChar w:fldCharType="separate"/>
      </w:r>
      <w:r>
        <w:rPr>
          <w:rStyle w:val="22"/>
          <w:rFonts w:hint="eastAsia"/>
        </w:rPr>
        <w:t>附件</w:t>
      </w:r>
      <w:r>
        <w:rPr>
          <w:rStyle w:val="22"/>
          <w:rFonts w:hint="eastAsia"/>
          <w:lang w:val="en-US" w:eastAsia="zh-CN"/>
        </w:rPr>
        <w:t>3</w:t>
      </w:r>
      <w:r>
        <w:rPr>
          <w:rStyle w:val="22"/>
          <w:rFonts w:hint="eastAsia"/>
        </w:rPr>
        <w:t>：</w:t>
      </w:r>
      <w:r>
        <w:rPr>
          <w:rFonts w:hint="eastAsia"/>
          <w:lang w:val="en-US" w:eastAsia="zh-CN"/>
        </w:rPr>
        <w:t>服务</w:t>
      </w:r>
      <w:r>
        <w:fldChar w:fldCharType="end"/>
      </w:r>
      <w:r>
        <w:rPr>
          <w:rFonts w:hint="eastAsia"/>
          <w:lang w:val="en-US" w:eastAsia="zh-CN"/>
        </w:rPr>
        <w:t>业绩表..........................................................................................................................................18</w:t>
      </w:r>
    </w:p>
    <w:p>
      <w:pPr>
        <w:pStyle w:val="14"/>
        <w:tabs>
          <w:tab w:val="right" w:leader="dot" w:pos="9736"/>
        </w:tabs>
        <w:rPr>
          <w:rFonts w:asciiTheme="minorHAnsi" w:hAnsiTheme="minorHAnsi" w:eastAsiaTheme="minorEastAsia" w:cstheme="minorBidi"/>
          <w:szCs w:val="22"/>
        </w:rPr>
      </w:pPr>
      <w:r>
        <w:fldChar w:fldCharType="begin"/>
      </w:r>
      <w:r>
        <w:instrText xml:space="preserve"> HYPERLINK \l "_Toc24446808" </w:instrText>
      </w:r>
      <w:r>
        <w:fldChar w:fldCharType="separate"/>
      </w:r>
      <w:r>
        <w:rPr>
          <w:rStyle w:val="22"/>
          <w:rFonts w:hint="eastAsia"/>
        </w:rPr>
        <w:t>附件</w:t>
      </w:r>
      <w:r>
        <w:rPr>
          <w:rStyle w:val="22"/>
          <w:rFonts w:hint="eastAsia"/>
          <w:lang w:val="en-US" w:eastAsia="zh-CN"/>
        </w:rPr>
        <w:t>4</w:t>
      </w:r>
      <w:r>
        <w:rPr>
          <w:rStyle w:val="22"/>
          <w:rFonts w:hint="eastAsia"/>
        </w:rPr>
        <w:t>：投标报价总表</w:t>
      </w:r>
      <w:r>
        <w:tab/>
      </w:r>
      <w:r>
        <w:fldChar w:fldCharType="begin"/>
      </w:r>
      <w:r>
        <w:instrText xml:space="preserve"> PAGEREF _Toc24446808 \h </w:instrText>
      </w:r>
      <w:r>
        <w:fldChar w:fldCharType="separate"/>
      </w:r>
      <w:r>
        <w:t>19</w:t>
      </w:r>
      <w:r>
        <w:fldChar w:fldCharType="end"/>
      </w:r>
      <w:r>
        <w:fldChar w:fldCharType="end"/>
      </w:r>
    </w:p>
    <w:p>
      <w:pPr>
        <w:pStyle w:val="14"/>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"_Toc24446810" </w:instrText>
      </w:r>
      <w:r>
        <w:fldChar w:fldCharType="separate"/>
      </w:r>
      <w:r>
        <w:rPr>
          <w:rStyle w:val="22"/>
          <w:rFonts w:hint="eastAsia"/>
        </w:rPr>
        <w:t>附件</w:t>
      </w:r>
      <w:r>
        <w:rPr>
          <w:rStyle w:val="22"/>
          <w:rFonts w:hint="eastAsia"/>
          <w:lang w:val="en-US" w:eastAsia="zh-CN"/>
        </w:rPr>
        <w:t>5</w:t>
      </w:r>
      <w:r>
        <w:rPr>
          <w:rStyle w:val="22"/>
          <w:rFonts w:hint="eastAsia"/>
        </w:rPr>
        <w:t>：法定代表人资格证明</w:t>
      </w:r>
      <w:r>
        <w:tab/>
      </w:r>
      <w:r>
        <w:rPr>
          <w:rFonts w:hint="eastAsia"/>
          <w:lang w:val="en-US" w:eastAsia="zh-CN"/>
        </w:rPr>
        <w:t>2</w:t>
      </w:r>
      <w:r>
        <w:fldChar w:fldCharType="end"/>
      </w:r>
      <w:r>
        <w:rPr>
          <w:rFonts w:hint="eastAsia"/>
          <w:lang w:val="en-US" w:eastAsia="zh-CN"/>
        </w:rPr>
        <w:t>0</w:t>
      </w:r>
    </w:p>
    <w:p>
      <w:pPr>
        <w:pStyle w:val="14"/>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"_Toc24446811" </w:instrText>
      </w:r>
      <w:r>
        <w:fldChar w:fldCharType="separate"/>
      </w:r>
      <w:r>
        <w:rPr>
          <w:rStyle w:val="22"/>
          <w:rFonts w:hint="eastAsia"/>
        </w:rPr>
        <w:t>附件</w:t>
      </w:r>
      <w:r>
        <w:rPr>
          <w:rStyle w:val="22"/>
          <w:rFonts w:hint="eastAsia"/>
          <w:lang w:val="en-US" w:eastAsia="zh-CN"/>
        </w:rPr>
        <w:t>6</w:t>
      </w:r>
      <w:r>
        <w:rPr>
          <w:rStyle w:val="22"/>
          <w:rFonts w:hint="eastAsia"/>
        </w:rPr>
        <w:t>：法定代表人授权书</w:t>
      </w:r>
      <w:r>
        <w:tab/>
      </w:r>
      <w:r>
        <w:rPr>
          <w:rFonts w:hint="eastAsia"/>
          <w:lang w:val="en-US" w:eastAsia="zh-CN"/>
        </w:rPr>
        <w:t>2</w:t>
      </w:r>
      <w:r>
        <w:fldChar w:fldCharType="end"/>
      </w:r>
      <w:r>
        <w:rPr>
          <w:rFonts w:hint="eastAsia"/>
          <w:lang w:val="en-US" w:eastAsia="zh-CN"/>
        </w:rPr>
        <w:t>1</w:t>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"_Toc19036"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附件7：南通大学采购谈判二次报价单</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_Toc19036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22</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"_Toc19295"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附件8：无重大违法记录声明</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_Toc19295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23</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pStyle w:val="14"/>
        <w:tabs>
          <w:tab w:val="right" w:leader="dot" w:pos="9736"/>
        </w:tabs>
        <w:rPr>
          <w:rFonts w:hint="eastAsia" w:eastAsia="宋体" w:asciiTheme="minorHAnsi" w:hAnsiTheme="minorHAnsi" w:cstheme="minorBidi"/>
          <w:szCs w:val="22"/>
          <w:lang w:val="en-US" w:eastAsia="zh-CN"/>
        </w:rPr>
      </w:pP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HYPERLINK \l "_Toc6020"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附件9：诚信承诺书</w:t>
      </w:r>
      <w:r>
        <w:rPr>
          <w:rFonts w:hint="eastAsia" w:eastAsia="宋体" w:asciiTheme="minorHAnsi" w:hAnsiTheme="minorHAnsi" w:cstheme="minorBidi"/>
          <w:szCs w:val="22"/>
          <w:lang w:val="en-US" w:eastAsia="zh-CN"/>
        </w:rPr>
        <w:tab/>
      </w:r>
      <w:r>
        <w:rPr>
          <w:rFonts w:hint="eastAsia" w:eastAsia="宋体" w:asciiTheme="minorHAnsi" w:hAnsiTheme="minorHAnsi" w:cstheme="minorBidi"/>
          <w:szCs w:val="22"/>
          <w:lang w:val="en-US" w:eastAsia="zh-CN"/>
        </w:rPr>
        <w:fldChar w:fldCharType="begin"/>
      </w:r>
      <w:r>
        <w:rPr>
          <w:rFonts w:hint="eastAsia" w:eastAsia="宋体" w:asciiTheme="minorHAnsi" w:hAnsiTheme="minorHAnsi" w:cstheme="minorBidi"/>
          <w:szCs w:val="22"/>
          <w:lang w:val="en-US" w:eastAsia="zh-CN"/>
        </w:rPr>
        <w:instrText xml:space="preserve"> PAGEREF _Toc6020 </w:instrText>
      </w:r>
      <w:r>
        <w:rPr>
          <w:rFonts w:hint="eastAsia" w:eastAsia="宋体" w:asciiTheme="minorHAnsi" w:hAnsiTheme="minorHAnsi" w:cstheme="minorBidi"/>
          <w:szCs w:val="22"/>
          <w:lang w:val="en-US" w:eastAsia="zh-CN"/>
        </w:rPr>
        <w:fldChar w:fldCharType="separate"/>
      </w:r>
      <w:r>
        <w:rPr>
          <w:rFonts w:hint="eastAsia" w:eastAsia="宋体" w:asciiTheme="minorHAnsi" w:hAnsiTheme="minorHAnsi" w:cstheme="minorBidi"/>
          <w:szCs w:val="22"/>
          <w:lang w:val="en-US" w:eastAsia="zh-CN"/>
        </w:rPr>
        <w:t>24</w:t>
      </w:r>
      <w:r>
        <w:rPr>
          <w:rFonts w:hint="eastAsia" w:eastAsia="宋体" w:asciiTheme="minorHAnsi" w:hAnsiTheme="minorHAnsi" w:cstheme="minorBidi"/>
          <w:szCs w:val="22"/>
          <w:lang w:val="en-US" w:eastAsia="zh-CN"/>
        </w:rPr>
        <w:fldChar w:fldCharType="end"/>
      </w:r>
      <w:r>
        <w:rPr>
          <w:rFonts w:hint="eastAsia" w:eastAsia="宋体" w:asciiTheme="minorHAnsi" w:hAnsiTheme="minorHAnsi" w:cstheme="minorBidi"/>
          <w:szCs w:val="22"/>
          <w:lang w:val="en-US" w:eastAsia="zh-CN"/>
        </w:rPr>
        <w:fldChar w:fldCharType="end"/>
      </w:r>
    </w:p>
    <w:p>
      <w:pPr>
        <w:spacing w:after="312" w:afterLines="100" w:line="500" w:lineRule="exact"/>
        <w:jc w:val="center"/>
        <w:rPr>
          <w:rStyle w:val="21"/>
          <w:rFonts w:eastAsia="黑体"/>
          <w:bCs/>
          <w:color w:val="auto"/>
          <w:sz w:val="48"/>
          <w:u w:val="none"/>
        </w:rPr>
      </w:pPr>
      <w:r>
        <w:rPr>
          <w:rStyle w:val="21"/>
          <w:rFonts w:eastAsia="黑体"/>
          <w:bCs/>
          <w:color w:val="auto"/>
          <w:sz w:val="24"/>
          <w:u w:val="none"/>
        </w:rPr>
        <w:fldChar w:fldCharType="end"/>
      </w:r>
    </w:p>
    <w:p>
      <w:pPr>
        <w:pStyle w:val="3"/>
        <w:jc w:val="center"/>
        <w:rPr>
          <w:rFonts w:ascii="黑体" w:eastAsia="黑体"/>
        </w:rPr>
      </w:pPr>
      <w:r>
        <w:br w:type="page"/>
      </w:r>
      <w:bookmarkStart w:id="0" w:name="_Toc24446794"/>
      <w:r>
        <w:rPr>
          <w:rFonts w:hint="eastAsia"/>
        </w:rPr>
        <w:t>第一部分</w:t>
      </w:r>
      <w:r>
        <w:rPr>
          <w:rFonts w:hint="eastAsia"/>
          <w:lang w:val="en-US" w:eastAsia="zh-CN"/>
        </w:rPr>
        <w:t xml:space="preserve">  竞争性磋商</w:t>
      </w:r>
      <w:r>
        <w:rPr>
          <w:rFonts w:hint="eastAsia"/>
        </w:rPr>
        <w:t>采购公告</w:t>
      </w:r>
      <w:bookmarkEnd w:id="0"/>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eastAsia="宋体"/>
          <w:color w:val="000000" w:themeColor="text1"/>
          <w:spacing w:val="4"/>
          <w:sz w:val="24"/>
          <w:lang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lang w:val="en-US" w:eastAsia="zh-CN"/>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w:t>
      </w:r>
      <w:r>
        <w:rPr>
          <w:rFonts w:hint="eastAsia" w:ascii="宋体" w:hAnsi="宋体"/>
          <w:color w:val="000000" w:themeColor="text1"/>
          <w:spacing w:val="4"/>
          <w:sz w:val="24"/>
          <w:lang w:val="en-US" w:eastAsia="zh-CN"/>
          <w14:textFill>
            <w14:solidFill>
              <w14:schemeClr w14:val="tx1"/>
            </w14:solidFill>
          </w14:textFill>
        </w:rPr>
        <w:t>采购</w:t>
      </w:r>
      <w:r>
        <w:rPr>
          <w:rFonts w:hint="eastAsia" w:ascii="宋体" w:hAnsi="宋体"/>
          <w:b/>
          <w:bCs/>
          <w:color w:val="000000" w:themeColor="text1"/>
          <w:spacing w:val="4"/>
          <w:sz w:val="24"/>
          <w:lang w:val="en-US" w:eastAsia="zh-CN"/>
          <w14:textFill>
            <w14:solidFill>
              <w14:schemeClr w14:val="tx1"/>
            </w14:solidFill>
          </w14:textFill>
        </w:rPr>
        <w:t>三校区部分区域热水供应</w:t>
      </w:r>
      <w:r>
        <w:rPr>
          <w:rFonts w:hint="eastAsia" w:ascii="宋体" w:hAnsi="宋体"/>
          <w:b w:val="0"/>
          <w:bCs w:val="0"/>
          <w:color w:val="000000" w:themeColor="text1"/>
          <w:spacing w:val="4"/>
          <w:sz w:val="24"/>
          <w:lang w:val="en-US" w:eastAsia="zh-CN"/>
          <w14:textFill>
            <w14:solidFill>
              <w14:schemeClr w14:val="tx1"/>
            </w14:solidFill>
          </w14:textFill>
        </w:rPr>
        <w:t>及</w:t>
      </w:r>
      <w:r>
        <w:rPr>
          <w:rFonts w:hint="eastAsia" w:ascii="宋体" w:hAnsi="宋体"/>
          <w:color w:val="000000" w:themeColor="text1"/>
          <w:spacing w:val="4"/>
          <w:sz w:val="24"/>
          <w14:textFill>
            <w14:solidFill>
              <w14:schemeClr w14:val="tx1"/>
            </w14:solidFill>
          </w14:textFill>
        </w:rPr>
        <w:t>相关服务</w:t>
      </w:r>
      <w:r>
        <w:rPr>
          <w:rFonts w:ascii="宋体" w:hAnsi="宋体"/>
          <w:color w:val="000000" w:themeColor="text1"/>
          <w:spacing w:val="4"/>
          <w:sz w:val="24"/>
          <w14:textFill>
            <w14:solidFill>
              <w14:schemeClr w14:val="tx1"/>
            </w14:solidFill>
          </w14:textFill>
        </w:rPr>
        <w:t>，现就相关事宜公告如下</w:t>
      </w:r>
      <w:r>
        <w:rPr>
          <w:rFonts w:hint="eastAsia" w:ascii="宋体" w:hAnsi="宋体"/>
          <w:color w:val="000000" w:themeColor="text1"/>
          <w:spacing w:val="4"/>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bCs/>
          <w:spacing w:val="4"/>
          <w:sz w:val="24"/>
        </w:rPr>
      </w:pPr>
      <w:r>
        <w:rPr>
          <w:rFonts w:hint="eastAsia" w:ascii="宋体" w:hAnsi="宋体"/>
          <w:b/>
          <w:spacing w:val="4"/>
          <w:sz w:val="24"/>
        </w:rPr>
        <w:t>一、项目名称：</w:t>
      </w:r>
      <w:r>
        <w:rPr>
          <w:rFonts w:hint="eastAsia" w:ascii="宋体" w:hAnsi="宋体"/>
          <w:b/>
          <w:spacing w:val="4"/>
          <w:sz w:val="24"/>
          <w:lang w:val="en-US" w:eastAsia="zh-CN"/>
        </w:rPr>
        <w:t>南通大学三校区部分区域</w:t>
      </w:r>
      <w:r>
        <w:rPr>
          <w:rFonts w:hint="eastAsia" w:ascii="宋体" w:hAnsi="宋体"/>
          <w:b/>
          <w:color w:val="000000" w:themeColor="text1"/>
          <w:spacing w:val="4"/>
          <w:sz w:val="24"/>
          <w:lang w:val="en-US" w:eastAsia="zh-CN"/>
          <w14:textFill>
            <w14:solidFill>
              <w14:schemeClr w14:val="tx1"/>
            </w14:solidFill>
          </w14:textFill>
        </w:rPr>
        <w:t>热水供应</w:t>
      </w:r>
      <w:r>
        <w:rPr>
          <w:rFonts w:hint="eastAsia" w:ascii="宋体" w:hAnsi="宋体"/>
          <w:b/>
          <w:bCs w:val="0"/>
          <w:color w:val="000000" w:themeColor="text1"/>
          <w:spacing w:val="4"/>
          <w:sz w:val="24"/>
          <w:lang w:val="en-US" w:eastAsia="zh-CN"/>
          <w14:textFill>
            <w14:solidFill>
              <w14:schemeClr w14:val="tx1"/>
            </w14:solidFill>
          </w14:textFill>
        </w:rPr>
        <w:t>及</w:t>
      </w:r>
      <w:r>
        <w:rPr>
          <w:rFonts w:hint="eastAsia" w:ascii="宋体" w:hAnsi="宋体"/>
          <w:b/>
          <w:bCs w:val="0"/>
          <w:color w:val="000000" w:themeColor="text1"/>
          <w:spacing w:val="4"/>
          <w:sz w:val="24"/>
          <w14:textFill>
            <w14:solidFill>
              <w14:schemeClr w14:val="tx1"/>
            </w14:solidFill>
          </w14:textFill>
        </w:rPr>
        <w:t>相关服务</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jc w:val="left"/>
        <w:textAlignment w:val="auto"/>
        <w:rPr>
          <w:rFonts w:hint="default" w:ascii="宋体" w:hAnsi="宋体" w:eastAsia="宋体"/>
          <w:b/>
          <w:color w:val="FF0000"/>
          <w:spacing w:val="4"/>
          <w:sz w:val="24"/>
          <w:lang w:val="en-US" w:eastAsia="zh-CN"/>
        </w:rPr>
      </w:pPr>
      <w:r>
        <w:rPr>
          <w:rFonts w:hint="eastAsia" w:ascii="宋体" w:hAnsi="宋体"/>
          <w:b/>
          <w:spacing w:val="4"/>
          <w:sz w:val="24"/>
        </w:rPr>
        <w:t>二、项目编号：</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lang w:val="en-US" w:eastAsia="zh-CN"/>
          <w14:textFill>
            <w14:solidFill>
              <w14:schemeClr w14:val="tx1"/>
            </w14:solidFill>
          </w14:textFill>
        </w:rPr>
        <w:t>H</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lang w:val="en-US" w:eastAsia="zh-CN"/>
          <w14:textFill>
            <w14:solidFill>
              <w14:schemeClr w14:val="tx1"/>
            </w14:solidFill>
          </w14:textFill>
        </w:rPr>
        <w:t>JC</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2020</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307</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hint="eastAsia" w:ascii="宋体" w:hAnsi="宋体"/>
          <w:b/>
          <w:bCs w:val="0"/>
          <w:color w:val="000000" w:themeColor="text1"/>
          <w:sz w:val="24"/>
          <w14:textFill>
            <w14:solidFill>
              <w14:schemeClr w14:val="tx1"/>
            </w14:solidFill>
          </w14:textFill>
        </w:rPr>
      </w:pPr>
      <w:r>
        <w:rPr>
          <w:rFonts w:hint="eastAsia" w:ascii="宋体" w:hAnsi="宋体"/>
          <w:b/>
          <w:spacing w:val="4"/>
          <w:sz w:val="24"/>
          <w:lang w:val="en-US" w:eastAsia="zh-CN"/>
        </w:rPr>
        <w:t>三</w:t>
      </w:r>
      <w:r>
        <w:rPr>
          <w:rFonts w:hint="eastAsia" w:ascii="宋体" w:hAnsi="宋体"/>
          <w:b/>
          <w:spacing w:val="4"/>
          <w:sz w:val="24"/>
        </w:rPr>
        <w:t>、项目预算：</w:t>
      </w:r>
      <w:r>
        <w:rPr>
          <w:rFonts w:hint="eastAsia" w:ascii="宋体" w:hAnsi="宋体"/>
          <w:b/>
          <w:bCs w:val="0"/>
          <w:color w:val="000000" w:themeColor="text1"/>
          <w:spacing w:val="4"/>
          <w:sz w:val="24"/>
          <w:lang w:val="en-US" w:eastAsia="zh-CN"/>
          <w14:textFill>
            <w14:solidFill>
              <w14:schemeClr w14:val="tx1"/>
            </w14:solidFill>
          </w14:textFill>
        </w:rPr>
        <w:t>98</w:t>
      </w:r>
      <w:r>
        <w:rPr>
          <w:rFonts w:hint="eastAsia" w:ascii="宋体" w:hAnsi="宋体"/>
          <w:b/>
          <w:bCs w:val="0"/>
          <w:color w:val="000000" w:themeColor="text1"/>
          <w:sz w:val="24"/>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spacing w:val="4"/>
          <w:sz w:val="24"/>
        </w:rPr>
      </w:pPr>
      <w:r>
        <w:rPr>
          <w:rFonts w:hint="eastAsia" w:ascii="宋体" w:hAnsi="宋体"/>
          <w:b/>
          <w:spacing w:val="4"/>
          <w:sz w:val="24"/>
          <w:lang w:val="en-US" w:eastAsia="zh-CN"/>
        </w:rPr>
        <w:t>四</w:t>
      </w:r>
      <w:r>
        <w:rPr>
          <w:rFonts w:hint="eastAsia" w:ascii="宋体" w:hAnsi="宋体"/>
          <w:b/>
          <w:spacing w:val="4"/>
          <w:sz w:val="24"/>
        </w:rPr>
        <w:t>、货物品名、数量及技术规格：</w:t>
      </w:r>
      <w:r>
        <w:rPr>
          <w:rFonts w:hint="eastAsia" w:asciiTheme="minorEastAsia" w:hAnsiTheme="minorEastAsia" w:eastAsiaTheme="minorEastAsia" w:cstheme="minorEastAsia"/>
          <w:b w:val="0"/>
          <w:bCs/>
          <w:color w:val="000000"/>
          <w:spacing w:val="4"/>
          <w:sz w:val="24"/>
          <w:szCs w:val="24"/>
          <w:lang w:val="en-US" w:eastAsia="zh-CN"/>
        </w:rPr>
        <w:t>90</w:t>
      </w:r>
      <w:r>
        <w:rPr>
          <w:rFonts w:hint="eastAsia" w:ascii="宋体" w:hAnsi="宋体" w:eastAsia="宋体" w:cs="宋体"/>
          <w:b w:val="0"/>
          <w:bCs/>
          <w:color w:val="000000"/>
          <w:spacing w:val="4"/>
          <w:sz w:val="24"/>
          <w:szCs w:val="24"/>
          <w:lang w:val="en-US" w:eastAsia="zh-CN"/>
        </w:rPr>
        <w:t>℃</w:t>
      </w:r>
      <w:r>
        <w:rPr>
          <w:rFonts w:hint="eastAsia" w:asciiTheme="minorEastAsia" w:hAnsiTheme="minorEastAsia" w:eastAsiaTheme="minorEastAsia" w:cstheme="minorEastAsia"/>
          <w:b w:val="0"/>
          <w:bCs/>
          <w:color w:val="000000"/>
          <w:spacing w:val="4"/>
          <w:sz w:val="24"/>
          <w:szCs w:val="24"/>
          <w:lang w:eastAsia="zh-CN"/>
        </w:rPr>
        <w:t>生活热水，供应</w:t>
      </w:r>
      <w:r>
        <w:rPr>
          <w:rFonts w:hint="eastAsia" w:asciiTheme="minorEastAsia" w:hAnsiTheme="minorEastAsia" w:eastAsiaTheme="minorEastAsia" w:cstheme="minorEastAsia"/>
          <w:b w:val="0"/>
          <w:bCs/>
          <w:color w:val="000000"/>
          <w:spacing w:val="4"/>
          <w:sz w:val="24"/>
          <w:szCs w:val="24"/>
          <w:lang w:val="en-US" w:eastAsia="zh-CN"/>
        </w:rPr>
        <w:t>啬园校区公寓22#23#、钟秀校区公寓1-9#、钟秀浴室及启秀校区南区浴室</w:t>
      </w:r>
      <w:r>
        <w:rPr>
          <w:rFonts w:hint="eastAsia" w:asciiTheme="minorEastAsia" w:hAnsiTheme="minorEastAsia" w:eastAsiaTheme="minorEastAsia" w:cstheme="minorEastAsia"/>
          <w:b w:val="0"/>
          <w:bCs/>
          <w:color w:val="000000"/>
          <w:spacing w:val="4"/>
          <w:sz w:val="24"/>
          <w:szCs w:val="24"/>
          <w:lang w:eastAsia="zh-CN"/>
        </w:rPr>
        <w:t>，每年约</w:t>
      </w:r>
      <w:r>
        <w:rPr>
          <w:rFonts w:hint="eastAsia" w:asciiTheme="minorEastAsia" w:hAnsiTheme="minorEastAsia" w:eastAsiaTheme="minorEastAsia" w:cstheme="minorEastAsia"/>
          <w:b w:val="0"/>
          <w:bCs/>
          <w:color w:val="000000"/>
          <w:spacing w:val="4"/>
          <w:sz w:val="24"/>
          <w:szCs w:val="24"/>
          <w:lang w:val="en-US" w:eastAsia="zh-CN"/>
        </w:rPr>
        <w:t>33800吨，质量符合国家生活用水标准。</w:t>
      </w:r>
      <w:r>
        <w:rPr>
          <w:rFonts w:hint="eastAsia" w:ascii="宋体" w:hAnsi="宋体"/>
          <w:spacing w:val="4"/>
          <w:sz w:val="24"/>
        </w:rPr>
        <w:t>详见本</w:t>
      </w:r>
      <w:r>
        <w:rPr>
          <w:rFonts w:hint="eastAsia" w:ascii="宋体" w:hAnsi="宋体"/>
          <w:spacing w:val="4"/>
          <w:sz w:val="24"/>
          <w:lang w:eastAsia="zh-CN"/>
        </w:rPr>
        <w:t>竞争性磋商文件</w:t>
      </w:r>
      <w:r>
        <w:rPr>
          <w:rFonts w:hint="eastAsia" w:ascii="宋体" w:hAnsi="宋体"/>
          <w:spacing w:val="4"/>
          <w:sz w:val="24"/>
        </w:rPr>
        <w:t>第三部分“招标货物要求及相关说明”。</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hint="default" w:ascii="宋体" w:eastAsia="宋体"/>
          <w:b/>
          <w:spacing w:val="4"/>
          <w:sz w:val="24"/>
          <w:lang w:val="en-US" w:eastAsia="zh-CN"/>
        </w:rPr>
      </w:pPr>
      <w:r>
        <w:rPr>
          <w:rFonts w:hint="eastAsia" w:ascii="宋体" w:hAnsi="宋体"/>
          <w:b/>
          <w:spacing w:val="4"/>
          <w:sz w:val="24"/>
        </w:rPr>
        <w:t>五、合格的投标</w:t>
      </w:r>
      <w:r>
        <w:rPr>
          <w:rFonts w:hint="eastAsia" w:ascii="宋体" w:hAnsi="宋体"/>
          <w:b/>
          <w:spacing w:val="4"/>
          <w:sz w:val="24"/>
          <w:lang w:val="en-US" w:eastAsia="zh-CN"/>
        </w:rPr>
        <w:t>人：</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rPr>
        <w:t>参加本次招标的单位除应当符合《中华人民共和国政府采购法》第二十二条的规定外，还必须具备以下条件：</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rPr>
        <w:t>1、</w:t>
      </w:r>
      <w:r>
        <w:rPr>
          <w:rFonts w:hint="eastAsia" w:ascii="宋体" w:hAnsi="宋体" w:cs="宋体"/>
          <w:color w:val="000000" w:themeColor="text1"/>
          <w:kern w:val="0"/>
          <w:sz w:val="24"/>
          <w14:textFill>
            <w14:solidFill>
              <w14:schemeClr w14:val="tx1"/>
            </w14:solidFill>
          </w14:textFill>
        </w:rPr>
        <w:t>经国家工商行政管理机关注册的企业法人或具有独立承担民事责任的能力的分支机构参加投标，分公司投标的，需要在投标时提供具有法人资格的总公司授权书；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lang w:eastAsia="zh-CN"/>
        </w:rPr>
      </w:pPr>
      <w:r>
        <w:rPr>
          <w:rFonts w:hint="eastAsia" w:ascii="宋体" w:hAnsi="宋体"/>
          <w:b w:val="0"/>
          <w:bCs/>
          <w:spacing w:val="4"/>
          <w:sz w:val="24"/>
        </w:rPr>
        <w:t>2、投标人资质类别：必须是具有独立法人资格</w:t>
      </w:r>
      <w:r>
        <w:rPr>
          <w:rFonts w:hint="eastAsia" w:ascii="宋体" w:hAnsi="宋体"/>
          <w:b w:val="0"/>
          <w:bCs/>
          <w:spacing w:val="4"/>
          <w:sz w:val="24"/>
          <w:lang w:eastAsia="zh-CN"/>
        </w:rPr>
        <w:t>，并具有质量保证能力的生产企业；</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default" w:ascii="宋体" w:hAnsi="宋体"/>
          <w:b w:val="0"/>
          <w:bCs/>
          <w:spacing w:val="4"/>
          <w:sz w:val="24"/>
          <w:lang w:val="en-US" w:eastAsia="zh-CN"/>
        </w:rPr>
      </w:pPr>
      <w:r>
        <w:rPr>
          <w:rFonts w:hint="eastAsia" w:ascii="宋体" w:hAnsi="宋体"/>
          <w:b w:val="0"/>
          <w:bCs/>
          <w:spacing w:val="4"/>
          <w:sz w:val="24"/>
          <w:lang w:val="en-US" w:eastAsia="zh-CN"/>
        </w:rPr>
        <w:t>3、</w:t>
      </w:r>
      <w:r>
        <w:rPr>
          <w:rFonts w:hint="eastAsia" w:ascii="宋体" w:hAnsi="宋体" w:cs="宋体"/>
          <w:color w:val="000000" w:themeColor="text1"/>
          <w:kern w:val="0"/>
          <w:sz w:val="24"/>
          <w14:textFill>
            <w14:solidFill>
              <w14:schemeClr w14:val="tx1"/>
            </w14:solidFill>
          </w14:textFill>
        </w:rPr>
        <w:t>具有本次招标项目的供货、</w:t>
      </w:r>
      <w:r>
        <w:rPr>
          <w:rFonts w:hint="eastAsia" w:ascii="宋体" w:hAnsi="宋体" w:cs="宋体"/>
          <w:color w:val="000000" w:themeColor="text1"/>
          <w:kern w:val="0"/>
          <w:sz w:val="24"/>
          <w:lang w:val="en-US" w:eastAsia="zh-CN"/>
          <w14:textFill>
            <w14:solidFill>
              <w14:schemeClr w14:val="tx1"/>
            </w14:solidFill>
          </w14:textFill>
        </w:rPr>
        <w:t>车辆运输</w:t>
      </w:r>
      <w:r>
        <w:rPr>
          <w:rFonts w:hint="eastAsia" w:ascii="宋体" w:hAnsi="宋体" w:cs="宋体"/>
          <w:color w:val="000000" w:themeColor="text1"/>
          <w:kern w:val="0"/>
          <w:sz w:val="24"/>
          <w14:textFill>
            <w14:solidFill>
              <w14:schemeClr w14:val="tx1"/>
            </w14:solidFill>
          </w14:textFill>
        </w:rPr>
        <w:t>服务等的相应经验和能力；</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6" w:firstLineChars="200"/>
        <w:textAlignment w:val="auto"/>
        <w:rPr>
          <w:rFonts w:hint="eastAsia" w:ascii="宋体" w:hAnsi="宋体"/>
          <w:b w:val="0"/>
          <w:bCs/>
          <w:spacing w:val="4"/>
          <w:sz w:val="24"/>
        </w:rPr>
      </w:pPr>
      <w:r>
        <w:rPr>
          <w:rFonts w:hint="eastAsia" w:ascii="宋体" w:hAnsi="宋体"/>
          <w:b w:val="0"/>
          <w:bCs/>
          <w:spacing w:val="4"/>
          <w:sz w:val="24"/>
          <w:lang w:val="en-US" w:eastAsia="zh-CN"/>
        </w:rPr>
        <w:t>4</w:t>
      </w:r>
      <w:r>
        <w:rPr>
          <w:rFonts w:hint="eastAsia" w:ascii="宋体" w:hAnsi="宋体"/>
          <w:b w:val="0"/>
          <w:bCs/>
          <w:spacing w:val="4"/>
          <w:sz w:val="24"/>
        </w:rPr>
        <w:t>、具有良好的商业信誉，近三年运营状况良好且未处于停业或破产状态，资产未被重组、接管和冻结，没有骗取中标、严重违约、恶意举报（含举报不实）行为，不存在尚未了结的重大</w:t>
      </w:r>
      <w:r>
        <w:rPr>
          <w:rFonts w:hint="eastAsia" w:ascii="宋体" w:hAnsi="宋体"/>
          <w:b w:val="0"/>
          <w:bCs/>
          <w:spacing w:val="4"/>
          <w:sz w:val="24"/>
          <w:lang w:val="en-US" w:eastAsia="zh-CN"/>
        </w:rPr>
        <w:t>被诉</w:t>
      </w:r>
      <w:r>
        <w:rPr>
          <w:rFonts w:hint="eastAsia" w:ascii="宋体" w:hAnsi="宋体"/>
          <w:b w:val="0"/>
          <w:bCs/>
          <w:spacing w:val="4"/>
          <w:sz w:val="24"/>
        </w:rPr>
        <w:t>案件，不存在招标投标活动中受到违规处罚且处于该地区或该行业限制投标期间的记录等情形。</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98" w:firstLineChars="200"/>
        <w:textAlignment w:val="auto"/>
        <w:rPr>
          <w:sz w:val="24"/>
        </w:rPr>
      </w:pPr>
      <w:r>
        <w:rPr>
          <w:rFonts w:hint="eastAsia" w:ascii="宋体" w:hAnsi="宋体"/>
          <w:b/>
          <w:spacing w:val="4"/>
          <w:sz w:val="24"/>
        </w:rPr>
        <w:t>七、</w:t>
      </w:r>
      <w:r>
        <w:rPr>
          <w:rFonts w:hint="eastAsia" w:ascii="宋体" w:hAnsi="宋体"/>
          <w:b/>
          <w:spacing w:val="4"/>
          <w:sz w:val="24"/>
          <w:lang w:val="en-US" w:eastAsia="zh-CN"/>
        </w:rPr>
        <w:t>竞争性磋商</w:t>
      </w:r>
      <w:r>
        <w:rPr>
          <w:rFonts w:hint="eastAsia" w:ascii="宋体" w:hAnsi="宋体"/>
          <w:b/>
          <w:spacing w:val="4"/>
          <w:sz w:val="24"/>
        </w:rPr>
        <w:t>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sz w:val="24"/>
        </w:rPr>
        <w:t>下载。</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w:t>
      </w:r>
      <w:r>
        <w:rPr>
          <w:rFonts w:hint="eastAsia" w:ascii="宋体" w:hAnsi="宋体" w:cs="宋体"/>
          <w:b/>
          <w:bCs/>
          <w:color w:val="000000" w:themeColor="text1"/>
          <w:spacing w:val="2"/>
          <w:kern w:val="0"/>
          <w:sz w:val="24"/>
          <w14:textFill>
            <w14:solidFill>
              <w14:schemeClr w14:val="tx1"/>
            </w14:solidFill>
          </w14:textFill>
        </w:rPr>
        <w:t>投标报名</w:t>
      </w:r>
      <w:r>
        <w:rPr>
          <w:rFonts w:hint="eastAsia" w:ascii="宋体" w:hAnsi="宋体" w:cs="宋体"/>
          <w:color w:val="000000" w:themeColor="text1"/>
          <w:spacing w:val="2"/>
          <w:kern w:val="0"/>
          <w:sz w:val="24"/>
          <w14:textFill>
            <w14:solidFill>
              <w14:schemeClr w14:val="tx1"/>
            </w14:solidFill>
          </w14:textFill>
        </w:rPr>
        <w:t>：潜在投标人如确定参加投标，请务必在开标时间截止前，通过南通大学供应商库(https://ztb.ntu.edu.cn/gyszc.htm)注册并完成报名。若未按上述要求操作，将自行承担所产生的风险</w:t>
      </w:r>
      <w:r>
        <w:rPr>
          <w:rFonts w:hint="eastAsia" w:ascii="宋体" w:hAnsi="宋体" w:cs="宋体"/>
          <w:color w:val="000000" w:themeColor="text1"/>
          <w:spacing w:val="2"/>
          <w:kern w:val="0"/>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九、竞争性磋商</w:t>
      </w:r>
      <w:r>
        <w:rPr>
          <w:rFonts w:hint="eastAsia"/>
          <w:b/>
          <w:color w:val="000000" w:themeColor="text1"/>
          <w:sz w:val="24"/>
          <w14:textFill>
            <w14:solidFill>
              <w14:schemeClr w14:val="tx1"/>
            </w14:solidFill>
          </w14:textFill>
        </w:rPr>
        <w:t>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（通过https://ztb.ntu.edu.cn/gyszc.htm收取，开标截止前完成，事后不退）。支付平台从2020年12月25日23:59:59到2020年12月31日23:59:59关闭，2021年1月1日0时0分再开，标书缴费请避开支付平台关闭时间。</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南通大学账户</w:t>
      </w:r>
      <w:r>
        <w:rPr>
          <w:rFonts w:ascii="宋体" w:hAnsi="宋体" w:cs="宋体"/>
          <w:spacing w:val="2"/>
          <w:kern w:val="0"/>
          <w:sz w:val="24"/>
        </w:rPr>
        <w:t>信息：</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1、单位名称：南通大学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2、税务登记号码：12320000466012919A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3、统一社会信用代码：12320000466012919A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ascii="宋体" w:hAnsi="宋体" w:cs="宋体"/>
          <w:spacing w:val="2"/>
          <w:kern w:val="0"/>
          <w:sz w:val="24"/>
        </w:rPr>
      </w:pPr>
      <w:r>
        <w:rPr>
          <w:rFonts w:hint="eastAsia" w:ascii="宋体" w:hAnsi="宋体" w:cs="宋体"/>
          <w:spacing w:val="2"/>
          <w:kern w:val="0"/>
          <w:sz w:val="24"/>
        </w:rPr>
        <w:t>5、行号：105306000071</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hint="eastAsia" w:ascii="宋体" w:hAnsi="宋体" w:cs="宋体"/>
          <w:spacing w:val="2"/>
          <w:kern w:val="0"/>
          <w:sz w:val="24"/>
        </w:rPr>
      </w:pPr>
      <w:r>
        <w:rPr>
          <w:rFonts w:hint="eastAsia" w:ascii="宋体" w:hAnsi="宋体" w:cs="宋体"/>
          <w:spacing w:val="2"/>
          <w:kern w:val="0"/>
          <w:sz w:val="24"/>
        </w:rPr>
        <w:t>6、账号：32001648636059123123</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8" w:firstLineChars="200"/>
        <w:textAlignment w:val="auto"/>
        <w:rPr>
          <w:rFonts w:hint="eastAsia" w:ascii="宋体" w:hAnsi="宋体" w:cs="宋体"/>
          <w:color w:val="000000" w:themeColor="text1"/>
          <w:spacing w:val="2"/>
          <w:kern w:val="0"/>
          <w:sz w:val="24"/>
          <w14:textFill>
            <w14:solidFill>
              <w14:schemeClr w14:val="tx1"/>
            </w14:solidFill>
          </w14:textFill>
        </w:rPr>
      </w:pPr>
      <w:r>
        <w:rPr>
          <w:rFonts w:ascii="宋体" w:hAnsi="宋体" w:cs="宋体"/>
          <w:color w:val="000000" w:themeColor="text1"/>
          <w:spacing w:val="2"/>
          <w:kern w:val="0"/>
          <w:sz w:val="24"/>
          <w14:textFill>
            <w14:solidFill>
              <w14:schemeClr w14:val="tx1"/>
            </w14:solidFill>
          </w14:textFill>
        </w:rPr>
        <w:t>7</w:t>
      </w:r>
      <w:r>
        <w:rPr>
          <w:rFonts w:hint="eastAsia" w:ascii="宋体" w:hAnsi="宋体" w:cs="宋体"/>
          <w:color w:val="000000" w:themeColor="text1"/>
          <w:spacing w:val="2"/>
          <w:kern w:val="0"/>
          <w:sz w:val="24"/>
          <w14:textFill>
            <w14:solidFill>
              <w14:schemeClr w14:val="tx1"/>
            </w14:solidFill>
          </w14:textFill>
        </w:rPr>
        <w:t>、地址：南通市啬园路</w:t>
      </w:r>
      <w:r>
        <w:rPr>
          <w:rFonts w:ascii="宋体" w:hAnsi="宋体" w:cs="宋体"/>
          <w:color w:val="000000" w:themeColor="text1"/>
          <w:spacing w:val="2"/>
          <w:kern w:val="0"/>
          <w:sz w:val="24"/>
          <w14:textFill>
            <w14:solidFill>
              <w14:schemeClr w14:val="tx1"/>
            </w14:solidFill>
          </w14:textFill>
        </w:rPr>
        <w:t>9</w:t>
      </w:r>
      <w:r>
        <w:rPr>
          <w:rFonts w:hint="eastAsia" w:ascii="宋体" w:hAnsi="宋体" w:cs="宋体"/>
          <w:color w:val="000000" w:themeColor="text1"/>
          <w:spacing w:val="2"/>
          <w:kern w:val="0"/>
          <w:sz w:val="24"/>
          <w14:textFill>
            <w14:solidFill>
              <w14:schemeClr w14:val="tx1"/>
            </w14:solidFill>
          </w14:textFill>
        </w:rPr>
        <w:t>号</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十、投标保证金：</w:t>
      </w:r>
      <w:r>
        <w:rPr>
          <w:rFonts w:hint="eastAsia" w:ascii="宋体" w:hAnsi="宋体" w:cs="宋体"/>
          <w:color w:val="000000" w:themeColor="text1"/>
          <w:kern w:val="0"/>
          <w:sz w:val="24"/>
          <w14:textFill>
            <w14:solidFill>
              <w14:schemeClr w14:val="tx1"/>
            </w14:solidFill>
          </w14:textFill>
        </w:rPr>
        <w:t>人民币</w:t>
      </w:r>
      <w:r>
        <w:rPr>
          <w:rFonts w:hint="eastAsia" w:ascii="宋体" w:hAnsi="宋体" w:cs="宋体"/>
          <w:color w:val="000000" w:themeColor="text1"/>
          <w:kern w:val="0"/>
          <w:sz w:val="24"/>
          <w:lang w:val="en-US" w:eastAsia="zh-CN"/>
          <w14:textFill>
            <w14:solidFill>
              <w14:schemeClr w14:val="tx1"/>
            </w14:solidFill>
          </w14:textFill>
        </w:rPr>
        <w:t>5</w:t>
      </w:r>
      <w:r>
        <w:rPr>
          <w:rFonts w:hint="eastAsia" w:ascii="宋体" w:hAnsi="宋体" w:cs="宋体"/>
          <w:color w:val="000000" w:themeColor="text1"/>
          <w:kern w:val="0"/>
          <w:sz w:val="24"/>
          <w14:textFill>
            <w14:solidFill>
              <w14:schemeClr w14:val="tx1"/>
            </w14:solidFill>
          </w14:textFill>
        </w:rPr>
        <w:t>0000.00元，投标保证金应当以支票、汇票或本票形式提交,网上银行转账、电汇等方式无效。（未中标单位交纳的投标保证金在评标结束后等额无息退还，中标单位交纳的投标保证金则转为履约保证金，合同签订后等额无息退还。）</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南通大学账户信息：</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1、单位名称：南通大学</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2、税务登记号码：12320000466012919A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3、统一社会信用代码：12320000466012919A</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4、开户银行：中国建设银行股份有限公司南通分行营业部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5、行号：105306000071</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6、账号：32001648636059123123</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7、地址：南通市啬园路9号</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40" w:lineRule="exact"/>
        <w:ind w:firstLine="480"/>
        <w:jc w:val="both"/>
        <w:textAlignment w:val="auto"/>
        <w:rPr>
          <w:b/>
          <w:color w:val="000000" w:themeColor="text1"/>
          <w:kern w:val="2"/>
          <w:sz w:val="24"/>
          <w:szCs w:val="24"/>
          <w14:textFill>
            <w14:solidFill>
              <w14:schemeClr w14:val="tx1"/>
            </w14:solidFill>
          </w14:textFill>
        </w:rPr>
      </w:pPr>
      <w:r>
        <w:rPr>
          <w:rFonts w:hint="eastAsia"/>
          <w:b/>
          <w:color w:val="000000" w:themeColor="text1"/>
          <w:kern w:val="2"/>
          <w:sz w:val="24"/>
          <w:szCs w:val="24"/>
          <w14:textFill>
            <w14:solidFill>
              <w14:schemeClr w14:val="tx1"/>
            </w14:solidFill>
          </w14:textFill>
        </w:rPr>
        <w:t>十一、现场投标方式</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bCs/>
          <w:sz w:val="21"/>
          <w:szCs w:val="21"/>
        </w:rPr>
      </w:pPr>
      <w:r>
        <w:rPr>
          <w:rStyle w:val="19"/>
          <w:rFonts w:hint="eastAsia" w:cs="宋体"/>
          <w:sz w:val="24"/>
          <w:szCs w:val="24"/>
          <w:shd w:val="clear" w:color="auto" w:fill="FFFFFF"/>
        </w:rPr>
        <w:t>1、投标文件接收开始时间：</w:t>
      </w:r>
      <w:r>
        <w:rPr>
          <w:rStyle w:val="19"/>
          <w:rFonts w:hint="eastAsia" w:cs="宋体"/>
          <w:b w:val="0"/>
          <w:sz w:val="24"/>
          <w:szCs w:val="24"/>
          <w:shd w:val="clear" w:color="auto" w:fill="FFFFFF"/>
        </w:rPr>
        <w:t>202</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年1月</w:t>
      </w:r>
      <w:r>
        <w:rPr>
          <w:rStyle w:val="19"/>
          <w:rFonts w:hint="eastAsia" w:cs="宋体"/>
          <w:b w:val="0"/>
          <w:sz w:val="24"/>
          <w:szCs w:val="24"/>
          <w:shd w:val="clear" w:color="auto" w:fill="FFFFFF"/>
          <w:lang w:val="en-US" w:eastAsia="zh-CN"/>
        </w:rPr>
        <w:t>12</w:t>
      </w:r>
      <w:r>
        <w:rPr>
          <w:rStyle w:val="19"/>
          <w:rFonts w:hint="eastAsia" w:cs="宋体"/>
          <w:b w:val="0"/>
          <w:sz w:val="24"/>
          <w:szCs w:val="24"/>
          <w:shd w:val="clear" w:color="auto" w:fill="FFFFFF"/>
        </w:rPr>
        <w:t>日</w:t>
      </w:r>
      <w:r>
        <w:rPr>
          <w:rStyle w:val="19"/>
          <w:rFonts w:hint="eastAsia" w:cs="宋体"/>
          <w:b w:val="0"/>
          <w:sz w:val="24"/>
          <w:szCs w:val="24"/>
          <w:shd w:val="clear" w:color="auto" w:fill="FFFFFF"/>
          <w:lang w:val="en-US" w:eastAsia="zh-CN"/>
        </w:rPr>
        <w:t>14</w:t>
      </w:r>
      <w:r>
        <w:rPr>
          <w:rStyle w:val="19"/>
          <w:rFonts w:hint="eastAsia" w:cs="宋体"/>
          <w:b w:val="0"/>
          <w:sz w:val="24"/>
          <w:szCs w:val="24"/>
          <w:shd w:val="clear" w:color="auto" w:fill="FFFFFF"/>
        </w:rPr>
        <w:t>时00分</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bCs/>
          <w:sz w:val="21"/>
          <w:szCs w:val="21"/>
        </w:rPr>
      </w:pPr>
      <w:r>
        <w:rPr>
          <w:rStyle w:val="19"/>
          <w:rFonts w:hint="eastAsia" w:cs="宋体"/>
          <w:sz w:val="24"/>
          <w:szCs w:val="24"/>
          <w:shd w:val="clear" w:color="auto" w:fill="FFFFFF"/>
        </w:rPr>
        <w:t>2、投标文件接收截止时间及开标时间：</w:t>
      </w:r>
      <w:r>
        <w:rPr>
          <w:rStyle w:val="19"/>
          <w:rFonts w:hint="eastAsia" w:cs="宋体"/>
          <w:b w:val="0"/>
          <w:sz w:val="24"/>
          <w:szCs w:val="24"/>
          <w:shd w:val="clear" w:color="auto" w:fill="FFFFFF"/>
        </w:rPr>
        <w:t>202</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年</w:t>
      </w:r>
      <w:r>
        <w:rPr>
          <w:rStyle w:val="19"/>
          <w:rFonts w:hint="eastAsia" w:cs="宋体"/>
          <w:b w:val="0"/>
          <w:sz w:val="24"/>
          <w:szCs w:val="24"/>
          <w:shd w:val="clear" w:color="auto" w:fill="FFFFFF"/>
          <w:lang w:val="en-US" w:eastAsia="zh-CN"/>
        </w:rPr>
        <w:t>1</w:t>
      </w:r>
      <w:r>
        <w:rPr>
          <w:rStyle w:val="19"/>
          <w:rFonts w:hint="eastAsia" w:cs="宋体"/>
          <w:b w:val="0"/>
          <w:sz w:val="24"/>
          <w:szCs w:val="24"/>
          <w:shd w:val="clear" w:color="auto" w:fill="FFFFFF"/>
        </w:rPr>
        <w:t>月</w:t>
      </w:r>
      <w:r>
        <w:rPr>
          <w:rStyle w:val="19"/>
          <w:rFonts w:hint="eastAsia" w:cs="宋体"/>
          <w:b w:val="0"/>
          <w:sz w:val="24"/>
          <w:szCs w:val="24"/>
          <w:shd w:val="clear" w:color="auto" w:fill="FFFFFF"/>
          <w:lang w:val="en-US" w:eastAsia="zh-CN"/>
        </w:rPr>
        <w:t>12</w:t>
      </w:r>
      <w:r>
        <w:rPr>
          <w:rStyle w:val="19"/>
          <w:rFonts w:hint="eastAsia" w:cs="宋体"/>
          <w:b w:val="0"/>
          <w:sz w:val="24"/>
          <w:szCs w:val="24"/>
          <w:shd w:val="clear" w:color="auto" w:fill="FFFFFF"/>
        </w:rPr>
        <w:t>日</w:t>
      </w:r>
      <w:r>
        <w:rPr>
          <w:rStyle w:val="19"/>
          <w:rFonts w:hint="eastAsia" w:cs="宋体"/>
          <w:b w:val="0"/>
          <w:sz w:val="24"/>
          <w:szCs w:val="24"/>
          <w:shd w:val="clear" w:color="auto" w:fill="FFFFFF"/>
          <w:lang w:val="en-US" w:eastAsia="zh-CN"/>
        </w:rPr>
        <w:t>14</w:t>
      </w:r>
      <w:r>
        <w:rPr>
          <w:rStyle w:val="19"/>
          <w:rFonts w:hint="eastAsia" w:cs="宋体"/>
          <w:b w:val="0"/>
          <w:sz w:val="24"/>
          <w:szCs w:val="24"/>
          <w:shd w:val="clear" w:color="auto" w:fill="FFFFFF"/>
        </w:rPr>
        <w:t>时30分</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3、投标文件接收地点：</w:t>
      </w:r>
      <w:r>
        <w:rPr>
          <w:rFonts w:hint="eastAsia" w:cs="宋体"/>
          <w:sz w:val="24"/>
          <w:szCs w:val="24"/>
          <w:shd w:val="clear" w:color="auto" w:fill="FFFFFF"/>
        </w:rPr>
        <w:t>南通大学啬园校区北一门东传达室</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hint="eastAsia" w:cs="宋体"/>
          <w:sz w:val="24"/>
          <w:szCs w:val="24"/>
          <w:shd w:val="clear" w:color="auto" w:fill="FFFFFF"/>
        </w:rPr>
      </w:pPr>
      <w:r>
        <w:rPr>
          <w:rStyle w:val="19"/>
          <w:rFonts w:hint="eastAsia" w:cs="宋体"/>
          <w:sz w:val="24"/>
          <w:szCs w:val="24"/>
          <w:shd w:val="clear" w:color="auto" w:fill="FFFFFF"/>
        </w:rPr>
        <w:t>4、联系人及联系方式：</w:t>
      </w:r>
      <w:r>
        <w:rPr>
          <w:rFonts w:hint="eastAsia" w:cs="宋体"/>
          <w:sz w:val="24"/>
          <w:szCs w:val="24"/>
          <w:shd w:val="clear" w:color="auto" w:fill="FFFFFF"/>
        </w:rPr>
        <w:t>邹老师0513-85012720</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十二、开评标地点：</w:t>
      </w:r>
      <w:r>
        <w:rPr>
          <w:rFonts w:hint="eastAsia" w:cs="宋体"/>
          <w:sz w:val="24"/>
          <w:szCs w:val="24"/>
          <w:shd w:val="clear" w:color="auto" w:fill="FFFFFF"/>
        </w:rPr>
        <w:t>南通大学啬园校区综合楼231室</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十三、与本次招标有关的事宜请按下列通讯方式联系</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Fonts w:hint="eastAsia" w:cs="宋体"/>
          <w:sz w:val="24"/>
          <w:szCs w:val="24"/>
          <w:shd w:val="clear" w:color="auto" w:fill="FFFFFF"/>
        </w:rPr>
        <w:t>如对技术条款有疑问请咨询项目联系人；如对商务条款、采购程序及结果有疑义请咨询招标联系人。</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hint="default" w:eastAsia="宋体" w:cs="宋体"/>
          <w:sz w:val="24"/>
          <w:szCs w:val="24"/>
          <w:shd w:val="clear" w:color="auto" w:fill="FFFFFF"/>
          <w:lang w:val="en-US" w:eastAsia="zh-CN"/>
        </w:rPr>
      </w:pPr>
      <w:r>
        <w:rPr>
          <w:rStyle w:val="19"/>
          <w:rFonts w:hint="eastAsia" w:cs="宋体"/>
          <w:sz w:val="24"/>
          <w:szCs w:val="24"/>
          <w:shd w:val="clear" w:color="auto" w:fill="FFFFFF"/>
        </w:rPr>
        <w:t>项目联系人及联系方式：</w:t>
      </w:r>
      <w:r>
        <w:rPr>
          <w:rFonts w:hint="eastAsia" w:cs="宋体"/>
          <w:sz w:val="24"/>
          <w:szCs w:val="24"/>
          <w:shd w:val="clear" w:color="auto" w:fill="FFFFFF"/>
          <w:lang w:val="en-US" w:eastAsia="zh-CN"/>
        </w:rPr>
        <w:t>赵</w:t>
      </w:r>
      <w:r>
        <w:rPr>
          <w:rFonts w:hint="eastAsia" w:cs="宋体"/>
          <w:sz w:val="24"/>
          <w:szCs w:val="24"/>
          <w:shd w:val="clear" w:color="auto" w:fill="FFFFFF"/>
        </w:rPr>
        <w:t>老师</w:t>
      </w:r>
      <w:r>
        <w:rPr>
          <w:rFonts w:cs="宋体"/>
          <w:sz w:val="24"/>
          <w:szCs w:val="24"/>
          <w:shd w:val="clear" w:color="auto" w:fill="FFFFFF"/>
        </w:rPr>
        <w:t>0513</w:t>
      </w:r>
      <w:r>
        <w:rPr>
          <w:rFonts w:hint="eastAsia" w:cs="宋体"/>
          <w:sz w:val="24"/>
          <w:szCs w:val="24"/>
          <w:shd w:val="clear" w:color="auto" w:fill="FFFFFF"/>
        </w:rPr>
        <w:t>-</w:t>
      </w:r>
      <w:r>
        <w:rPr>
          <w:rFonts w:cs="宋体"/>
          <w:sz w:val="24"/>
          <w:szCs w:val="24"/>
          <w:shd w:val="clear" w:color="auto" w:fill="FFFFFF"/>
        </w:rPr>
        <w:t>85012</w:t>
      </w:r>
      <w:r>
        <w:rPr>
          <w:rFonts w:hint="eastAsia" w:cs="宋体"/>
          <w:sz w:val="24"/>
          <w:szCs w:val="24"/>
          <w:shd w:val="clear" w:color="auto" w:fill="FFFFFF"/>
          <w:lang w:val="en-US" w:eastAsia="zh-CN"/>
        </w:rPr>
        <w:t>648</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495"/>
        <w:textAlignment w:val="auto"/>
        <w:rPr>
          <w:rFonts w:ascii="微软雅黑" w:hAnsi="微软雅黑" w:eastAsia="微软雅黑" w:cs="微软雅黑"/>
          <w:sz w:val="21"/>
          <w:szCs w:val="21"/>
        </w:rPr>
      </w:pPr>
      <w:r>
        <w:rPr>
          <w:rStyle w:val="19"/>
          <w:rFonts w:hint="eastAsia" w:cs="宋体"/>
          <w:sz w:val="24"/>
          <w:szCs w:val="24"/>
          <w:shd w:val="clear" w:color="auto" w:fill="FFFFFF"/>
        </w:rPr>
        <w:t>招标联系人及联系方式：</w:t>
      </w:r>
      <w:r>
        <w:rPr>
          <w:rFonts w:hint="eastAsia" w:cs="宋体"/>
          <w:sz w:val="24"/>
          <w:szCs w:val="24"/>
          <w:shd w:val="clear" w:color="auto" w:fill="FFFFFF"/>
        </w:rPr>
        <w:t>李韦华0513-85012138；牛书花0513-85012891。</w:t>
      </w:r>
    </w:p>
    <w:p>
      <w:pPr>
        <w:spacing w:line="360" w:lineRule="auto"/>
        <w:rPr>
          <w:rFonts w:ascii="宋体"/>
          <w:i/>
          <w:iCs/>
          <w:color w:val="000000"/>
          <w:spacing w:val="2"/>
          <w:kern w:val="0"/>
          <w:sz w:val="24"/>
        </w:rPr>
      </w:pPr>
    </w:p>
    <w:p>
      <w:pPr>
        <w:spacing w:line="360" w:lineRule="auto"/>
        <w:rPr>
          <w:i/>
          <w:iCs/>
        </w:rPr>
      </w:pPr>
      <w:r>
        <w:rPr>
          <w:i/>
          <w:iCs/>
          <w:color w:val="000000"/>
          <w:spacing w:val="4"/>
          <w:sz w:val="24"/>
        </w:rPr>
        <w:br w:type="page"/>
      </w:r>
    </w:p>
    <w:p>
      <w:pPr>
        <w:pStyle w:val="3"/>
        <w:jc w:val="center"/>
      </w:pPr>
      <w:bookmarkStart w:id="1" w:name="_Toc24446795"/>
      <w:r>
        <w:rPr>
          <w:rFonts w:hint="eastAsia"/>
        </w:rPr>
        <w:t>第二部分</w:t>
      </w:r>
      <w:r>
        <w:t xml:space="preserve">  </w:t>
      </w:r>
      <w:r>
        <w:rPr>
          <w:rFonts w:hint="eastAsia"/>
        </w:rPr>
        <w:t>投标人须知</w:t>
      </w:r>
      <w:bookmarkEnd w:id="1"/>
    </w:p>
    <w:p>
      <w:pPr>
        <w:pStyle w:val="4"/>
      </w:pPr>
      <w:bookmarkStart w:id="2" w:name="_Toc24446796"/>
      <w:r>
        <w:rPr>
          <w:rFonts w:hint="eastAsia"/>
        </w:rPr>
        <w:t>一、</w:t>
      </w:r>
      <w:r>
        <w:rPr>
          <w:rFonts w:hint="eastAsia"/>
          <w:lang w:val="en-US" w:eastAsia="zh-CN"/>
        </w:rPr>
        <w:t>竞争性磋商</w:t>
      </w:r>
      <w:r>
        <w:rPr>
          <w:rFonts w:hint="eastAsia"/>
        </w:rPr>
        <w:t>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w:t>
      </w:r>
      <w:r>
        <w:rPr>
          <w:rFonts w:hint="eastAsia"/>
          <w:sz w:val="24"/>
          <w:lang w:val="en-US" w:eastAsia="zh-CN"/>
        </w:rPr>
        <w:t>竞争性磋商</w:t>
      </w:r>
      <w:r>
        <w:rPr>
          <w:rFonts w:hint="eastAsia"/>
          <w:sz w:val="24"/>
        </w:rPr>
        <w:t>文件中的</w:t>
      </w:r>
      <w:r>
        <w:rPr>
          <w:rFonts w:hint="eastAsia"/>
          <w:sz w:val="24"/>
          <w:lang w:val="en-US" w:eastAsia="zh-CN"/>
        </w:rPr>
        <w:t>采购人</w:t>
      </w:r>
      <w:r>
        <w:rPr>
          <w:rFonts w:hint="eastAsia"/>
          <w:sz w:val="24"/>
        </w:rPr>
        <w:t>、投标人、中标人分别指：</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val="en-US" w:eastAsia="zh-CN"/>
        </w:rPr>
        <w:t>采购人</w:t>
      </w:r>
      <w:r>
        <w:rPr>
          <w:rFonts w:hint="eastAsia"/>
          <w:sz w:val="24"/>
        </w:rPr>
        <w:t>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w:t>
      </w:r>
      <w:r>
        <w:rPr>
          <w:rFonts w:hint="eastAsia"/>
          <w:sz w:val="24"/>
          <w:lang w:val="en-US" w:eastAsia="zh-CN"/>
        </w:rPr>
        <w:t>竞争性磋商</w:t>
      </w:r>
      <w:r>
        <w:rPr>
          <w:rFonts w:hint="eastAsia"/>
          <w:sz w:val="24"/>
        </w:rPr>
        <w:t>并具备相应资质的参与</w:t>
      </w:r>
      <w:r>
        <w:rPr>
          <w:rFonts w:hint="eastAsia"/>
          <w:sz w:val="24"/>
          <w:lang w:val="en-US" w:eastAsia="zh-CN"/>
        </w:rPr>
        <w:t>谈判</w:t>
      </w:r>
      <w:r>
        <w:rPr>
          <w:rFonts w:hint="eastAsia"/>
          <w:sz w:val="24"/>
        </w:rPr>
        <w:t>的</w:t>
      </w:r>
      <w:r>
        <w:rPr>
          <w:rFonts w:hint="eastAsia"/>
          <w:sz w:val="24"/>
          <w:lang w:val="en-US" w:eastAsia="zh-CN"/>
        </w:rPr>
        <w:t>服务（厂）商、代理商</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lang w:val="en-US" w:eastAsia="zh-CN"/>
        </w:rPr>
        <w:t>竞争性磋商</w:t>
      </w:r>
      <w:r>
        <w:rPr>
          <w:rFonts w:hint="eastAsia"/>
          <w:sz w:val="24"/>
        </w:rPr>
        <w:t>文件的组成</w:t>
      </w:r>
    </w:p>
    <w:p>
      <w:pPr>
        <w:spacing w:line="360" w:lineRule="auto"/>
        <w:ind w:firstLine="480" w:firstLineChars="200"/>
        <w:rPr>
          <w:sz w:val="24"/>
        </w:rPr>
      </w:pPr>
      <w:r>
        <w:rPr>
          <w:rFonts w:hint="eastAsia"/>
          <w:sz w:val="24"/>
        </w:rPr>
        <w:t>本</w:t>
      </w:r>
      <w:r>
        <w:rPr>
          <w:rFonts w:hint="eastAsia"/>
          <w:sz w:val="24"/>
          <w:lang w:val="en-US" w:eastAsia="zh-CN"/>
        </w:rPr>
        <w:t>竞争性磋商</w:t>
      </w:r>
      <w:r>
        <w:rPr>
          <w:rFonts w:hint="eastAsia"/>
          <w:sz w:val="24"/>
        </w:rPr>
        <w:t>文件由下列部分组成：</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val="en-US" w:eastAsia="zh-CN"/>
        </w:rPr>
        <w:t>竞争性磋商</w:t>
      </w:r>
      <w:r>
        <w:rPr>
          <w:rFonts w:hint="eastAsia"/>
          <w:sz w:val="24"/>
        </w:rPr>
        <w:t>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w:t>
      </w:r>
      <w:r>
        <w:rPr>
          <w:rFonts w:hint="eastAsia"/>
          <w:sz w:val="24"/>
          <w:lang w:val="en-US" w:eastAsia="zh-CN"/>
        </w:rPr>
        <w:t>采购</w:t>
      </w:r>
      <w:r>
        <w:rPr>
          <w:rFonts w:hint="eastAsia"/>
          <w:sz w:val="24"/>
        </w:rPr>
        <w:t>货物要求及相关说明</w:t>
      </w:r>
    </w:p>
    <w:p>
      <w:pPr>
        <w:spacing w:line="360" w:lineRule="auto"/>
        <w:ind w:firstLine="480" w:firstLineChars="200"/>
        <w:rPr>
          <w:rFonts w:hint="eastAsia"/>
          <w:sz w:val="24"/>
        </w:rPr>
      </w:pPr>
      <w:r>
        <w:rPr>
          <w:rFonts w:hint="eastAsia"/>
          <w:sz w:val="24"/>
        </w:rPr>
        <w:t>（</w:t>
      </w:r>
      <w:r>
        <w:rPr>
          <w:sz w:val="24"/>
        </w:rPr>
        <w:t>4</w:t>
      </w:r>
      <w:r>
        <w:rPr>
          <w:rFonts w:hint="eastAsia"/>
          <w:sz w:val="24"/>
        </w:rPr>
        <w:t>）</w:t>
      </w:r>
      <w:r>
        <w:rPr>
          <w:rFonts w:hint="eastAsia"/>
          <w:sz w:val="24"/>
          <w:lang w:val="en-US" w:eastAsia="zh-CN"/>
        </w:rPr>
        <w:t>商务</w:t>
      </w:r>
      <w:r>
        <w:rPr>
          <w:rFonts w:hint="eastAsia"/>
          <w:sz w:val="24"/>
        </w:rPr>
        <w:t>条款</w:t>
      </w:r>
    </w:p>
    <w:p>
      <w:pPr>
        <w:spacing w:line="360" w:lineRule="auto"/>
        <w:ind w:firstLine="480" w:firstLineChars="200"/>
        <w:rPr>
          <w:rFonts w:hint="eastAsia"/>
          <w:sz w:val="24"/>
        </w:rPr>
      </w:pPr>
      <w:r>
        <w:rPr>
          <w:rFonts w:hint="eastAsia"/>
          <w:sz w:val="24"/>
          <w:lang w:val="en-US" w:eastAsia="zh-CN"/>
        </w:rPr>
        <w:t>（5）热水供应安全管理责任书</w:t>
      </w:r>
    </w:p>
    <w:p>
      <w:pPr>
        <w:spacing w:line="360" w:lineRule="auto"/>
        <w:ind w:firstLine="480" w:firstLineChars="200"/>
        <w:rPr>
          <w:sz w:val="24"/>
        </w:rPr>
      </w:pPr>
      <w:r>
        <w:rPr>
          <w:rFonts w:hint="eastAsia"/>
          <w:sz w:val="24"/>
        </w:rPr>
        <w:t>（</w:t>
      </w:r>
      <w:r>
        <w:rPr>
          <w:rFonts w:hint="eastAsia"/>
          <w:sz w:val="24"/>
          <w:lang w:val="en-US" w:eastAsia="zh-CN"/>
        </w:rPr>
        <w:t>6</w:t>
      </w:r>
      <w:r>
        <w:rPr>
          <w:rFonts w:hint="eastAsia"/>
          <w:sz w:val="24"/>
        </w:rPr>
        <w:t>）附件目录及格式</w:t>
      </w:r>
    </w:p>
    <w:p>
      <w:pPr>
        <w:spacing w:line="360" w:lineRule="auto"/>
        <w:ind w:firstLine="482" w:firstLineChars="200"/>
        <w:rPr>
          <w:b/>
          <w:sz w:val="24"/>
        </w:rPr>
      </w:pPr>
      <w:r>
        <w:rPr>
          <w:b/>
          <w:sz w:val="24"/>
        </w:rPr>
        <w:t xml:space="preserve">1.3. </w:t>
      </w:r>
      <w:r>
        <w:rPr>
          <w:rFonts w:hint="eastAsia"/>
          <w:b w:val="0"/>
          <w:bCs/>
          <w:sz w:val="24"/>
          <w:lang w:val="en-US" w:eastAsia="zh-CN"/>
        </w:rPr>
        <w:t>竞争性磋商</w:t>
      </w:r>
      <w:r>
        <w:rPr>
          <w:rFonts w:hint="eastAsia"/>
          <w:sz w:val="24"/>
        </w:rPr>
        <w:t>文件的澄清</w:t>
      </w:r>
    </w:p>
    <w:p>
      <w:pPr>
        <w:spacing w:line="360" w:lineRule="auto"/>
        <w:ind w:firstLine="480" w:firstLineChars="200"/>
        <w:rPr>
          <w:sz w:val="24"/>
        </w:rPr>
      </w:pPr>
      <w:r>
        <w:rPr>
          <w:rFonts w:hint="eastAsia"/>
          <w:sz w:val="24"/>
        </w:rPr>
        <w:t>如投标人对</w:t>
      </w:r>
      <w:r>
        <w:rPr>
          <w:rFonts w:hint="eastAsia"/>
          <w:sz w:val="24"/>
          <w:lang w:eastAsia="zh-CN"/>
        </w:rPr>
        <w:t>竞争性磋商文件</w:t>
      </w:r>
      <w:r>
        <w:rPr>
          <w:rFonts w:hint="eastAsia"/>
          <w:sz w:val="24"/>
        </w:rPr>
        <w:t>的某些内容有疑问，应在投标截止时间</w:t>
      </w:r>
      <w:r>
        <w:rPr>
          <w:sz w:val="24"/>
        </w:rPr>
        <w:t>5</w:t>
      </w:r>
      <w:r>
        <w:rPr>
          <w:rFonts w:hint="eastAsia"/>
          <w:sz w:val="24"/>
        </w:rPr>
        <w:t>日前以书面形式</w:t>
      </w:r>
      <w:r>
        <w:rPr>
          <w:rFonts w:hint="eastAsia"/>
          <w:sz w:val="24"/>
          <w:lang w:val="en-US" w:eastAsia="zh-CN"/>
        </w:rPr>
        <w:t>邮件</w:t>
      </w:r>
      <w:r>
        <w:rPr>
          <w:rFonts w:hint="eastAsia"/>
          <w:sz w:val="24"/>
        </w:rPr>
        <w:t>通知</w:t>
      </w:r>
      <w:r>
        <w:rPr>
          <w:rFonts w:hint="eastAsia"/>
          <w:sz w:val="24"/>
          <w:lang w:eastAsia="zh-CN"/>
        </w:rPr>
        <w:t>采购人</w:t>
      </w:r>
      <w:r>
        <w:rPr>
          <w:rFonts w:hint="eastAsia"/>
          <w:sz w:val="24"/>
        </w:rPr>
        <w:t>，</w:t>
      </w:r>
      <w:r>
        <w:rPr>
          <w:rFonts w:hint="eastAsia"/>
          <w:sz w:val="24"/>
          <w:lang w:eastAsia="zh-CN"/>
        </w:rPr>
        <w:t>采购人</w:t>
      </w:r>
      <w:r>
        <w:rPr>
          <w:rFonts w:hint="eastAsia"/>
          <w:sz w:val="24"/>
        </w:rPr>
        <w:t>将予以书面答复。</w:t>
      </w:r>
      <w:r>
        <w:rPr>
          <w:rFonts w:hint="eastAsia"/>
          <w:sz w:val="24"/>
          <w:lang w:eastAsia="zh-CN"/>
        </w:rPr>
        <w:t>采购人</w:t>
      </w:r>
      <w:r>
        <w:rPr>
          <w:rFonts w:hint="eastAsia"/>
          <w:sz w:val="24"/>
        </w:rPr>
        <w:t>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lang w:eastAsia="zh-CN"/>
        </w:rPr>
        <w:t>竞争性磋商文件</w:t>
      </w:r>
      <w:r>
        <w:rPr>
          <w:rFonts w:hint="eastAsia"/>
          <w:sz w:val="24"/>
        </w:rPr>
        <w:t>的补充和修改</w:t>
      </w:r>
    </w:p>
    <w:p>
      <w:pPr>
        <w:spacing w:line="360" w:lineRule="auto"/>
        <w:ind w:firstLine="480" w:firstLineChars="200"/>
        <w:rPr>
          <w:sz w:val="24"/>
        </w:rPr>
      </w:pPr>
      <w:r>
        <w:rPr>
          <w:rFonts w:hint="eastAsia"/>
          <w:sz w:val="24"/>
        </w:rPr>
        <w:t>（</w:t>
      </w:r>
      <w:r>
        <w:rPr>
          <w:sz w:val="24"/>
        </w:rPr>
        <w:t>1</w:t>
      </w:r>
      <w:r>
        <w:rPr>
          <w:rFonts w:hint="eastAsia"/>
          <w:sz w:val="24"/>
        </w:rPr>
        <w:t>）</w:t>
      </w:r>
      <w:r>
        <w:rPr>
          <w:rFonts w:hint="eastAsia"/>
          <w:sz w:val="24"/>
          <w:lang w:eastAsia="zh-CN"/>
        </w:rPr>
        <w:t>采购人</w:t>
      </w:r>
      <w:r>
        <w:rPr>
          <w:rFonts w:hint="eastAsia"/>
          <w:sz w:val="24"/>
        </w:rPr>
        <w:t>有权在投标截止时间</w:t>
      </w:r>
      <w:r>
        <w:rPr>
          <w:sz w:val="24"/>
        </w:rPr>
        <w:t>3</w:t>
      </w:r>
      <w:r>
        <w:rPr>
          <w:rFonts w:hint="eastAsia"/>
          <w:sz w:val="24"/>
        </w:rPr>
        <w:t>日前对</w:t>
      </w:r>
      <w:r>
        <w:rPr>
          <w:rFonts w:hint="eastAsia"/>
          <w:sz w:val="24"/>
          <w:lang w:eastAsia="zh-CN"/>
        </w:rPr>
        <w:t>竞争性磋商文件</w:t>
      </w:r>
      <w:r>
        <w:rPr>
          <w:rFonts w:hint="eastAsia"/>
          <w:sz w:val="24"/>
        </w:rPr>
        <w:t>进行补充和修改，补充和修改的内容在南通大学招投标信息网站上公开发布。补充和修改的内容作为</w:t>
      </w:r>
      <w:r>
        <w:rPr>
          <w:rFonts w:hint="eastAsia"/>
          <w:sz w:val="24"/>
          <w:lang w:eastAsia="zh-CN"/>
        </w:rPr>
        <w:t>竞争性磋商文件</w:t>
      </w:r>
      <w:r>
        <w:rPr>
          <w:rFonts w:hint="eastAsia"/>
          <w:sz w:val="24"/>
        </w:rPr>
        <w:t>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w:t>
      </w:r>
      <w:r>
        <w:rPr>
          <w:rFonts w:hint="eastAsia"/>
          <w:sz w:val="24"/>
          <w:lang w:eastAsia="zh-CN"/>
        </w:rPr>
        <w:t>竞争性磋商文件</w:t>
      </w:r>
      <w:r>
        <w:rPr>
          <w:rFonts w:hint="eastAsia"/>
          <w:sz w:val="24"/>
        </w:rPr>
        <w:t>的补充和修改对投标人准备投标的时间有影响，</w:t>
      </w:r>
      <w:r>
        <w:rPr>
          <w:rFonts w:hint="eastAsia"/>
          <w:sz w:val="24"/>
          <w:lang w:eastAsia="zh-CN"/>
        </w:rPr>
        <w:t>采购人</w:t>
      </w:r>
      <w:r>
        <w:rPr>
          <w:rFonts w:hint="eastAsia"/>
          <w:sz w:val="24"/>
        </w:rPr>
        <w:t>有权决定推迟投标截止时间和开标时间。</w:t>
      </w:r>
    </w:p>
    <w:p>
      <w:pPr>
        <w:pStyle w:val="4"/>
      </w:pPr>
      <w:bookmarkStart w:id="3" w:name="_Toc24446797"/>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w:t>
      </w:r>
    </w:p>
    <w:p>
      <w:pPr>
        <w:pStyle w:val="36"/>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numPr>
          <w:ilvl w:val="0"/>
          <w:numId w:val="1"/>
        </w:numPr>
        <w:spacing w:line="440" w:lineRule="exact"/>
        <w:ind w:left="482"/>
        <w:rPr>
          <w:color w:val="000000" w:themeColor="text1"/>
          <w:sz w:val="24"/>
          <w14:textFill>
            <w14:solidFill>
              <w14:schemeClr w14:val="tx1"/>
            </w14:solidFill>
          </w14:textFill>
        </w:rPr>
      </w:pPr>
      <w:r>
        <w:rPr>
          <w:color w:val="000000" w:themeColor="text1"/>
          <w:sz w:val="24"/>
          <w14:textFill>
            <w14:solidFill>
              <w14:schemeClr w14:val="tx1"/>
            </w14:solidFill>
          </w14:textFill>
        </w:rPr>
        <w:t>投标资料与页码对照表</w:t>
      </w:r>
      <w:r>
        <w:rPr>
          <w:rFonts w:hint="eastAsia"/>
          <w:color w:val="000000" w:themeColor="text1"/>
          <w:sz w:val="24"/>
          <w14:textFill>
            <w14:solidFill>
              <w14:schemeClr w14:val="tx1"/>
            </w14:solidFill>
          </w14:textFill>
        </w:rPr>
        <w:t>（格式见附件2）</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）售后服务承诺书或技术</w:t>
      </w:r>
      <w:r>
        <w:rPr>
          <w:rFonts w:hint="eastAsia"/>
          <w:color w:val="000000" w:themeColor="text1"/>
          <w:sz w:val="24"/>
          <w:lang w:val="en-US" w:eastAsia="zh-CN"/>
          <w14:textFill>
            <w14:solidFill>
              <w14:schemeClr w14:val="tx1"/>
            </w14:solidFill>
          </w14:textFill>
        </w:rPr>
        <w:t>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投标人</w:t>
      </w:r>
      <w:r>
        <w:rPr>
          <w:rFonts w:hint="eastAsia"/>
          <w:color w:val="000000" w:themeColor="text1"/>
          <w:sz w:val="24"/>
          <w14:textFill>
            <w14:solidFill>
              <w14:schemeClr w14:val="tx1"/>
            </w14:solidFill>
          </w14:textFill>
        </w:rPr>
        <w:t>201</w:t>
      </w:r>
      <w:r>
        <w:rPr>
          <w:rFonts w:hint="eastAsia"/>
          <w:color w:val="000000" w:themeColor="text1"/>
          <w:sz w:val="24"/>
          <w:lang w:val="en-US" w:eastAsia="zh-CN"/>
          <w14:textFill>
            <w14:solidFill>
              <w14:schemeClr w14:val="tx1"/>
            </w14:solidFill>
          </w14:textFill>
        </w:rPr>
        <w:t>8</w:t>
      </w:r>
      <w:r>
        <w:rPr>
          <w:rFonts w:hint="eastAsia"/>
          <w:color w:val="000000" w:themeColor="text1"/>
          <w:sz w:val="24"/>
          <w14:textFill>
            <w14:solidFill>
              <w14:schemeClr w14:val="tx1"/>
            </w14:solidFill>
          </w14:textFill>
        </w:rPr>
        <w:t>年</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月至今</w:t>
      </w:r>
      <w:r>
        <w:rPr>
          <w:rFonts w:hint="eastAsia"/>
          <w:color w:val="000000" w:themeColor="text1"/>
          <w:sz w:val="24"/>
          <w:lang w:val="en-US" w:eastAsia="zh-CN"/>
          <w14:textFill>
            <w14:solidFill>
              <w14:schemeClr w14:val="tx1"/>
            </w14:solidFill>
          </w14:textFill>
        </w:rPr>
        <w:t>与本次竞争性磋商服务同类的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（格式见附件3）</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）投标产品宣传彩页、合格文件、技术</w:t>
      </w:r>
      <w:r>
        <w:rPr>
          <w:rFonts w:hint="eastAsia"/>
          <w:color w:val="000000" w:themeColor="text1"/>
          <w:sz w:val="24"/>
          <w:lang w:val="en-US" w:eastAsia="zh-CN"/>
          <w14:textFill>
            <w14:solidFill>
              <w14:schemeClr w14:val="tx1"/>
            </w14:solidFill>
          </w14:textFill>
        </w:rPr>
        <w:t>资料</w:t>
      </w:r>
      <w:r>
        <w:rPr>
          <w:rFonts w:hint="eastAsia"/>
          <w:color w:val="000000" w:themeColor="text1"/>
          <w:sz w:val="24"/>
          <w14:textFill>
            <w14:solidFill>
              <w14:schemeClr w14:val="tx1"/>
            </w14:solidFill>
          </w14:textFill>
        </w:rPr>
        <w:t>等</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投标单位认为</w:t>
      </w:r>
      <w:r>
        <w:rPr>
          <w:rFonts w:hint="eastAsia"/>
          <w:color w:val="000000" w:themeColor="text1"/>
          <w:sz w:val="24"/>
          <w:lang w:val="en-US" w:eastAsia="zh-CN"/>
          <w14:textFill>
            <w14:solidFill>
              <w14:schemeClr w14:val="tx1"/>
            </w14:solidFill>
          </w14:textFill>
        </w:rPr>
        <w:t>需要陈述</w:t>
      </w:r>
      <w:r>
        <w:rPr>
          <w:color w:val="000000" w:themeColor="text1"/>
          <w:sz w:val="24"/>
          <w14:textFill>
            <w14:solidFill>
              <w14:schemeClr w14:val="tx1"/>
            </w14:solidFill>
          </w14:textFill>
        </w:rPr>
        <w:t>的其他</w:t>
      </w:r>
      <w:r>
        <w:rPr>
          <w:rFonts w:hint="eastAsia"/>
          <w:color w:val="000000" w:themeColor="text1"/>
          <w:sz w:val="24"/>
          <w:lang w:val="en-US" w:eastAsia="zh-CN"/>
          <w14:textFill>
            <w14:solidFill>
              <w14:schemeClr w14:val="tx1"/>
            </w14:solidFill>
          </w14:textFill>
        </w:rPr>
        <w:t>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具有热水经营范围的</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p>
    <w:p>
      <w:pPr>
        <w:spacing w:line="440" w:lineRule="exact"/>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）授权代表自2</w:t>
      </w:r>
      <w:r>
        <w:rPr>
          <w:color w:val="000000" w:themeColor="text1"/>
          <w:sz w:val="24"/>
          <w14:textFill>
            <w14:solidFill>
              <w14:schemeClr w14:val="tx1"/>
            </w14:solidFill>
          </w14:textFill>
        </w:rPr>
        <w:t>020</w:t>
      </w:r>
      <w:r>
        <w:rPr>
          <w:rFonts w:hint="eastAsia"/>
          <w:color w:val="000000" w:themeColor="text1"/>
          <w:sz w:val="24"/>
          <w14:textFill>
            <w14:solidFill>
              <w14:schemeClr w14:val="tx1"/>
            </w14:solidFill>
          </w14:textFill>
        </w:rPr>
        <w:t>年1月以来任意一个月依法缴纳社会保障金的相关证明材料（税务、银行或社会保险基金管理部门出具）；</w:t>
      </w:r>
    </w:p>
    <w:p>
      <w:pPr>
        <w:spacing w:line="440" w:lineRule="exact"/>
        <w:ind w:firstLine="480" w:firstLineChars="200"/>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投标人2020年1月以来</w:t>
      </w:r>
      <w:r>
        <w:rPr>
          <w:rFonts w:hint="eastAsia" w:cs="宋体"/>
          <w:color w:val="000000" w:themeColor="text1"/>
          <w:sz w:val="24"/>
          <w14:textFill>
            <w14:solidFill>
              <w14:schemeClr w14:val="tx1"/>
            </w14:solidFill>
          </w14:textFill>
        </w:rPr>
        <w:t>任意一个月依法缴纳税收的相关证明材料</w:t>
      </w:r>
      <w:r>
        <w:rPr>
          <w:rFonts w:hint="eastAsia"/>
          <w:color w:val="000000" w:themeColor="text1"/>
          <w:sz w:val="24"/>
          <w14:textFill>
            <w14:solidFill>
              <w14:schemeClr w14:val="tx1"/>
            </w14:solidFill>
          </w14:textFill>
        </w:rPr>
        <w:t>；</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6</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具有生产热水的场地、储水罐及运输热水的车辆证明材料；</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（7）近三年无重大违法记录声明（见附件8）；</w:t>
      </w:r>
    </w:p>
    <w:p>
      <w:pPr>
        <w:spacing w:line="360" w:lineRule="auto"/>
        <w:ind w:firstLine="480" w:firstLineChars="200"/>
        <w:rPr>
          <w:rFonts w:hint="default"/>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（8）诚信承诺书（见附件9）。</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w:t>
      </w:r>
      <w:r>
        <w:rPr>
          <w:rFonts w:hint="eastAsia"/>
          <w:b/>
          <w:color w:val="000000" w:themeColor="text1"/>
          <w:sz w:val="24"/>
          <w:lang w:eastAsia="zh-CN"/>
          <w14:textFill>
            <w14:solidFill>
              <w14:schemeClr w14:val="tx1"/>
            </w14:solidFill>
          </w14:textFill>
        </w:rPr>
        <w:t>，</w:t>
      </w:r>
      <w:r>
        <w:rPr>
          <w:rFonts w:hint="eastAsia"/>
          <w:b/>
          <w:color w:val="000000" w:themeColor="text1"/>
          <w:sz w:val="24"/>
          <w:lang w:val="en-US" w:eastAsia="zh-CN"/>
          <w14:textFill>
            <w14:solidFill>
              <w14:schemeClr w14:val="tx1"/>
            </w14:solidFill>
          </w14:textFill>
        </w:rPr>
        <w:t>原件备查</w:t>
      </w:r>
      <w:r>
        <w:rPr>
          <w:rFonts w:hint="eastAsia"/>
          <w:b/>
          <w:color w:val="000000" w:themeColor="text1"/>
          <w:sz w:val="24"/>
          <w14:textFill>
            <w14:solidFill>
              <w14:schemeClr w14:val="tx1"/>
            </w14:solidFill>
          </w14:textFill>
        </w:rPr>
        <w:t>。</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副本2份</w:t>
      </w:r>
      <w:r>
        <w:rPr>
          <w:rFonts w:hint="eastAsia"/>
          <w:color w:val="000000" w:themeColor="text1"/>
          <w:sz w:val="24"/>
          <w14:textFill>
            <w14:solidFill>
              <w14:schemeClr w14:val="tx1"/>
            </w14:solidFill>
          </w14:textFill>
        </w:rPr>
        <w:t>，技术文件正本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w:t>
      </w:r>
      <w:r>
        <w:rPr>
          <w:rFonts w:hint="eastAsia"/>
          <w:color w:val="000000" w:themeColor="text1"/>
          <w:sz w:val="24"/>
          <w:lang w:val="en-US" w:eastAsia="zh-CN"/>
          <w14:textFill>
            <w14:solidFill>
              <w14:schemeClr w14:val="tx1"/>
            </w14:solidFill>
          </w14:textFill>
        </w:rPr>
        <w:t>以及正本与副本。</w:t>
      </w:r>
      <w:r>
        <w:rPr>
          <w:rFonts w:hint="eastAsia"/>
          <w:color w:val="000000" w:themeColor="text1"/>
          <w:sz w:val="24"/>
          <w14:textFill>
            <w14:solidFill>
              <w14:schemeClr w14:val="tx1"/>
            </w14:solidFill>
          </w14:textFill>
        </w:rPr>
        <w:t>如投标文件正本与副本有不同之处，以正本为准。</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sz w:val="24"/>
        </w:rPr>
        <w:t>（</w:t>
      </w:r>
      <w:r>
        <w:rPr>
          <w:b/>
          <w:bCs/>
          <w:color w:val="000000"/>
          <w:sz w:val="24"/>
        </w:rPr>
        <w:t>2</w:t>
      </w:r>
      <w:r>
        <w:rPr>
          <w:rFonts w:hint="eastAsia"/>
          <w:b/>
          <w:bCs/>
          <w:color w:val="000000"/>
          <w:sz w:val="24"/>
          <w:lang w:eastAsia="zh-CN"/>
        </w:rPr>
        <w:t>）</w:t>
      </w:r>
      <w:r>
        <w:rPr>
          <w:rFonts w:hint="eastAsia"/>
          <w:b/>
          <w:bCs/>
          <w:color w:val="000000"/>
          <w:sz w:val="24"/>
          <w:lang w:val="en-US" w:eastAsia="zh-CN"/>
        </w:rPr>
        <w:t>商务文件（报价）、资格证明文件和技术文件须分开独立包装，即：</w:t>
      </w:r>
      <w:r>
        <w:rPr>
          <w:rFonts w:hint="eastAsia"/>
          <w:b/>
          <w:bCs/>
          <w:color w:val="000000" w:themeColor="text1"/>
          <w:sz w:val="24"/>
          <w14:textFill>
            <w14:solidFill>
              <w14:schemeClr w14:val="tx1"/>
            </w14:solidFill>
          </w14:textFill>
        </w:rPr>
        <w:t>分开装</w:t>
      </w:r>
      <w:r>
        <w:rPr>
          <w:rFonts w:hint="eastAsia"/>
          <w:b/>
          <w:bCs/>
          <w:color w:val="000000" w:themeColor="text1"/>
          <w:sz w:val="24"/>
          <w:lang w:val="en-US" w:eastAsia="zh-CN"/>
          <w14:textFill>
            <w14:solidFill>
              <w14:schemeClr w14:val="tx1"/>
            </w14:solidFill>
          </w14:textFill>
        </w:rPr>
        <w:t>在三个纸袋里。</w:t>
      </w:r>
    </w:p>
    <w:p>
      <w:pPr>
        <w:spacing w:line="360" w:lineRule="auto"/>
        <w:ind w:firstLine="480" w:firstLineChars="200"/>
        <w:rPr>
          <w:rFonts w:hint="eastAsia"/>
          <w:color w:val="000000"/>
          <w:sz w:val="24"/>
          <w:lang w:eastAsia="zh-CN"/>
        </w:rPr>
      </w:pPr>
      <w:r>
        <w:rPr>
          <w:rFonts w:hint="eastAsia"/>
          <w:color w:val="000000"/>
          <w:sz w:val="24"/>
        </w:rPr>
        <w:t>（</w:t>
      </w:r>
      <w:r>
        <w:rPr>
          <w:rFonts w:hint="eastAsia"/>
          <w:color w:val="000000"/>
          <w:sz w:val="24"/>
          <w:lang w:val="en-US" w:eastAsia="zh-CN"/>
        </w:rPr>
        <w:t>3</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b/>
          <w:color w:val="000000"/>
          <w:sz w:val="24"/>
        </w:rPr>
        <w:t>胶印装订</w:t>
      </w:r>
      <w:r>
        <w:rPr>
          <w:rFonts w:hint="eastAsia"/>
          <w:color w:val="000000"/>
          <w:sz w:val="24"/>
          <w:lang w:eastAsia="zh-CN"/>
        </w:rPr>
        <w:t>。</w:t>
      </w:r>
    </w:p>
    <w:p>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4</w:t>
      </w:r>
      <w:r>
        <w:rPr>
          <w:rFonts w:hint="eastAsia"/>
          <w:color w:val="000000"/>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竞争性磋商</w:t>
      </w:r>
      <w:r>
        <w:rPr>
          <w:rFonts w:hint="eastAsia"/>
          <w:color w:val="000000" w:themeColor="text1"/>
          <w:sz w:val="24"/>
          <w14:textFill>
            <w14:solidFill>
              <w14:schemeClr w14:val="tx1"/>
            </w14:solidFill>
          </w14:textFill>
        </w:rPr>
        <w:t>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竞争性磋商</w:t>
      </w:r>
      <w:r>
        <w:rPr>
          <w:rFonts w:hint="eastAsia"/>
          <w:color w:val="000000" w:themeColor="text1"/>
          <w:sz w:val="24"/>
          <w14:textFill>
            <w14:solidFill>
              <w14:schemeClr w14:val="tx1"/>
            </w14:solidFill>
          </w14:textFill>
        </w:rPr>
        <w:t>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b/>
          <w:sz w:val="24"/>
        </w:rPr>
      </w:pPr>
      <w:r>
        <w:rPr>
          <w:rFonts w:hint="eastAsia"/>
          <w:sz w:val="24"/>
        </w:rPr>
        <w:t>没有按上述规定密封和标记的投标文件，</w:t>
      </w:r>
      <w:r>
        <w:rPr>
          <w:rFonts w:hint="eastAsia"/>
          <w:sz w:val="24"/>
          <w:lang w:eastAsia="zh-CN"/>
        </w:rPr>
        <w:t>采购人</w:t>
      </w:r>
      <w:r>
        <w:rPr>
          <w:rFonts w:hint="eastAsia"/>
          <w:sz w:val="24"/>
        </w:rPr>
        <w:t>将不承担投标文件错放或提前开启的责任。</w:t>
      </w:r>
    </w:p>
    <w:p>
      <w:pPr>
        <w:pStyle w:val="4"/>
      </w:pPr>
      <w:bookmarkStart w:id="4" w:name="_Toc24446798"/>
      <w:r>
        <w:rPr>
          <w:rFonts w:hint="eastAsia"/>
        </w:rPr>
        <w:t>三、投标细则</w:t>
      </w:r>
      <w:bookmarkEnd w:id="4"/>
    </w:p>
    <w:p>
      <w:pPr>
        <w:spacing w:line="360" w:lineRule="auto"/>
        <w:ind w:firstLine="472" w:firstLineChars="196"/>
        <w:rPr>
          <w:rFonts w:hint="eastAsia"/>
          <w:b w:val="0"/>
          <w:bCs/>
          <w:sz w:val="24"/>
          <w:lang w:eastAsia="zh-CN"/>
        </w:rPr>
      </w:pPr>
      <w:r>
        <w:rPr>
          <w:rFonts w:hint="eastAsia"/>
          <w:b/>
          <w:bCs w:val="0"/>
          <w:sz w:val="24"/>
        </w:rPr>
        <w:t>3.1.</w:t>
      </w:r>
      <w:r>
        <w:rPr>
          <w:rFonts w:hint="eastAsia"/>
          <w:b w:val="0"/>
          <w:bCs/>
          <w:sz w:val="24"/>
        </w:rPr>
        <w:t xml:space="preserve"> </w:t>
      </w:r>
      <w:r>
        <w:rPr>
          <w:rFonts w:hint="eastAsia"/>
          <w:b w:val="0"/>
          <w:bCs/>
          <w:sz w:val="24"/>
          <w:lang w:eastAsia="zh-CN"/>
        </w:rPr>
        <w:t>质量要求</w:t>
      </w:r>
    </w:p>
    <w:p>
      <w:pPr>
        <w:spacing w:line="360" w:lineRule="auto"/>
        <w:ind w:firstLine="470" w:firstLineChars="196"/>
        <w:rPr>
          <w:rFonts w:hint="eastAsia"/>
          <w:b w:val="0"/>
          <w:bCs/>
          <w:sz w:val="24"/>
          <w:lang w:val="zh-CN"/>
        </w:rPr>
      </w:pPr>
      <w:r>
        <w:rPr>
          <w:rFonts w:hint="eastAsia"/>
          <w:b w:val="0"/>
          <w:bCs/>
          <w:sz w:val="24"/>
          <w:lang w:val="zh-CN"/>
        </w:rPr>
        <w:t>在热水供需合作过程中，必须按时、保质、保量送到指定位置。</w:t>
      </w:r>
    </w:p>
    <w:p>
      <w:pPr>
        <w:spacing w:line="360" w:lineRule="auto"/>
        <w:ind w:firstLine="472" w:firstLineChars="196"/>
        <w:rPr>
          <w:rFonts w:hint="eastAsia"/>
          <w:sz w:val="24"/>
        </w:rPr>
      </w:pPr>
      <w:r>
        <w:rPr>
          <w:b/>
          <w:sz w:val="24"/>
        </w:rPr>
        <w:t xml:space="preserve">3.2. </w:t>
      </w:r>
      <w:r>
        <w:rPr>
          <w:rFonts w:hint="eastAsia"/>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投标总价应是货物完税后的用户地交货价，其中应包含运输、搬运、安装调试、保修等全部费用，以人民币报价。</w:t>
      </w:r>
    </w:p>
    <w:p>
      <w:pPr>
        <w:widowControl/>
        <w:spacing w:line="440" w:lineRule="exact"/>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）采购人</w:t>
      </w:r>
      <w:r>
        <w:rPr>
          <w:rFonts w:hint="eastAsia"/>
          <w:color w:val="000000" w:themeColor="text1"/>
          <w:sz w:val="24"/>
          <w14:textFill>
            <w14:solidFill>
              <w14:schemeClr w14:val="tx1"/>
            </w14:solidFill>
          </w14:textFill>
        </w:rPr>
        <w:t>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w:t>
      </w:r>
      <w:r>
        <w:rPr>
          <w:rFonts w:hint="eastAsia"/>
          <w:sz w:val="24"/>
          <w:lang w:eastAsia="zh-CN"/>
        </w:rPr>
        <w:t>竞争性磋商文件</w:t>
      </w:r>
      <w:r>
        <w:rPr>
          <w:rFonts w:hint="eastAsia"/>
          <w:sz w:val="24"/>
        </w:rPr>
        <w:t>的所有内容并做出实质性的响应，同时按</w:t>
      </w:r>
      <w:r>
        <w:rPr>
          <w:rFonts w:hint="eastAsia"/>
          <w:sz w:val="24"/>
          <w:lang w:eastAsia="zh-CN"/>
        </w:rPr>
        <w:t>竞争性磋商文件</w:t>
      </w:r>
      <w:r>
        <w:rPr>
          <w:rFonts w:hint="eastAsia"/>
          <w:sz w:val="24"/>
        </w:rPr>
        <w:t>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逾期送达或未送达指定地点以及未按询价文件要求密封的投标文件，投标人须自行承担相应风险。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w:t>
      </w:r>
      <w:r>
        <w:rPr>
          <w:rFonts w:hint="eastAsia"/>
          <w:sz w:val="24"/>
          <w:lang w:eastAsia="zh-CN"/>
        </w:rPr>
        <w:t>采购人</w:t>
      </w:r>
      <w:r>
        <w:rPr>
          <w:rFonts w:hint="eastAsia"/>
          <w:sz w:val="24"/>
        </w:rPr>
        <w:t>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rFonts w:ascii="黑体" w:eastAsia="黑体"/>
          <w:b/>
          <w:sz w:val="24"/>
        </w:rPr>
      </w:pPr>
      <w:r>
        <w:rPr>
          <w:rFonts w:hint="eastAsia"/>
          <w:b/>
          <w:sz w:val="24"/>
        </w:rPr>
        <w:t>3</w:t>
      </w:r>
      <w:r>
        <w:rPr>
          <w:b/>
          <w:sz w:val="24"/>
        </w:rPr>
        <w:t>.</w:t>
      </w:r>
      <w:r>
        <w:rPr>
          <w:rFonts w:hint="eastAsia"/>
          <w:b/>
          <w:sz w:val="24"/>
        </w:rPr>
        <w:t xml:space="preserve">5. </w:t>
      </w:r>
      <w:r>
        <w:rPr>
          <w:rFonts w:hint="eastAsia"/>
          <w:sz w:val="24"/>
        </w:rPr>
        <w:t>分包投标</w:t>
      </w:r>
      <w:r>
        <w:rPr>
          <w:rFonts w:hint="eastAsia"/>
          <w:sz w:val="24"/>
          <w:lang w:eastAsia="zh-CN"/>
        </w:rPr>
        <w:t>：</w:t>
      </w: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rFonts w:ascii="宋体"/>
          <w:b/>
          <w:sz w:val="24"/>
        </w:rPr>
      </w:pPr>
      <w:r>
        <w:rPr>
          <w:rFonts w:hint="eastAsia"/>
          <w:sz w:val="24"/>
        </w:rPr>
        <w:t>投标截止后，如投标人少于</w:t>
      </w:r>
      <w:r>
        <w:rPr>
          <w:sz w:val="24"/>
        </w:rPr>
        <w:t>3</w:t>
      </w:r>
      <w:r>
        <w:rPr>
          <w:rFonts w:hint="eastAsia"/>
          <w:sz w:val="24"/>
        </w:rPr>
        <w:t>个，</w:t>
      </w:r>
      <w:r>
        <w:rPr>
          <w:rFonts w:hint="eastAsia"/>
          <w:sz w:val="24"/>
          <w:lang w:eastAsia="zh-CN"/>
        </w:rPr>
        <w:t>采购人</w:t>
      </w:r>
      <w:r>
        <w:rPr>
          <w:rFonts w:hint="eastAsia"/>
          <w:sz w:val="24"/>
        </w:rPr>
        <w:t>有权选择其他采购方式或终止本次招标。</w:t>
      </w:r>
    </w:p>
    <w:p>
      <w:pPr>
        <w:pStyle w:val="4"/>
      </w:pPr>
      <w:bookmarkStart w:id="9" w:name="_Toc24446799"/>
      <w:r>
        <w:rPr>
          <w:rFonts w:hint="eastAsia"/>
        </w:rPr>
        <w:t>四、评标</w:t>
      </w:r>
      <w:bookmarkEnd w:id="9"/>
    </w:p>
    <w:p>
      <w:pPr>
        <w:spacing w:line="360" w:lineRule="auto"/>
        <w:ind w:firstLine="482" w:firstLineChars="200"/>
        <w:rPr>
          <w:color w:val="000000" w:themeColor="text1"/>
          <w:sz w:val="24"/>
          <w14:textFill>
            <w14:solidFill>
              <w14:schemeClr w14:val="tx1"/>
            </w14:solidFill>
          </w14:textFill>
        </w:rPr>
      </w:pPr>
      <w:r>
        <w:rPr>
          <w:b/>
          <w:sz w:val="24"/>
        </w:rPr>
        <w:t xml:space="preserve">4.1. </w:t>
      </w:r>
      <w:r>
        <w:rPr>
          <w:rFonts w:hint="eastAsia"/>
          <w:sz w:val="24"/>
          <w:lang w:val="en-US" w:eastAsia="zh-CN"/>
        </w:rPr>
        <w:t>采购</w:t>
      </w:r>
      <w:r>
        <w:rPr>
          <w:rFonts w:hint="eastAsia"/>
          <w:sz w:val="24"/>
        </w:rPr>
        <w:t>人</w:t>
      </w:r>
      <w:r>
        <w:rPr>
          <w:rFonts w:hint="eastAsia"/>
          <w:color w:val="000000" w:themeColor="text1"/>
          <w:sz w:val="24"/>
          <w14:textFill>
            <w14:solidFill>
              <w14:schemeClr w14:val="tx1"/>
            </w14:solidFill>
          </w14:textFill>
        </w:rPr>
        <w:t>按规定的时间和地点进行开标，投标人可派一名代表（持授权代表身份证明）参加。</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sz w:val="24"/>
        </w:rPr>
        <w:t>授权代表在南通大学北一门东传达室填写</w:t>
      </w:r>
      <w:r>
        <w:rPr>
          <w:rFonts w:hint="eastAsia" w:ascii="黑体" w:hAnsi="黑体" w:eastAsia="黑体"/>
          <w:b/>
          <w:bCs/>
          <w:color w:val="000000" w:themeColor="text1"/>
          <w:sz w:val="24"/>
          <w14:textFill>
            <w14:solidFill>
              <w14:schemeClr w14:val="tx1"/>
            </w14:solidFill>
          </w14:textFill>
        </w:rPr>
        <w:t>“南通大学采购谈判二次报价单”格式见附件</w:t>
      </w:r>
      <w:r>
        <w:rPr>
          <w:rFonts w:hint="eastAsia" w:ascii="黑体" w:hAnsi="黑体" w:eastAsia="黑体"/>
          <w:b/>
          <w:bCs/>
          <w:color w:val="000000" w:themeColor="text1"/>
          <w:sz w:val="24"/>
          <w:lang w:val="en-US" w:eastAsia="zh-CN"/>
          <w14:textFill>
            <w14:solidFill>
              <w14:schemeClr w14:val="tx1"/>
            </w14:solidFill>
          </w14:textFill>
        </w:rPr>
        <w:t>7</w:t>
      </w:r>
      <w:r>
        <w:rPr>
          <w:rFonts w:hint="eastAsia" w:ascii="黑体" w:hAnsi="黑体" w:eastAsia="黑体"/>
          <w:b/>
          <w:bCs/>
          <w:color w:val="000000" w:themeColor="text1"/>
          <w:sz w:val="24"/>
          <w14:textFill>
            <w14:solidFill>
              <w14:schemeClr w14:val="tx1"/>
            </w14:solidFill>
          </w14:textFill>
        </w:rPr>
        <w:t>。</w:t>
      </w:r>
    </w:p>
    <w:p>
      <w:pPr>
        <w:pStyle w:val="15"/>
        <w:shd w:val="clear" w:color="auto" w:fill="FFFFFF"/>
        <w:spacing w:before="0" w:beforeAutospacing="0" w:after="0" w:afterAutospacing="0" w:line="360" w:lineRule="auto"/>
        <w:ind w:firstLine="480"/>
        <w:jc w:val="both"/>
        <w:rPr>
          <w:sz w:val="24"/>
        </w:rPr>
      </w:pPr>
      <w:r>
        <w:rPr>
          <w:b/>
          <w:sz w:val="24"/>
        </w:rPr>
        <w:t xml:space="preserve">4.2. </w:t>
      </w:r>
      <w:r>
        <w:rPr>
          <w:rFonts w:hint="eastAsia"/>
          <w:color w:val="000000" w:themeColor="text1"/>
          <w:sz w:val="24"/>
          <w14:textFill>
            <w14:solidFill>
              <w14:schemeClr w14:val="tx1"/>
            </w14:solidFill>
          </w14:textFill>
        </w:rPr>
        <w:t>由采购人的代表和</w:t>
      </w:r>
      <w:r>
        <w:rPr>
          <w:rFonts w:hint="eastAsia"/>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sz w:val="24"/>
        </w:rPr>
        <w:t>4.</w:t>
      </w:r>
      <w:r>
        <w:rPr>
          <w:rFonts w:hint="eastAsia"/>
          <w:b/>
          <w:sz w:val="24"/>
          <w:lang w:val="en-US" w:eastAsia="zh-CN"/>
        </w:rPr>
        <w:t>3</w:t>
      </w:r>
      <w:r>
        <w:rPr>
          <w:b/>
          <w:sz w:val="24"/>
        </w:rPr>
        <w:t xml:space="preserve">. </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sz w:val="24"/>
        </w:rPr>
      </w:pPr>
      <w:r>
        <w:rPr>
          <w:b/>
          <w:sz w:val="24"/>
        </w:rPr>
        <w:t>4.</w:t>
      </w:r>
      <w:r>
        <w:rPr>
          <w:rFonts w:hint="eastAsia"/>
          <w:b/>
          <w:sz w:val="24"/>
          <w:lang w:val="en-US" w:eastAsia="zh-CN"/>
        </w:rPr>
        <w:t>4</w:t>
      </w:r>
      <w:r>
        <w:rPr>
          <w:b/>
          <w:sz w:val="24"/>
        </w:rPr>
        <w:t xml:space="preserve">. </w:t>
      </w:r>
      <w:r>
        <w:rPr>
          <w:rFonts w:hint="eastAsia"/>
          <w:sz w:val="24"/>
        </w:rPr>
        <w:t>对</w:t>
      </w:r>
      <w:r>
        <w:rPr>
          <w:rFonts w:hint="eastAsia"/>
          <w:sz w:val="24"/>
          <w:lang w:eastAsia="zh-CN"/>
        </w:rPr>
        <w:t>竞争性磋商文件</w:t>
      </w:r>
      <w:r>
        <w:rPr>
          <w:rFonts w:hint="eastAsia"/>
          <w:sz w:val="24"/>
        </w:rPr>
        <w:t>的实质性要求和条件做出响应的投标应该是与</w:t>
      </w:r>
      <w:r>
        <w:rPr>
          <w:rFonts w:hint="eastAsia"/>
          <w:sz w:val="24"/>
          <w:lang w:eastAsia="zh-CN"/>
        </w:rPr>
        <w:t>竞争性磋商文件</w:t>
      </w:r>
      <w:r>
        <w:rPr>
          <w:rFonts w:hint="eastAsia"/>
          <w:sz w:val="24"/>
        </w:rPr>
        <w:t>要求的全部条款、条件、指标和规格相符，没有重大偏离的投标。</w:t>
      </w:r>
      <w:r>
        <w:rPr>
          <w:rFonts w:hint="eastAsia"/>
          <w:sz w:val="24"/>
          <w:lang w:eastAsia="zh-CN"/>
        </w:rPr>
        <w:t>采购人</w:t>
      </w:r>
      <w:r>
        <w:rPr>
          <w:rFonts w:hint="eastAsia"/>
          <w:sz w:val="24"/>
        </w:rPr>
        <w:t>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4</w:t>
      </w:r>
      <w:r>
        <w:rPr>
          <w:rFonts w:hint="eastAsia"/>
          <w:b/>
          <w:sz w:val="24"/>
          <w:lang w:val="en-US" w:eastAsia="zh-CN"/>
        </w:rPr>
        <w:t>.5</w:t>
      </w:r>
      <w:r>
        <w:rPr>
          <w:b/>
          <w:sz w:val="24"/>
        </w:rPr>
        <w:t xml:space="preserve">. </w:t>
      </w:r>
      <w:r>
        <w:rPr>
          <w:rFonts w:hint="eastAsia"/>
          <w:sz w:val="24"/>
        </w:rPr>
        <w:t>投标文件出现（但不限于）下列情况之一的，由</w:t>
      </w:r>
      <w:r>
        <w:rPr>
          <w:rFonts w:hint="eastAsia"/>
          <w:color w:val="000000" w:themeColor="text1"/>
          <w:sz w:val="24"/>
          <w14:textFill>
            <w14:solidFill>
              <w14:schemeClr w14:val="tx1"/>
            </w14:solidFill>
          </w14:textFill>
        </w:rPr>
        <w:t>竞争性磋商</w:t>
      </w:r>
      <w:r>
        <w:rPr>
          <w:rFonts w:hint="eastAsia"/>
          <w:sz w:val="24"/>
        </w:rPr>
        <w:t>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w:t>
      </w:r>
      <w:r>
        <w:rPr>
          <w:rFonts w:hint="eastAsia" w:ascii="宋体" w:hAnsi="宋体"/>
          <w:bCs/>
          <w:sz w:val="24"/>
          <w:lang w:eastAsia="zh-CN"/>
        </w:rPr>
        <w:t>竞争性磋商文件</w:t>
      </w:r>
      <w:r>
        <w:rPr>
          <w:rFonts w:hint="eastAsia" w:ascii="宋体" w:hAnsi="宋体"/>
          <w:bCs/>
          <w:sz w:val="24"/>
        </w:rPr>
        <w:t>规定的资格条件及未按</w:t>
      </w:r>
      <w:r>
        <w:rPr>
          <w:rFonts w:hint="eastAsia" w:ascii="宋体" w:hAnsi="宋体"/>
          <w:bCs/>
          <w:sz w:val="24"/>
          <w:lang w:eastAsia="zh-CN"/>
        </w:rPr>
        <w:t>竞争性磋商文件</w:t>
      </w:r>
      <w:r>
        <w:rPr>
          <w:rFonts w:hint="eastAsia" w:ascii="宋体" w:hAnsi="宋体"/>
          <w:bCs/>
          <w:sz w:val="24"/>
        </w:rPr>
        <w:t>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tabs>
          <w:tab w:val="left" w:pos="210"/>
        </w:tabs>
        <w:spacing w:line="353" w:lineRule="auto"/>
        <w:ind w:firstLine="480" w:firstLineChars="200"/>
        <w:rPr>
          <w:sz w:val="24"/>
        </w:rPr>
      </w:pPr>
      <w:r>
        <w:rPr>
          <w:rFonts w:hint="eastAsia"/>
          <w:sz w:val="24"/>
        </w:rPr>
        <w:t>（6）重要技术指标和参数不满足</w:t>
      </w:r>
      <w:r>
        <w:rPr>
          <w:rFonts w:hint="eastAsia"/>
          <w:color w:val="000000" w:themeColor="text1"/>
          <w:sz w:val="24"/>
          <w14:textFill>
            <w14:solidFill>
              <w14:schemeClr w14:val="tx1"/>
            </w14:solidFill>
          </w14:textFill>
        </w:rPr>
        <w:t>竞争性磋商</w:t>
      </w:r>
      <w:r>
        <w:rPr>
          <w:rFonts w:hint="eastAsia"/>
          <w:sz w:val="24"/>
        </w:rPr>
        <w:t>要求的；</w:t>
      </w:r>
    </w:p>
    <w:p>
      <w:pPr>
        <w:tabs>
          <w:tab w:val="left" w:pos="525"/>
          <w:tab w:val="left" w:pos="1050"/>
        </w:tabs>
        <w:spacing w:line="353" w:lineRule="auto"/>
        <w:ind w:left="1" w:firstLine="480" w:firstLineChars="200"/>
        <w:rPr>
          <w:rFonts w:ascii="宋体"/>
          <w:bCs/>
          <w:sz w:val="24"/>
        </w:rPr>
      </w:pPr>
      <w:r>
        <w:rPr>
          <w:rFonts w:hint="eastAsia"/>
          <w:sz w:val="24"/>
        </w:rPr>
        <w:t>（7）</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（8）未对</w:t>
      </w:r>
      <w:r>
        <w:rPr>
          <w:rFonts w:hint="eastAsia"/>
          <w:sz w:val="24"/>
          <w:lang w:eastAsia="zh-CN"/>
        </w:rPr>
        <w:t>竞争性磋商文件</w:t>
      </w:r>
      <w:r>
        <w:rPr>
          <w:rFonts w:hint="eastAsia"/>
          <w:sz w:val="24"/>
        </w:rPr>
        <w:t>实质性要求和条件做出响应的；</w:t>
      </w:r>
    </w:p>
    <w:p>
      <w:pPr>
        <w:spacing w:line="353" w:lineRule="auto"/>
        <w:ind w:firstLine="480" w:firstLineChars="200"/>
        <w:rPr>
          <w:sz w:val="24"/>
        </w:rPr>
      </w:pPr>
      <w:r>
        <w:rPr>
          <w:rFonts w:hint="eastAsia"/>
          <w:sz w:val="24"/>
        </w:rPr>
        <w:t>（9）故意哄抬价格或压价等其它恶意串通投标的；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0）有损害</w:t>
      </w:r>
      <w:r>
        <w:rPr>
          <w:rFonts w:hint="eastAsia"/>
          <w:sz w:val="24"/>
          <w:lang w:eastAsia="zh-CN"/>
        </w:rPr>
        <w:t>采购人</w:t>
      </w:r>
      <w:r>
        <w:rPr>
          <w:rFonts w:hint="eastAsia"/>
          <w:sz w:val="24"/>
        </w:rPr>
        <w:t>和用户利益的规定的；</w:t>
      </w:r>
    </w:p>
    <w:p>
      <w:pPr>
        <w:spacing w:line="353" w:lineRule="auto"/>
        <w:ind w:firstLine="480" w:firstLineChars="200"/>
        <w:rPr>
          <w:sz w:val="24"/>
        </w:rPr>
      </w:pPr>
      <w:r>
        <w:rPr>
          <w:rFonts w:hint="eastAsia"/>
          <w:sz w:val="24"/>
        </w:rPr>
        <w:t>（11）不同投标人的投标文件由同一单位或者个人编制；</w:t>
      </w:r>
    </w:p>
    <w:p>
      <w:pPr>
        <w:spacing w:line="353" w:lineRule="auto"/>
        <w:ind w:firstLine="480" w:firstLineChars="200"/>
        <w:rPr>
          <w:sz w:val="24"/>
        </w:rPr>
      </w:pPr>
      <w:r>
        <w:rPr>
          <w:rFonts w:hint="eastAsia"/>
          <w:sz w:val="24"/>
        </w:rPr>
        <w:t>（12）不同投标人委托同一单位或者个人办理投标事宜；</w:t>
      </w:r>
    </w:p>
    <w:p>
      <w:pPr>
        <w:spacing w:line="353" w:lineRule="auto"/>
        <w:ind w:firstLine="480" w:firstLineChars="200"/>
        <w:rPr>
          <w:sz w:val="24"/>
        </w:rPr>
      </w:pPr>
      <w:r>
        <w:rPr>
          <w:rFonts w:hint="eastAsia"/>
          <w:sz w:val="24"/>
        </w:rPr>
        <w:t>（13）不同投标人的投标文件载明的项目管理成员或者联系人员为同一人；</w:t>
      </w:r>
    </w:p>
    <w:p>
      <w:pPr>
        <w:spacing w:line="353" w:lineRule="auto"/>
        <w:ind w:firstLine="480" w:firstLineChars="200"/>
        <w:rPr>
          <w:sz w:val="24"/>
        </w:rPr>
      </w:pPr>
      <w:r>
        <w:rPr>
          <w:rFonts w:hint="eastAsia"/>
          <w:sz w:val="24"/>
        </w:rPr>
        <w:t>（14）不同投标人的投标文件异常一致或者投标报价呈规律性差异；</w:t>
      </w:r>
    </w:p>
    <w:p>
      <w:pPr>
        <w:spacing w:line="353" w:lineRule="auto"/>
        <w:ind w:firstLine="480" w:firstLineChars="200"/>
        <w:rPr>
          <w:rFonts w:hint="eastAsia"/>
          <w:sz w:val="24"/>
          <w:lang w:eastAsia="zh-CN"/>
        </w:rPr>
      </w:pPr>
      <w:r>
        <w:rPr>
          <w:rFonts w:hint="eastAsia"/>
          <w:sz w:val="24"/>
        </w:rPr>
        <w:t>（15）不同投标人的投标文件相互混装</w:t>
      </w:r>
      <w:r>
        <w:rPr>
          <w:rFonts w:hint="eastAsia"/>
          <w:sz w:val="24"/>
          <w:lang w:eastAsia="zh-CN"/>
        </w:rPr>
        <w:t>；</w:t>
      </w:r>
    </w:p>
    <w:p>
      <w:pPr>
        <w:spacing w:line="353" w:lineRule="auto"/>
        <w:ind w:firstLine="480" w:firstLineChars="200"/>
        <w:rPr>
          <w:rFonts w:hint="eastAsia"/>
          <w:sz w:val="24"/>
          <w:lang w:eastAsia="zh-CN"/>
        </w:rPr>
      </w:pPr>
      <w:r>
        <w:rPr>
          <w:rFonts w:hint="eastAsia"/>
          <w:sz w:val="24"/>
          <w:lang w:eastAsia="zh-CN"/>
        </w:rPr>
        <w:t>（</w:t>
      </w:r>
      <w:r>
        <w:rPr>
          <w:rFonts w:hint="eastAsia"/>
          <w:sz w:val="24"/>
          <w:lang w:val="en-US" w:eastAsia="zh-CN"/>
        </w:rPr>
        <w:t>16</w:t>
      </w:r>
      <w:r>
        <w:rPr>
          <w:rFonts w:hint="eastAsia"/>
          <w:sz w:val="24"/>
          <w:lang w:eastAsia="zh-CN"/>
        </w:rPr>
        <w:t>）</w:t>
      </w:r>
      <w:r>
        <w:rPr>
          <w:rFonts w:hint="eastAsia" w:cs="宋体"/>
          <w:color w:val="000000"/>
          <w:sz w:val="24"/>
          <w:szCs w:val="24"/>
        </w:rPr>
        <w:t>不同投标人的投标保证金从同一单位或者个人的账户转出。</w:t>
      </w:r>
    </w:p>
    <w:p>
      <w:pPr>
        <w:spacing w:line="353" w:lineRule="auto"/>
        <w:ind w:firstLine="482" w:firstLineChars="200"/>
        <w:rPr>
          <w:b/>
          <w:sz w:val="24"/>
        </w:rPr>
      </w:pPr>
      <w:r>
        <w:rPr>
          <w:b/>
          <w:sz w:val="24"/>
        </w:rPr>
        <w:t>4.</w:t>
      </w:r>
      <w:r>
        <w:rPr>
          <w:rFonts w:hint="eastAsia"/>
          <w:b/>
          <w:sz w:val="24"/>
          <w:lang w:val="en-US" w:eastAsia="zh-CN"/>
        </w:rPr>
        <w:t>6</w:t>
      </w:r>
      <w:r>
        <w:rPr>
          <w:b/>
          <w:sz w:val="24"/>
        </w:rPr>
        <w:t xml:space="preserve">. </w:t>
      </w:r>
      <w:r>
        <w:rPr>
          <w:rFonts w:hint="eastAsia"/>
          <w:sz w:val="24"/>
          <w:lang w:eastAsia="zh-CN"/>
        </w:rPr>
        <w:t>竞争性磋商小组</w:t>
      </w:r>
      <w:r>
        <w:rPr>
          <w:rFonts w:hint="eastAsia"/>
          <w:sz w:val="24"/>
        </w:rPr>
        <w:t>认为有必要时，将要求投标人述标或对投标文件中某些内容做出澄清或说明，但不接受投标人主动提出的澄清和说明。</w:t>
      </w:r>
    </w:p>
    <w:p>
      <w:pPr>
        <w:spacing w:line="353" w:lineRule="auto"/>
        <w:ind w:firstLine="482" w:firstLineChars="200"/>
        <w:rPr>
          <w:rFonts w:hint="eastAsia"/>
          <w:sz w:val="24"/>
        </w:rPr>
      </w:pPr>
      <w:r>
        <w:rPr>
          <w:b/>
          <w:sz w:val="24"/>
        </w:rPr>
        <w:t>4.</w:t>
      </w:r>
      <w:r>
        <w:rPr>
          <w:rFonts w:hint="eastAsia"/>
          <w:b/>
          <w:sz w:val="24"/>
          <w:lang w:val="en-US" w:eastAsia="zh-CN"/>
        </w:rPr>
        <w:t>7</w:t>
      </w:r>
      <w:r>
        <w:rPr>
          <w:b/>
          <w:sz w:val="24"/>
        </w:rPr>
        <w:t xml:space="preserve">. </w:t>
      </w:r>
      <w:r>
        <w:rPr>
          <w:rFonts w:hint="eastAsia"/>
          <w:sz w:val="24"/>
          <w:lang w:eastAsia="zh-CN"/>
        </w:rPr>
        <w:t>竞争性磋商小组</w:t>
      </w:r>
      <w:r>
        <w:rPr>
          <w:rFonts w:hint="eastAsia"/>
          <w:sz w:val="24"/>
        </w:rPr>
        <w:t>将从投标人的投标报价、产品质量、技术方案、售后服务、企业状况等经济、技术和商务及其他优惠条件等方面，依据评标</w:t>
      </w:r>
      <w:r>
        <w:rPr>
          <w:rFonts w:hint="eastAsia"/>
          <w:sz w:val="24"/>
          <w:lang w:val="en-US" w:eastAsia="zh-CN"/>
        </w:rPr>
        <w:t>标准</w:t>
      </w:r>
      <w:r>
        <w:rPr>
          <w:rFonts w:hint="eastAsia"/>
          <w:sz w:val="24"/>
        </w:rPr>
        <w:t>，对所有投标文件进行综合评</w:t>
      </w:r>
      <w:r>
        <w:rPr>
          <w:rFonts w:hint="eastAsia"/>
          <w:sz w:val="24"/>
          <w:lang w:val="en-US" w:eastAsia="zh-CN"/>
        </w:rPr>
        <w:t>分</w:t>
      </w:r>
      <w:r>
        <w:rPr>
          <w:rFonts w:hint="eastAsia"/>
          <w:sz w:val="24"/>
        </w:rPr>
        <w:t>。</w:t>
      </w:r>
    </w:p>
    <w:p>
      <w:pPr>
        <w:pStyle w:val="4"/>
        <w:rPr>
          <w:color w:val="000000" w:themeColor="text1"/>
          <w14:textFill>
            <w14:solidFill>
              <w14:schemeClr w14:val="tx1"/>
            </w14:solidFill>
          </w14:textFill>
        </w:rPr>
      </w:pPr>
      <w:bookmarkStart w:id="10" w:name="_Toc37838045"/>
      <w:bookmarkStart w:id="11" w:name="_Toc40968806"/>
      <w:bookmarkStart w:id="12" w:name="_Toc24446800"/>
      <w:r>
        <w:rPr>
          <w:rFonts w:hint="eastAsia"/>
          <w:color w:val="000000" w:themeColor="text1"/>
          <w14:textFill>
            <w14:solidFill>
              <w14:schemeClr w14:val="tx1"/>
            </w14:solidFill>
          </w14:textFill>
        </w:rPr>
        <w:t>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合同</w:t>
      </w:r>
      <w:r>
        <w:rPr>
          <w:color w:val="000000" w:themeColor="text1"/>
          <w14:textFill>
            <w14:solidFill>
              <w14:schemeClr w14:val="tx1"/>
            </w14:solidFill>
          </w14:textFill>
        </w:rPr>
        <w:t>履约保证金</w:t>
      </w:r>
      <w:bookmarkEnd w:id="10"/>
      <w:bookmarkEnd w:id="11"/>
    </w:p>
    <w:p>
      <w:pPr>
        <w:spacing w:line="353" w:lineRule="auto"/>
        <w:ind w:left="19" w:leftChars="9" w:firstLine="463" w:firstLineChars="192"/>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olor w:val="000000" w:themeColor="text1"/>
          <w:sz w:val="24"/>
          <w14:textFill>
            <w14:solidFill>
              <w14:schemeClr w14:val="tx1"/>
            </w14:solidFill>
          </w14:textFill>
        </w:rPr>
        <w:t>中标单位在签订合同</w:t>
      </w:r>
      <w:r>
        <w:rPr>
          <w:rFonts w:hint="eastAsia"/>
          <w:color w:val="000000" w:themeColor="text1"/>
          <w:sz w:val="24"/>
          <w:lang w:val="en-US" w:eastAsia="zh-CN"/>
          <w14:textFill>
            <w14:solidFill>
              <w14:schemeClr w14:val="tx1"/>
            </w14:solidFill>
          </w14:textFill>
        </w:rPr>
        <w:t>时</w:t>
      </w:r>
      <w:r>
        <w:rPr>
          <w:rFonts w:hint="eastAsia"/>
          <w:color w:val="000000" w:themeColor="text1"/>
          <w:sz w:val="24"/>
          <w14:textFill>
            <w14:solidFill>
              <w14:schemeClr w14:val="tx1"/>
            </w14:solidFill>
          </w14:textFill>
        </w:rPr>
        <w:t>缴纳履约保证金</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万元，在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lang w:val="en-US" w:eastAsia="zh-CN"/>
          <w14:textFill>
            <w14:solidFill>
              <w14:schemeClr w14:val="tx1"/>
            </w14:solidFill>
          </w14:textFill>
        </w:rPr>
        <w:t>期满</w:t>
      </w:r>
      <w:r>
        <w:rPr>
          <w:rFonts w:hint="eastAsia"/>
          <w:color w:val="000000" w:themeColor="text1"/>
          <w:sz w:val="24"/>
          <w14:textFill>
            <w14:solidFill>
              <w14:schemeClr w14:val="tx1"/>
            </w14:solidFill>
          </w14:textFill>
        </w:rPr>
        <w:t>后</w:t>
      </w:r>
      <w:r>
        <w:rPr>
          <w:color w:val="000000" w:themeColor="text1"/>
          <w:sz w:val="24"/>
          <w14:textFill>
            <w14:solidFill>
              <w14:schemeClr w14:val="tx1"/>
            </w14:solidFill>
          </w14:textFill>
        </w:rPr>
        <w:t>，</w:t>
      </w:r>
      <w:r>
        <w:rPr>
          <w:rFonts w:hint="eastAsia"/>
          <w:color w:val="000000" w:themeColor="text1"/>
          <w:sz w:val="24"/>
          <w:lang w:eastAsia="zh-CN"/>
          <w14:textFill>
            <w14:solidFill>
              <w14:schemeClr w14:val="tx1"/>
            </w14:solidFill>
          </w14:textFill>
        </w:rPr>
        <w:t>采购人</w:t>
      </w:r>
      <w:r>
        <w:rPr>
          <w:color w:val="000000" w:themeColor="text1"/>
          <w:sz w:val="24"/>
          <w14:textFill>
            <w14:solidFill>
              <w14:schemeClr w14:val="tx1"/>
            </w14:solidFill>
          </w14:textFill>
        </w:rPr>
        <w:t>无息退还其履约保证金</w:t>
      </w:r>
      <w:r>
        <w:rPr>
          <w:rFonts w:hint="eastAsia"/>
          <w:color w:val="000000" w:themeColor="text1"/>
          <w:sz w:val="24"/>
          <w14:textFill>
            <w14:solidFill>
              <w14:schemeClr w14:val="tx1"/>
            </w14:solidFill>
          </w14:textFill>
        </w:rPr>
        <w:t>。</w:t>
      </w:r>
    </w:p>
    <w:p>
      <w:pPr>
        <w:spacing w:line="353"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5.2</w:t>
      </w:r>
      <w:r>
        <w:rPr>
          <w:color w:val="000000" w:themeColor="text1"/>
          <w:sz w:val="24"/>
          <w14:textFill>
            <w14:solidFill>
              <w14:schemeClr w14:val="tx1"/>
            </w14:solidFill>
          </w14:textFill>
        </w:rPr>
        <w:t>如中标投标人未能履行投标时的相关承诺，或提供假冒伪劣产品，</w:t>
      </w:r>
      <w:r>
        <w:rPr>
          <w:rFonts w:hint="eastAsia"/>
          <w:color w:val="000000" w:themeColor="text1"/>
          <w:sz w:val="24"/>
          <w:lang w:eastAsia="zh-CN"/>
          <w14:textFill>
            <w14:solidFill>
              <w14:schemeClr w14:val="tx1"/>
            </w14:solidFill>
          </w14:textFill>
        </w:rPr>
        <w:t>采购人</w:t>
      </w:r>
      <w:r>
        <w:rPr>
          <w:color w:val="000000" w:themeColor="text1"/>
          <w:sz w:val="24"/>
          <w14:textFill>
            <w14:solidFill>
              <w14:schemeClr w14:val="tx1"/>
            </w14:solidFill>
          </w14:textFill>
        </w:rPr>
        <w:t>有权从履约保证金中取得补偿，不予退还部分或全部履约保证金，并按相关法律规定处理。</w:t>
      </w:r>
    </w:p>
    <w:p>
      <w:pPr>
        <w:pStyle w:val="4"/>
        <w:rPr>
          <w:color w:val="000000" w:themeColor="text1"/>
          <w14:textFill>
            <w14:solidFill>
              <w14:schemeClr w14:val="tx1"/>
            </w14:solidFill>
          </w14:textFill>
        </w:rPr>
      </w:pPr>
      <w:bookmarkStart w:id="13" w:name="_Toc40968807"/>
      <w:bookmarkStart w:id="14" w:name="_Toc37838046"/>
      <w:r>
        <w:rPr>
          <w:rFonts w:hint="eastAsia"/>
          <w:color w:val="000000" w:themeColor="text1"/>
          <w14:textFill>
            <w14:solidFill>
              <w14:schemeClr w14:val="tx1"/>
            </w14:solidFill>
          </w14:textFill>
        </w:rPr>
        <w:t>六、不合格标书及违约处理</w:t>
      </w:r>
      <w:bookmarkEnd w:id="13"/>
      <w:bookmarkEnd w:id="14"/>
      <w:r>
        <w:rPr>
          <w:rFonts w:hint="eastAsia"/>
          <w:color w:val="000000" w:themeColor="text1"/>
          <w14:textFill>
            <w14:solidFill>
              <w14:schemeClr w14:val="tx1"/>
            </w14:solidFill>
          </w14:textFill>
        </w:rPr>
        <w:t xml:space="preserve"> </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投标时对明显不符合招标公告要求的样品和投标书不予受理。</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6.2. </w:t>
      </w:r>
      <w:r>
        <w:rPr>
          <w:rFonts w:hint="eastAsia"/>
          <w:color w:val="000000" w:themeColor="text1"/>
          <w:sz w:val="24"/>
          <w14:textFill>
            <w14:solidFill>
              <w14:schemeClr w14:val="tx1"/>
            </w14:solidFill>
          </w14:textFill>
        </w:rPr>
        <w:t>投标人须严格维护招投标的公正性、合法性、合理性，发现违规、弄虚作假行为，一律取消投标或中标资格，且中标单位的履约保证金将不予退还。</w:t>
      </w:r>
    </w:p>
    <w:p>
      <w:pPr>
        <w:spacing w:line="353" w:lineRule="auto"/>
        <w:ind w:firstLine="482" w:firstLineChars="200"/>
        <w:rPr>
          <w:rFonts w:hint="eastAsia"/>
        </w:rPr>
      </w:pPr>
      <w:r>
        <w:rPr>
          <w:rFonts w:hint="eastAsia"/>
          <w:b/>
          <w:color w:val="000000" w:themeColor="text1"/>
          <w:sz w:val="24"/>
          <w14:textFill>
            <w14:solidFill>
              <w14:schemeClr w14:val="tx1"/>
            </w14:solidFill>
          </w14:textFill>
        </w:rPr>
        <w:t xml:space="preserve">6.4. </w:t>
      </w:r>
      <w:r>
        <w:rPr>
          <w:rFonts w:hint="eastAsia"/>
          <w:color w:val="000000" w:themeColor="text1"/>
          <w:sz w:val="24"/>
          <w14:textFill>
            <w14:solidFill>
              <w14:schemeClr w14:val="tx1"/>
            </w14:solidFill>
          </w14:textFill>
        </w:rPr>
        <w:t>在投标、供货及售后服务中有违约行为者，</w:t>
      </w:r>
      <w:r>
        <w:rPr>
          <w:rFonts w:hint="eastAsia"/>
          <w:color w:val="000000" w:themeColor="text1"/>
          <w:sz w:val="24"/>
          <w:lang w:val="en-US" w:eastAsia="zh-CN"/>
          <w14:textFill>
            <w14:solidFill>
              <w14:schemeClr w14:val="tx1"/>
            </w14:solidFill>
          </w14:textFill>
        </w:rPr>
        <w:t>两</w:t>
      </w:r>
      <w:r>
        <w:rPr>
          <w:rFonts w:hint="eastAsia"/>
          <w:color w:val="000000" w:themeColor="text1"/>
          <w:sz w:val="24"/>
          <w14:textFill>
            <w14:solidFill>
              <w14:schemeClr w14:val="tx1"/>
            </w14:solidFill>
          </w14:textFill>
        </w:rPr>
        <w:t>年内不得参与南通大学的招标活动。</w:t>
      </w:r>
    </w:p>
    <w:bookmarkEnd w:id="12"/>
    <w:p>
      <w:pPr>
        <w:pStyle w:val="4"/>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七、</w:t>
      </w:r>
      <w:r>
        <w:rPr>
          <w:rFonts w:hint="eastAsia"/>
          <w:color w:val="000000" w:themeColor="text1"/>
          <w14:textFill>
            <w14:solidFill>
              <w14:schemeClr w14:val="tx1"/>
            </w14:solidFill>
          </w14:textFill>
        </w:rPr>
        <w:t xml:space="preserve">竞争性磋商方法及评判标准 </w:t>
      </w:r>
    </w:p>
    <w:p>
      <w:pPr>
        <w:spacing w:line="353"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评判，即在投标文件满足竞争性磋商文件全部实质性要求，且按照评审因素的量化指标评审得分最高的投标人为排名前</w:t>
      </w:r>
      <w:r>
        <w:rPr>
          <w:rFonts w:hint="eastAsia"/>
          <w:color w:val="000000" w:themeColor="text1"/>
          <w:sz w:val="24"/>
          <w:lang w:val="en-US" w:eastAsia="zh-CN"/>
          <w14:textFill>
            <w14:solidFill>
              <w14:schemeClr w14:val="tx1"/>
            </w14:solidFill>
          </w14:textFill>
        </w:rPr>
        <w:t>一</w:t>
      </w:r>
      <w:r>
        <w:rPr>
          <w:rFonts w:hint="eastAsia"/>
          <w:color w:val="000000" w:themeColor="text1"/>
          <w:sz w:val="24"/>
          <w14:textFill>
            <w14:solidFill>
              <w14:schemeClr w14:val="tx1"/>
            </w14:solidFill>
          </w14:textFill>
        </w:rPr>
        <w:t>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spacing w:line="360" w:lineRule="auto"/>
        <w:ind w:firstLine="482" w:firstLineChars="200"/>
        <w:rPr>
          <w:b/>
          <w:color w:val="000000" w:themeColor="text1"/>
          <w:sz w:val="24"/>
          <w14:textFill>
            <w14:solidFill>
              <w14:schemeClr w14:val="tx1"/>
            </w14:solidFill>
          </w14:textFill>
        </w:rPr>
      </w:pPr>
    </w:p>
    <w:p>
      <w:pPr>
        <w:pageBreakBefore w:val="0"/>
        <w:kinsoku/>
        <w:overflowPunct/>
        <w:topLinePunct w:val="0"/>
        <w:bidi w:val="0"/>
        <w:spacing w:line="240" w:lineRule="auto"/>
        <w:ind w:firstLine="482" w:firstLineChars="200"/>
        <w:textAlignment w:val="auto"/>
        <w:rPr>
          <w:rFonts w:hint="eastAsia" w:asciiTheme="minorEastAsia" w:hAnsiTheme="minorEastAsia" w:eastAsiaTheme="minorEastAsia" w:cstheme="minorEastAsia"/>
          <w:bCs/>
          <w:sz w:val="28"/>
          <w:szCs w:val="28"/>
        </w:rPr>
      </w:pPr>
      <w:r>
        <w:rPr>
          <w:b/>
          <w:sz w:val="24"/>
        </w:rPr>
        <w:br w:type="page"/>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sz w:val="28"/>
          <w:szCs w:val="28"/>
          <w:lang w:val="en-US" w:eastAsia="zh-CN"/>
        </w:rPr>
        <w:t>2</w:t>
      </w:r>
      <w:r>
        <w:rPr>
          <w:rFonts w:hint="eastAsia" w:asciiTheme="minorEastAsia" w:hAnsiTheme="minorEastAsia" w:eastAsiaTheme="minorEastAsia" w:cstheme="minorEastAsia"/>
          <w:b/>
          <w:sz w:val="28"/>
          <w:szCs w:val="28"/>
        </w:rPr>
        <w:t xml:space="preserve"> </w:t>
      </w:r>
      <w:r>
        <w:rPr>
          <w:rFonts w:hint="eastAsia" w:asciiTheme="minorEastAsia" w:hAnsiTheme="minorEastAsia" w:eastAsiaTheme="minorEastAsia" w:cstheme="minorEastAsia"/>
          <w:bCs/>
          <w:sz w:val="28"/>
          <w:szCs w:val="28"/>
        </w:rPr>
        <w:t>评</w:t>
      </w:r>
      <w:r>
        <w:rPr>
          <w:rFonts w:hint="eastAsia" w:asciiTheme="minorEastAsia" w:hAnsiTheme="minorEastAsia" w:eastAsiaTheme="minorEastAsia" w:cstheme="minorEastAsia"/>
          <w:bCs/>
          <w:sz w:val="28"/>
          <w:szCs w:val="28"/>
          <w:lang w:val="en-US" w:eastAsia="zh-CN"/>
        </w:rPr>
        <w:t>判</w:t>
      </w:r>
      <w:r>
        <w:rPr>
          <w:rFonts w:hint="eastAsia" w:asciiTheme="minorEastAsia" w:hAnsiTheme="minorEastAsia" w:eastAsiaTheme="minorEastAsia" w:cstheme="minorEastAsia"/>
          <w:bCs/>
          <w:sz w:val="28"/>
          <w:szCs w:val="28"/>
        </w:rPr>
        <w:t>标准</w:t>
      </w:r>
    </w:p>
    <w:tbl>
      <w:tblPr>
        <w:tblStyle w:val="16"/>
        <w:tblW w:w="9678" w:type="dxa"/>
        <w:tblInd w:w="0" w:type="dxa"/>
        <w:tblLayout w:type="fixed"/>
        <w:tblCellMar>
          <w:top w:w="0" w:type="dxa"/>
          <w:left w:w="0" w:type="dxa"/>
          <w:bottom w:w="0" w:type="dxa"/>
          <w:right w:w="0" w:type="dxa"/>
        </w:tblCellMar>
      </w:tblPr>
      <w:tblGrid>
        <w:gridCol w:w="1357"/>
        <w:gridCol w:w="733"/>
        <w:gridCol w:w="7588"/>
      </w:tblGrid>
      <w:tr>
        <w:tblPrEx>
          <w:tblCellMar>
            <w:top w:w="0" w:type="dxa"/>
            <w:left w:w="0" w:type="dxa"/>
            <w:bottom w:w="0" w:type="dxa"/>
            <w:right w:w="0" w:type="dxa"/>
          </w:tblCellMar>
        </w:tblPrEx>
        <w:trPr>
          <w:trHeight w:val="531" w:hRule="atLeast"/>
        </w:trPr>
        <w:tc>
          <w:tcPr>
            <w:tcW w:w="1357"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评审因素</w:t>
            </w:r>
          </w:p>
        </w:tc>
        <w:tc>
          <w:tcPr>
            <w:tcW w:w="733"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分值</w:t>
            </w:r>
          </w:p>
        </w:tc>
        <w:tc>
          <w:tcPr>
            <w:tcW w:w="7588"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ind w:firstLine="2168" w:firstLineChars="900"/>
              <w:rPr>
                <w:rFonts w:ascii="宋体" w:hAnsi="宋体" w:cs="宋体"/>
                <w:color w:val="333333"/>
                <w:sz w:val="24"/>
              </w:rPr>
            </w:pPr>
            <w:r>
              <w:rPr>
                <w:rFonts w:hint="eastAsia" w:ascii="宋体" w:hAnsi="宋体" w:cs="宋体"/>
                <w:b/>
                <w:color w:val="000000"/>
                <w:sz w:val="24"/>
              </w:rPr>
              <w:t>评    分   细   则</w:t>
            </w:r>
          </w:p>
        </w:tc>
      </w:tr>
      <w:tr>
        <w:tblPrEx>
          <w:tblCellMar>
            <w:top w:w="0" w:type="dxa"/>
            <w:left w:w="0" w:type="dxa"/>
            <w:bottom w:w="0" w:type="dxa"/>
            <w:right w:w="0" w:type="dxa"/>
          </w:tblCellMar>
        </w:tblPrEx>
        <w:trPr>
          <w:trHeight w:val="1250" w:hRule="atLeast"/>
        </w:trPr>
        <w:tc>
          <w:tcPr>
            <w:tcW w:w="135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lang w:val="en-US" w:eastAsia="zh-CN"/>
              </w:rPr>
              <w:t>磋商</w:t>
            </w:r>
            <w:r>
              <w:rPr>
                <w:rFonts w:hint="eastAsia" w:ascii="宋体" w:hAnsi="宋体" w:cs="宋体"/>
                <w:color w:val="000000"/>
                <w:sz w:val="24"/>
              </w:rPr>
              <w:t>报价</w:t>
            </w:r>
          </w:p>
        </w:tc>
        <w:tc>
          <w:tcPr>
            <w:tcW w:w="733"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default" w:ascii="宋体" w:hAnsi="宋体" w:eastAsia="宋体" w:cs="宋体"/>
                <w:color w:val="333333"/>
                <w:sz w:val="24"/>
                <w:lang w:val="en-US" w:eastAsia="zh-CN"/>
              </w:rPr>
            </w:pPr>
            <w:r>
              <w:rPr>
                <w:rFonts w:hint="eastAsia" w:ascii="宋体" w:hAnsi="宋体" w:cs="宋体"/>
                <w:color w:val="000000"/>
                <w:sz w:val="24"/>
                <w:lang w:val="en-US" w:eastAsia="zh-CN"/>
              </w:rPr>
              <w:t>50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hint="eastAsia" w:ascii="宋体" w:hAnsi="宋体" w:cs="宋体"/>
                <w:color w:val="auto"/>
                <w:sz w:val="24"/>
              </w:rPr>
            </w:pPr>
            <w:r>
              <w:rPr>
                <w:rFonts w:hint="eastAsia" w:ascii="宋体" w:hAnsi="宋体" w:cs="宋体"/>
                <w:color w:val="auto"/>
                <w:sz w:val="24"/>
              </w:rPr>
              <w:t>满足</w:t>
            </w:r>
            <w:r>
              <w:rPr>
                <w:rFonts w:hint="eastAsia" w:ascii="宋体" w:hAnsi="宋体" w:cs="宋体"/>
                <w:color w:val="auto"/>
                <w:sz w:val="24"/>
                <w:lang w:eastAsia="zh-CN"/>
              </w:rPr>
              <w:t>竞争性磋商文件</w:t>
            </w:r>
            <w:r>
              <w:rPr>
                <w:rFonts w:hint="eastAsia" w:ascii="宋体" w:hAnsi="宋体" w:cs="宋体"/>
                <w:color w:val="auto"/>
                <w:sz w:val="24"/>
              </w:rPr>
              <w:t>要求且最后报价最低的投标人的价格为基准价，其价格分为满分。其他投标人的价格分按下列公式计算：</w:t>
            </w:r>
          </w:p>
          <w:p>
            <w:pPr>
              <w:ind w:firstLine="480" w:firstLineChars="200"/>
              <w:rPr>
                <w:rFonts w:ascii="宋体" w:hAnsi="宋体" w:cs="宋体"/>
                <w:color w:val="auto"/>
                <w:sz w:val="24"/>
              </w:rPr>
            </w:pPr>
            <w:r>
              <w:rPr>
                <w:rFonts w:hint="eastAsia" w:ascii="宋体" w:hAnsi="宋体" w:cs="宋体"/>
                <w:color w:val="auto"/>
                <w:sz w:val="24"/>
              </w:rPr>
              <w:t>磋商报价得分＝（磋商基准价/最后磋商报价）×</w:t>
            </w:r>
            <w:r>
              <w:rPr>
                <w:rFonts w:hint="eastAsia" w:ascii="宋体" w:hAnsi="宋体" w:cs="宋体"/>
                <w:color w:val="auto"/>
                <w:sz w:val="24"/>
                <w:lang w:val="en-US" w:eastAsia="zh-CN"/>
              </w:rPr>
              <w:t>50</w:t>
            </w:r>
            <w:r>
              <w:rPr>
                <w:rFonts w:hint="eastAsia" w:ascii="宋体" w:hAnsi="宋体" w:cs="宋体"/>
                <w:color w:val="auto"/>
                <w:kern w:val="0"/>
                <w:sz w:val="24"/>
              </w:rPr>
              <w:t>。</w:t>
            </w:r>
          </w:p>
        </w:tc>
      </w:tr>
      <w:tr>
        <w:tblPrEx>
          <w:tblCellMar>
            <w:top w:w="0" w:type="dxa"/>
            <w:left w:w="0" w:type="dxa"/>
            <w:bottom w:w="0" w:type="dxa"/>
            <w:right w:w="0" w:type="dxa"/>
          </w:tblCellMar>
        </w:tblPrEx>
        <w:trPr>
          <w:trHeight w:val="834" w:hRule="atLeast"/>
        </w:trPr>
        <w:tc>
          <w:tcPr>
            <w:tcW w:w="1357"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jc w:val="center"/>
              <w:textAlignment w:val="auto"/>
              <w:rPr>
                <w:rFonts w:ascii="宋体" w:hAnsi="宋体" w:cs="宋体"/>
                <w:color w:val="333333"/>
                <w:sz w:val="24"/>
              </w:rPr>
            </w:pPr>
            <w:r>
              <w:rPr>
                <w:rFonts w:hint="eastAsia" w:ascii="宋体" w:hAnsi="宋体" w:eastAsia="宋体" w:cs="宋体"/>
                <w:color w:val="333333"/>
                <w:sz w:val="24"/>
                <w:szCs w:val="24"/>
              </w:rPr>
              <w:t>服</w:t>
            </w:r>
            <w:r>
              <w:rPr>
                <w:rFonts w:hint="eastAsia" w:ascii="宋体" w:hAnsi="宋体" w:cs="宋体"/>
                <w:color w:val="333333"/>
                <w:sz w:val="24"/>
                <w:szCs w:val="24"/>
                <w:lang w:eastAsia="zh-CN"/>
              </w:rPr>
              <w:t>务</w:t>
            </w:r>
            <w:r>
              <w:rPr>
                <w:rFonts w:hint="eastAsia" w:ascii="宋体" w:hAnsi="宋体" w:eastAsia="宋体" w:cs="宋体"/>
                <w:color w:val="333333"/>
                <w:sz w:val="24"/>
                <w:szCs w:val="24"/>
                <w:lang w:eastAsia="zh-CN"/>
              </w:rPr>
              <w:t>承诺</w:t>
            </w:r>
          </w:p>
        </w:tc>
        <w:tc>
          <w:tcPr>
            <w:tcW w:w="733"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000000"/>
                <w:sz w:val="24"/>
                <w:lang w:val="en-US" w:eastAsia="zh-CN"/>
              </w:rPr>
              <w:t>6</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hint="eastAsia" w:eastAsia="宋体"/>
                <w:color w:val="auto"/>
                <w:lang w:val="en-US" w:eastAsia="zh-CN"/>
              </w:rPr>
            </w:pPr>
            <w:r>
              <w:rPr>
                <w:rFonts w:hint="eastAsia" w:ascii="宋体" w:hAnsi="宋体" w:cs="宋体"/>
                <w:color w:val="auto"/>
                <w:sz w:val="24"/>
              </w:rPr>
              <w:t>优秀得</w:t>
            </w:r>
            <w:r>
              <w:rPr>
                <w:rFonts w:hint="eastAsia" w:ascii="宋体" w:hAnsi="宋体" w:cs="宋体"/>
                <w:color w:val="auto"/>
                <w:sz w:val="24"/>
                <w:lang w:val="en-US" w:eastAsia="zh-CN"/>
              </w:rPr>
              <w:t>5-6</w:t>
            </w:r>
            <w:r>
              <w:rPr>
                <w:rFonts w:hint="eastAsia" w:ascii="宋体" w:hAnsi="宋体" w:cs="宋体"/>
                <w:color w:val="auto"/>
                <w:sz w:val="24"/>
              </w:rPr>
              <w:t>分，一般得</w:t>
            </w:r>
            <w:r>
              <w:rPr>
                <w:rFonts w:hint="eastAsia" w:ascii="宋体" w:hAnsi="宋体" w:cs="宋体"/>
                <w:color w:val="auto"/>
                <w:sz w:val="24"/>
                <w:lang w:val="en-US" w:eastAsia="zh-CN"/>
              </w:rPr>
              <w:t>2</w:t>
            </w:r>
            <w:r>
              <w:rPr>
                <w:rFonts w:hint="eastAsia" w:ascii="宋体" w:hAnsi="宋体" w:cs="宋体"/>
                <w:color w:val="auto"/>
                <w:sz w:val="24"/>
              </w:rPr>
              <w:t>至</w:t>
            </w:r>
            <w:r>
              <w:rPr>
                <w:rFonts w:hint="eastAsia" w:ascii="宋体" w:hAnsi="宋体" w:cs="宋体"/>
                <w:color w:val="auto"/>
                <w:sz w:val="24"/>
                <w:lang w:val="en-US" w:eastAsia="zh-CN"/>
              </w:rPr>
              <w:t>4</w:t>
            </w:r>
            <w:r>
              <w:rPr>
                <w:rFonts w:hint="eastAsia" w:ascii="宋体" w:hAnsi="宋体" w:cs="宋体"/>
                <w:color w:val="auto"/>
                <w:sz w:val="24"/>
              </w:rPr>
              <w:t>分，合格1分</w:t>
            </w:r>
            <w:r>
              <w:rPr>
                <w:rFonts w:hint="eastAsia" w:ascii="宋体" w:hAnsi="宋体" w:cs="宋体"/>
                <w:color w:val="auto"/>
                <w:sz w:val="24"/>
                <w:lang w:eastAsia="zh-CN"/>
              </w:rPr>
              <w:t>。</w:t>
            </w:r>
          </w:p>
        </w:tc>
      </w:tr>
      <w:tr>
        <w:tblPrEx>
          <w:tblCellMar>
            <w:top w:w="0" w:type="dxa"/>
            <w:left w:w="0" w:type="dxa"/>
            <w:bottom w:w="0" w:type="dxa"/>
            <w:right w:w="0" w:type="dxa"/>
          </w:tblCellMar>
        </w:tblPrEx>
        <w:trPr>
          <w:trHeight w:val="1531" w:hRule="atLeast"/>
        </w:trPr>
        <w:tc>
          <w:tcPr>
            <w:tcW w:w="1357"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333333"/>
                <w:sz w:val="24"/>
                <w:lang w:eastAsia="zh-CN"/>
              </w:rPr>
              <w:t>业绩</w:t>
            </w:r>
          </w:p>
        </w:tc>
        <w:tc>
          <w:tcPr>
            <w:tcW w:w="733" w:type="dxa"/>
            <w:tcBorders>
              <w:top w:val="nil"/>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15</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left="0" w:leftChars="0" w:firstLine="480" w:firstLineChars="200"/>
              <w:rPr>
                <w:color w:val="auto"/>
              </w:rPr>
            </w:pPr>
            <w:r>
              <w:rPr>
                <w:rFonts w:hint="eastAsia" w:ascii="宋体" w:hAnsi="宋体" w:cs="宋体"/>
                <w:color w:val="auto"/>
                <w:sz w:val="24"/>
              </w:rPr>
              <w:t>根据投标人</w:t>
            </w:r>
            <w:r>
              <w:rPr>
                <w:rFonts w:hint="eastAsia" w:ascii="宋体" w:hAnsi="宋体" w:cs="宋体"/>
                <w:color w:val="auto"/>
                <w:sz w:val="24"/>
                <w:lang w:val="en-US" w:eastAsia="zh-CN"/>
              </w:rPr>
              <w:t>2018年1月</w:t>
            </w:r>
            <w:r>
              <w:rPr>
                <w:rFonts w:hint="eastAsia" w:ascii="宋体" w:hAnsi="宋体" w:cs="宋体"/>
                <w:color w:val="auto"/>
                <w:sz w:val="24"/>
              </w:rPr>
              <w:t>以来与本次投标项目相似的同类业绩</w:t>
            </w:r>
            <w:r>
              <w:rPr>
                <w:rFonts w:hint="eastAsia" w:ascii="宋体" w:hAnsi="宋体" w:cs="宋体"/>
                <w:color w:val="auto"/>
                <w:sz w:val="24"/>
                <w:lang w:val="en-US" w:eastAsia="zh-CN"/>
              </w:rPr>
              <w:t>(高校、大型企业）</w:t>
            </w:r>
            <w:r>
              <w:rPr>
                <w:rFonts w:hint="eastAsia" w:ascii="宋体" w:hAnsi="宋体" w:cs="宋体"/>
                <w:color w:val="auto"/>
                <w:sz w:val="24"/>
              </w:rPr>
              <w:t>情况评分（以提供的合同复印件为准，合同中不得隐去任何内容，否则无效，每份</w:t>
            </w:r>
            <w:r>
              <w:rPr>
                <w:rFonts w:hint="eastAsia" w:ascii="宋体" w:hAnsi="宋体" w:cs="宋体"/>
                <w:color w:val="auto"/>
                <w:sz w:val="24"/>
                <w:lang w:val="en-US" w:eastAsia="zh-CN"/>
              </w:rPr>
              <w:t>3</w:t>
            </w:r>
            <w:r>
              <w:rPr>
                <w:rFonts w:hint="eastAsia" w:ascii="宋体" w:hAnsi="宋体" w:cs="宋体"/>
                <w:color w:val="auto"/>
                <w:sz w:val="24"/>
              </w:rPr>
              <w:t>分；同一单位的多份合同仅算一份业绩，得</w:t>
            </w:r>
            <w:r>
              <w:rPr>
                <w:rFonts w:hint="eastAsia" w:ascii="宋体" w:hAnsi="宋体" w:cs="宋体"/>
                <w:color w:val="auto"/>
                <w:sz w:val="24"/>
                <w:lang w:val="en-US" w:eastAsia="zh-CN"/>
              </w:rPr>
              <w:t>3</w:t>
            </w:r>
            <w:r>
              <w:rPr>
                <w:rFonts w:hint="eastAsia" w:ascii="宋体" w:hAnsi="宋体" w:cs="宋体"/>
                <w:color w:val="auto"/>
                <w:sz w:val="24"/>
              </w:rPr>
              <w:t>分；最多得15分）。</w:t>
            </w:r>
          </w:p>
        </w:tc>
      </w:tr>
      <w:tr>
        <w:tblPrEx>
          <w:tblCellMar>
            <w:top w:w="0" w:type="dxa"/>
            <w:left w:w="0" w:type="dxa"/>
            <w:bottom w:w="0" w:type="dxa"/>
            <w:right w:w="0" w:type="dxa"/>
          </w:tblCellMar>
        </w:tblPrEx>
        <w:trPr>
          <w:trHeight w:val="1513" w:hRule="atLeast"/>
        </w:trPr>
        <w:tc>
          <w:tcPr>
            <w:tcW w:w="1357"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333333"/>
                <w:sz w:val="24"/>
                <w:lang w:eastAsia="zh-CN"/>
              </w:rPr>
            </w:pPr>
            <w:r>
              <w:rPr>
                <w:rFonts w:hint="eastAsia" w:ascii="宋体" w:hAnsi="宋体" w:cs="宋体"/>
                <w:color w:val="333333"/>
                <w:sz w:val="24"/>
                <w:lang w:eastAsia="zh-CN"/>
              </w:rPr>
              <w:t>保障措施</w:t>
            </w:r>
          </w:p>
        </w:tc>
        <w:tc>
          <w:tcPr>
            <w:tcW w:w="733"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hint="default" w:ascii="宋体" w:hAnsi="宋体" w:eastAsia="宋体" w:cs="宋体"/>
                <w:color w:val="333333"/>
                <w:sz w:val="24"/>
                <w:lang w:val="en-US" w:eastAsia="zh-CN"/>
              </w:rPr>
            </w:pPr>
            <w:r>
              <w:rPr>
                <w:rFonts w:hint="eastAsia" w:ascii="宋体" w:hAnsi="宋体" w:cs="宋体"/>
                <w:color w:val="000000"/>
                <w:sz w:val="24"/>
                <w:lang w:val="en-US" w:eastAsia="zh-CN"/>
              </w:rPr>
              <w:t>24</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numPr>
                <w:ilvl w:val="0"/>
                <w:numId w:val="0"/>
              </w:numPr>
              <w:ind w:firstLine="480" w:firstLineChars="200"/>
              <w:rPr>
                <w:rFonts w:hint="default"/>
                <w:color w:val="auto"/>
                <w:sz w:val="24"/>
                <w:szCs w:val="32"/>
                <w:lang w:val="en-US" w:eastAsia="zh-CN"/>
              </w:rPr>
            </w:pPr>
            <w:r>
              <w:rPr>
                <w:rFonts w:hint="eastAsia"/>
                <w:color w:val="auto"/>
                <w:sz w:val="24"/>
                <w:szCs w:val="32"/>
                <w:lang w:val="en-US" w:eastAsia="zh-CN"/>
              </w:rPr>
              <w:t>根据投标人的提供的技术方案，进行横向对比:</w:t>
            </w:r>
          </w:p>
          <w:p>
            <w:pPr>
              <w:numPr>
                <w:ilvl w:val="0"/>
                <w:numId w:val="0"/>
              </w:numPr>
              <w:ind w:firstLine="480" w:firstLineChars="200"/>
              <w:rPr>
                <w:rFonts w:hint="eastAsia"/>
                <w:color w:val="auto"/>
                <w:sz w:val="24"/>
                <w:szCs w:val="32"/>
                <w:lang w:val="en-US" w:eastAsia="zh-CN"/>
              </w:rPr>
            </w:pPr>
            <w:r>
              <w:rPr>
                <w:rFonts w:hint="eastAsia"/>
                <w:color w:val="auto"/>
                <w:sz w:val="24"/>
                <w:szCs w:val="32"/>
                <w:lang w:val="en-US" w:eastAsia="zh-CN"/>
              </w:rPr>
              <w:t>1、热水生产方式，最多得5分；</w:t>
            </w:r>
          </w:p>
          <w:p>
            <w:pPr>
              <w:numPr>
                <w:ilvl w:val="0"/>
                <w:numId w:val="0"/>
              </w:numPr>
              <w:ind w:firstLine="480" w:firstLineChars="200"/>
              <w:rPr>
                <w:rFonts w:hint="default" w:eastAsia="宋体"/>
                <w:color w:val="auto"/>
                <w:lang w:val="en-US" w:eastAsia="zh-CN"/>
              </w:rPr>
            </w:pPr>
            <w:r>
              <w:rPr>
                <w:rFonts w:hint="eastAsia"/>
                <w:color w:val="auto"/>
                <w:sz w:val="24"/>
                <w:szCs w:val="32"/>
                <w:lang w:val="en-US" w:eastAsia="zh-CN"/>
              </w:rPr>
              <w:t>2、热水温度控制措施，最多得5分；</w:t>
            </w:r>
          </w:p>
          <w:p>
            <w:pPr>
              <w:numPr>
                <w:ilvl w:val="0"/>
                <w:numId w:val="0"/>
              </w:numPr>
              <w:ind w:firstLine="480" w:firstLineChars="200"/>
              <w:rPr>
                <w:rFonts w:hint="eastAsia"/>
                <w:color w:val="auto"/>
                <w:sz w:val="24"/>
                <w:szCs w:val="32"/>
                <w:lang w:val="en-US" w:eastAsia="zh-CN"/>
              </w:rPr>
            </w:pPr>
            <w:r>
              <w:rPr>
                <w:rFonts w:hint="eastAsia"/>
                <w:color w:val="auto"/>
                <w:sz w:val="24"/>
                <w:szCs w:val="32"/>
                <w:lang w:val="en-US" w:eastAsia="zh-CN"/>
              </w:rPr>
              <w:t>3、热水运输方式及安全措施，最多得10分；</w:t>
            </w:r>
          </w:p>
          <w:p>
            <w:pPr>
              <w:numPr>
                <w:ilvl w:val="0"/>
                <w:numId w:val="0"/>
              </w:numPr>
              <w:ind w:firstLine="480" w:firstLineChars="200"/>
              <w:rPr>
                <w:rFonts w:hint="default" w:eastAsia="宋体"/>
                <w:color w:val="auto"/>
                <w:lang w:val="en-US" w:eastAsia="zh-CN"/>
              </w:rPr>
            </w:pPr>
            <w:r>
              <w:rPr>
                <w:rFonts w:hint="eastAsia"/>
                <w:color w:val="auto"/>
                <w:sz w:val="24"/>
                <w:szCs w:val="32"/>
                <w:lang w:val="en-US" w:eastAsia="zh-CN"/>
              </w:rPr>
              <w:t>4、热水质量保证措施，最多得4分。</w:t>
            </w:r>
          </w:p>
        </w:tc>
      </w:tr>
      <w:tr>
        <w:tblPrEx>
          <w:tblCellMar>
            <w:top w:w="0" w:type="dxa"/>
            <w:left w:w="0" w:type="dxa"/>
            <w:bottom w:w="0" w:type="dxa"/>
            <w:right w:w="0" w:type="dxa"/>
          </w:tblCellMar>
        </w:tblPrEx>
        <w:trPr>
          <w:trHeight w:val="1176" w:hRule="atLeast"/>
        </w:trPr>
        <w:tc>
          <w:tcPr>
            <w:tcW w:w="1357"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tabs>
                <w:tab w:val="left" w:pos="276"/>
                <w:tab w:val="center" w:pos="633"/>
              </w:tabs>
              <w:jc w:val="center"/>
              <w:rPr>
                <w:rFonts w:hint="default" w:ascii="宋体" w:hAnsi="宋体" w:cs="宋体"/>
                <w:color w:val="333333"/>
                <w:sz w:val="24"/>
                <w:lang w:val="en-US" w:eastAsia="zh-CN"/>
              </w:rPr>
            </w:pPr>
            <w:r>
              <w:rPr>
                <w:rFonts w:hint="eastAsia" w:ascii="宋体" w:hAnsi="宋体" w:cs="宋体"/>
                <w:color w:val="333333"/>
                <w:sz w:val="24"/>
                <w:lang w:val="en-US" w:eastAsia="zh-CN"/>
              </w:rPr>
              <w:t>水质保证（自来水发票）</w:t>
            </w:r>
          </w:p>
        </w:tc>
        <w:tc>
          <w:tcPr>
            <w:tcW w:w="733"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default" w:ascii="宋体" w:hAnsi="宋体" w:cs="宋体"/>
                <w:color w:val="000000"/>
                <w:sz w:val="24"/>
                <w:lang w:val="en-US" w:eastAsia="zh-CN"/>
              </w:rPr>
            </w:pPr>
            <w:r>
              <w:rPr>
                <w:rFonts w:hint="eastAsia" w:ascii="宋体" w:hAnsi="宋体" w:cs="宋体"/>
                <w:color w:val="000000"/>
                <w:sz w:val="24"/>
                <w:lang w:val="en-US" w:eastAsia="zh-CN"/>
              </w:rPr>
              <w:t>4</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numPr>
                <w:ilvl w:val="0"/>
                <w:numId w:val="0"/>
              </w:numPr>
              <w:ind w:firstLine="480" w:firstLineChars="200"/>
              <w:rPr>
                <w:rFonts w:hint="default"/>
                <w:color w:val="auto"/>
                <w:sz w:val="24"/>
                <w:szCs w:val="32"/>
                <w:lang w:val="en-US" w:eastAsia="zh-CN"/>
              </w:rPr>
            </w:pPr>
            <w:r>
              <w:rPr>
                <w:rFonts w:hint="eastAsia"/>
                <w:color w:val="auto"/>
                <w:sz w:val="24"/>
                <w:szCs w:val="32"/>
                <w:lang w:val="en-US" w:eastAsia="zh-CN"/>
              </w:rPr>
              <w:t>提供2018年1月以来购买自来水发票（复印件），金额达5万元的得1分，金额达10万元的得2分，金额达15万元的得3分，金额达20万元的得4分。</w:t>
            </w:r>
          </w:p>
        </w:tc>
      </w:tr>
      <w:tr>
        <w:tblPrEx>
          <w:tblCellMar>
            <w:top w:w="0" w:type="dxa"/>
            <w:left w:w="0" w:type="dxa"/>
            <w:bottom w:w="0" w:type="dxa"/>
            <w:right w:w="0" w:type="dxa"/>
          </w:tblCellMar>
        </w:tblPrEx>
        <w:trPr>
          <w:trHeight w:val="905" w:hRule="atLeast"/>
        </w:trPr>
        <w:tc>
          <w:tcPr>
            <w:tcW w:w="1357"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jc w:val="center"/>
              <w:textAlignment w:val="auto"/>
              <w:rPr>
                <w:rFonts w:ascii="宋体" w:hAnsi="宋体" w:cs="宋体"/>
                <w:color w:val="333333"/>
                <w:sz w:val="24"/>
              </w:rPr>
            </w:pPr>
            <w:r>
              <w:rPr>
                <w:rFonts w:hint="eastAsia" w:ascii="宋体" w:hAnsi="宋体" w:eastAsia="宋体" w:cs="宋体"/>
                <w:color w:val="333333"/>
                <w:sz w:val="24"/>
                <w:szCs w:val="24"/>
                <w:lang w:eastAsia="zh-CN"/>
              </w:rPr>
              <w:t>投标文件</w:t>
            </w:r>
          </w:p>
        </w:tc>
        <w:tc>
          <w:tcPr>
            <w:tcW w:w="733"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right="135" w:rightChars="0"/>
              <w:jc w:val="center"/>
              <w:textAlignment w:val="auto"/>
              <w:rPr>
                <w:rFonts w:hint="default" w:ascii="宋体" w:hAnsi="宋体" w:eastAsia="宋体" w:cs="宋体"/>
                <w:color w:val="333333"/>
                <w:sz w:val="24"/>
                <w:lang w:val="en-US" w:eastAsia="zh-CN"/>
              </w:rPr>
            </w:pPr>
            <w:r>
              <w:rPr>
                <w:rFonts w:hint="eastAsia" w:ascii="宋体" w:hAnsi="宋体" w:cs="宋体"/>
                <w:color w:val="333333"/>
                <w:sz w:val="24"/>
                <w:lang w:val="en-US" w:eastAsia="zh-CN"/>
              </w:rPr>
              <w:t xml:space="preserve"> 1</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240" w:lineRule="auto"/>
              <w:ind w:left="0" w:leftChars="0" w:right="135" w:rightChars="0" w:firstLine="420" w:firstLineChars="0"/>
              <w:jc w:val="both"/>
              <w:textAlignment w:val="auto"/>
              <w:rPr>
                <w:rFonts w:ascii="宋体" w:hAnsi="宋体" w:cs="宋体"/>
                <w:color w:val="auto"/>
                <w:sz w:val="24"/>
              </w:rPr>
            </w:pPr>
            <w:r>
              <w:rPr>
                <w:rFonts w:hint="eastAsia" w:ascii="宋体" w:hAnsi="宋体" w:eastAsia="宋体" w:cs="宋体"/>
                <w:color w:val="auto"/>
                <w:sz w:val="24"/>
                <w:szCs w:val="24"/>
              </w:rPr>
              <w:t>根据投标文件对投标文件的响应情况、表述清晰程度、规范性等评分，满分</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w:t>
            </w:r>
          </w:p>
        </w:tc>
      </w:tr>
      <w:tr>
        <w:tblPrEx>
          <w:tblCellMar>
            <w:top w:w="0" w:type="dxa"/>
            <w:left w:w="0" w:type="dxa"/>
            <w:bottom w:w="0" w:type="dxa"/>
            <w:right w:w="0" w:type="dxa"/>
          </w:tblCellMar>
        </w:tblPrEx>
        <w:trPr>
          <w:trHeight w:val="767" w:hRule="atLeast"/>
        </w:trPr>
        <w:tc>
          <w:tcPr>
            <w:tcW w:w="1357"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cs="宋体"/>
                <w:color w:val="000000"/>
                <w:sz w:val="24"/>
              </w:rPr>
            </w:pPr>
            <w:r>
              <w:rPr>
                <w:rFonts w:hint="eastAsia" w:ascii="宋体" w:hAnsi="宋体" w:cs="宋体"/>
                <w:color w:val="000000"/>
                <w:sz w:val="24"/>
              </w:rPr>
              <w:t>合计</w:t>
            </w:r>
          </w:p>
        </w:tc>
        <w:tc>
          <w:tcPr>
            <w:tcW w:w="733"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cs="宋体"/>
                <w:b/>
                <w:color w:val="000000"/>
                <w:sz w:val="24"/>
              </w:rPr>
            </w:pPr>
            <w:r>
              <w:rPr>
                <w:rFonts w:hint="eastAsia" w:ascii="宋体" w:hAnsi="宋体" w:cs="宋体"/>
                <w:b/>
                <w:color w:val="000000"/>
                <w:sz w:val="24"/>
              </w:rPr>
              <w:t>100</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tabs>
                <w:tab w:val="left" w:pos="945"/>
              </w:tabs>
              <w:ind w:firstLine="480" w:firstLineChars="200"/>
              <w:rPr>
                <w:rFonts w:hint="eastAsia" w:ascii="宋体" w:hAnsi="宋体" w:cs="宋体"/>
                <w:color w:val="auto"/>
                <w:sz w:val="24"/>
              </w:rPr>
            </w:pPr>
            <w:r>
              <w:rPr>
                <w:rFonts w:hint="eastAsia" w:ascii="宋体" w:hAnsi="宋体" w:cs="宋体"/>
                <w:color w:val="auto"/>
                <w:sz w:val="24"/>
              </w:rPr>
              <w:t>投标人最后得分保留两位小数</w:t>
            </w:r>
          </w:p>
        </w:tc>
      </w:tr>
    </w:tbl>
    <w:p>
      <w:pPr>
        <w:spacing w:line="353" w:lineRule="auto"/>
        <w:ind w:firstLine="482" w:firstLineChars="200"/>
        <w:rPr>
          <w:rFonts w:ascii="宋体" w:hAnsi="宋体"/>
          <w:bCs/>
          <w:sz w:val="24"/>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4"/>
        <w:rPr>
          <w:rFonts w:ascii="宋体"/>
          <w:bCs w:val="0"/>
          <w:sz w:val="24"/>
        </w:rPr>
      </w:pPr>
      <w:bookmarkStart w:id="15" w:name="_Toc24446801"/>
      <w:r>
        <w:rPr>
          <w:rFonts w:hint="eastAsia"/>
          <w:lang w:val="en-US" w:eastAsia="zh-CN"/>
        </w:rPr>
        <w:t>八</w:t>
      </w:r>
      <w:r>
        <w:rPr>
          <w:rFonts w:hint="eastAsia"/>
        </w:rPr>
        <w:t>、</w:t>
      </w:r>
      <w:r>
        <w:t xml:space="preserve"> </w:t>
      </w:r>
      <w:r>
        <w:rPr>
          <w:rFonts w:hint="eastAsia"/>
        </w:rPr>
        <w:t>定标</w:t>
      </w:r>
      <w:bookmarkEnd w:id="15"/>
    </w:p>
    <w:p>
      <w:pPr>
        <w:spacing w:line="360" w:lineRule="auto"/>
        <w:ind w:firstLine="482" w:firstLineChars="200"/>
        <w:rPr>
          <w:color w:val="000000" w:themeColor="text1"/>
          <w:sz w:val="24"/>
          <w14:textFill>
            <w14:solidFill>
              <w14:schemeClr w14:val="tx1"/>
            </w14:solidFill>
          </w14:textFill>
        </w:rPr>
      </w:pPr>
      <w:r>
        <w:rPr>
          <w:rFonts w:hint="eastAsia"/>
          <w:b/>
          <w:sz w:val="24"/>
          <w:lang w:val="en-US" w:eastAsia="zh-CN"/>
        </w:rPr>
        <w:t>8</w:t>
      </w:r>
      <w:r>
        <w:rPr>
          <w:b/>
          <w:sz w:val="24"/>
        </w:rPr>
        <w:t>.1.</w:t>
      </w:r>
      <w:r>
        <w:rPr>
          <w:sz w:val="24"/>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w:t>
      </w:r>
      <w:r>
        <w:rPr>
          <w:rFonts w:hint="eastAsia"/>
          <w:color w:val="000000" w:themeColor="text1"/>
          <w:sz w:val="24"/>
          <w:lang w:val="en-US" w:eastAsia="zh-CN"/>
          <w14:textFill>
            <w14:solidFill>
              <w14:schemeClr w14:val="tx1"/>
            </w14:solidFill>
          </w14:textFill>
        </w:rPr>
        <w:t>得分最高且排名第一</w:t>
      </w:r>
      <w:r>
        <w:rPr>
          <w:rFonts w:hint="eastAsia"/>
          <w:color w:val="000000" w:themeColor="text1"/>
          <w:sz w:val="24"/>
          <w14:textFill>
            <w14:solidFill>
              <w14:schemeClr w14:val="tx1"/>
            </w14:solidFill>
          </w14:textFill>
        </w:rPr>
        <w:t>的投标人将被推荐为中标候选人或者直接被确定为中标人。</w:t>
      </w:r>
    </w:p>
    <w:p>
      <w:pPr>
        <w:spacing w:line="360" w:lineRule="auto"/>
        <w:ind w:firstLine="482" w:firstLineChars="200"/>
        <w:rPr>
          <w:sz w:val="24"/>
        </w:rPr>
      </w:pPr>
      <w:bookmarkStart w:id="16" w:name="_Toc24446802"/>
      <w:r>
        <w:rPr>
          <w:rFonts w:hint="eastAsia"/>
          <w:b/>
          <w:sz w:val="24"/>
          <w:lang w:val="en-US" w:eastAsia="zh-CN"/>
        </w:rPr>
        <w:t>8</w:t>
      </w:r>
      <w:r>
        <w:rPr>
          <w:b/>
          <w:sz w:val="24"/>
        </w:rPr>
        <w:t xml:space="preserve">.2. </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评标小组认为所有投标报价均不合理或所有投标方案均不能满足招标人要求时，有权否</w:t>
      </w:r>
      <w:bookmarkStart w:id="53" w:name="_GoBack"/>
      <w:bookmarkEnd w:id="53"/>
      <w:r>
        <w:rPr>
          <w:rFonts w:hint="eastAsia"/>
          <w:color w:val="000000" w:themeColor="text1"/>
          <w:sz w:val="24"/>
          <w14:textFill>
            <w14:solidFill>
              <w14:schemeClr w14:val="tx1"/>
            </w14:solidFill>
          </w14:textFill>
        </w:rPr>
        <w:t>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rFonts w:ascii="宋体"/>
          <w:b/>
          <w:sz w:val="24"/>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对未中标的投标人，招标人不做未中标解释。</w:t>
      </w:r>
    </w:p>
    <w:p>
      <w:pPr>
        <w:pStyle w:val="4"/>
      </w:pPr>
      <w:r>
        <w:rPr>
          <w:rFonts w:hint="eastAsia"/>
          <w:lang w:val="en-US" w:eastAsia="zh-CN"/>
        </w:rPr>
        <w:t>九</w:t>
      </w:r>
      <w:r>
        <w:rPr>
          <w:rFonts w:hint="eastAsia"/>
        </w:rPr>
        <w:t>、合同的签订</w:t>
      </w:r>
      <w:bookmarkEnd w:id="16"/>
    </w:p>
    <w:p>
      <w:pPr>
        <w:spacing w:line="360" w:lineRule="auto"/>
        <w:ind w:right="-4" w:rightChars="-2" w:firstLine="475" w:firstLineChars="197"/>
        <w:rPr>
          <w:b/>
          <w:sz w:val="24"/>
        </w:rPr>
      </w:pPr>
      <w:r>
        <w:rPr>
          <w:rFonts w:hint="eastAsia"/>
          <w:b/>
          <w:sz w:val="24"/>
          <w:lang w:val="en-US" w:eastAsia="zh-CN"/>
        </w:rPr>
        <w:t>9</w:t>
      </w:r>
      <w:r>
        <w:rPr>
          <w:b/>
          <w:sz w:val="24"/>
        </w:rPr>
        <w:t xml:space="preserve">.1. </w:t>
      </w:r>
      <w:r>
        <w:rPr>
          <w:rFonts w:hint="eastAsia" w:ascii="宋体" w:hAnsi="宋体" w:cs="宋体"/>
          <w:kern w:val="0"/>
          <w:sz w:val="24"/>
        </w:rPr>
        <w:t>中标人确定后，</w:t>
      </w:r>
      <w:r>
        <w:rPr>
          <w:rFonts w:hint="eastAsia" w:ascii="宋体" w:hAnsi="宋体" w:cs="宋体"/>
          <w:kern w:val="0"/>
          <w:sz w:val="24"/>
          <w:lang w:eastAsia="zh-CN"/>
        </w:rPr>
        <w:t>采购人</w:t>
      </w:r>
      <w:r>
        <w:rPr>
          <w:rFonts w:hint="eastAsia" w:ascii="宋体" w:hAnsi="宋体" w:cs="宋体"/>
          <w:kern w:val="0"/>
          <w:sz w:val="24"/>
        </w:rPr>
        <w:t>将通过学校招标网公示1天，公示期满无异议，中标人应在</w:t>
      </w:r>
      <w:r>
        <w:rPr>
          <w:rFonts w:ascii="宋体" w:hAnsi="宋体" w:cs="宋体"/>
          <w:kern w:val="0"/>
          <w:sz w:val="24"/>
        </w:rPr>
        <w:t>10</w:t>
      </w:r>
      <w:r>
        <w:rPr>
          <w:rFonts w:hint="eastAsia" w:ascii="宋体" w:hAnsi="宋体" w:cs="宋体"/>
          <w:kern w:val="0"/>
          <w:sz w:val="24"/>
        </w:rPr>
        <w:t>日内与</w:t>
      </w:r>
      <w:r>
        <w:rPr>
          <w:rFonts w:hint="eastAsia" w:ascii="宋体" w:hAnsi="宋体" w:cs="宋体"/>
          <w:kern w:val="0"/>
          <w:sz w:val="24"/>
          <w:lang w:eastAsia="zh-CN"/>
        </w:rPr>
        <w:t>采购人</w:t>
      </w:r>
      <w:r>
        <w:rPr>
          <w:rFonts w:hint="eastAsia" w:ascii="宋体" w:hAnsi="宋体" w:cs="宋体"/>
          <w:kern w:val="0"/>
          <w:sz w:val="24"/>
        </w:rPr>
        <w:t>签订采购合同，过期视为放弃中标。</w:t>
      </w:r>
    </w:p>
    <w:p>
      <w:pPr>
        <w:spacing w:line="360" w:lineRule="auto"/>
        <w:ind w:firstLine="482" w:firstLineChars="200"/>
        <w:rPr>
          <w:b/>
          <w:sz w:val="24"/>
        </w:rPr>
      </w:pPr>
      <w:r>
        <w:rPr>
          <w:rFonts w:hint="eastAsia"/>
          <w:b/>
          <w:sz w:val="24"/>
          <w:lang w:val="en-US" w:eastAsia="zh-CN"/>
        </w:rPr>
        <w:t>9</w:t>
      </w:r>
      <w:r>
        <w:rPr>
          <w:b/>
          <w:sz w:val="24"/>
        </w:rPr>
        <w:t>.</w:t>
      </w:r>
      <w:r>
        <w:rPr>
          <w:rFonts w:hint="eastAsia"/>
          <w:b/>
          <w:sz w:val="24"/>
        </w:rPr>
        <w:t>2</w:t>
      </w:r>
      <w:r>
        <w:rPr>
          <w:b/>
          <w:sz w:val="24"/>
        </w:rPr>
        <w:t xml:space="preserve">. </w:t>
      </w:r>
      <w:r>
        <w:rPr>
          <w:rFonts w:hint="eastAsia" w:ascii="宋体" w:hAnsi="宋体" w:cs="宋体"/>
          <w:kern w:val="0"/>
          <w:sz w:val="24"/>
        </w:rPr>
        <w:t>本</w:t>
      </w:r>
      <w:r>
        <w:rPr>
          <w:rFonts w:hint="eastAsia" w:ascii="宋体" w:hAnsi="宋体" w:cs="宋体"/>
          <w:kern w:val="0"/>
          <w:sz w:val="24"/>
          <w:lang w:eastAsia="zh-CN"/>
        </w:rPr>
        <w:t>竞争性磋商文件</w:t>
      </w:r>
      <w:r>
        <w:rPr>
          <w:rFonts w:hint="eastAsia" w:ascii="宋体" w:hAnsi="宋体" w:cs="宋体"/>
          <w:kern w:val="0"/>
          <w:sz w:val="24"/>
        </w:rPr>
        <w:t>和中标人的投标文件包括中标人所做出的各种书面承诺将作为</w:t>
      </w:r>
      <w:r>
        <w:rPr>
          <w:rFonts w:hint="eastAsia" w:ascii="宋体" w:hAnsi="宋体" w:cs="宋体"/>
          <w:kern w:val="0"/>
          <w:sz w:val="24"/>
          <w:lang w:eastAsia="zh-CN"/>
        </w:rPr>
        <w:t>采购人</w:t>
      </w:r>
      <w:r>
        <w:rPr>
          <w:rFonts w:hint="eastAsia" w:ascii="宋体" w:hAnsi="宋体" w:cs="宋体"/>
          <w:kern w:val="0"/>
          <w:sz w:val="24"/>
        </w:rPr>
        <w:t>与中标人双方签订合同的依据，并作为合同的附件与合同具有同等法律效力。</w:t>
      </w:r>
    </w:p>
    <w:p>
      <w:pPr>
        <w:spacing w:line="360" w:lineRule="auto"/>
        <w:ind w:firstLine="482" w:firstLineChars="200"/>
        <w:rPr>
          <w:rFonts w:ascii="宋体"/>
          <w:b/>
          <w:sz w:val="24"/>
        </w:rPr>
      </w:pPr>
      <w:r>
        <w:rPr>
          <w:rFonts w:hint="eastAsia"/>
          <w:b/>
          <w:sz w:val="24"/>
          <w:lang w:val="en-US" w:eastAsia="zh-CN"/>
        </w:rPr>
        <w:t>9</w:t>
      </w:r>
      <w:r>
        <w:rPr>
          <w:b/>
          <w:sz w:val="24"/>
        </w:rPr>
        <w:t>.</w:t>
      </w:r>
      <w:r>
        <w:rPr>
          <w:rFonts w:hint="eastAsia"/>
          <w:b/>
          <w:sz w:val="24"/>
        </w:rPr>
        <w:t>3</w:t>
      </w:r>
      <w:r>
        <w:rPr>
          <w:b/>
          <w:sz w:val="24"/>
        </w:rPr>
        <w:t xml:space="preserve">. </w:t>
      </w:r>
      <w:r>
        <w:rPr>
          <w:rFonts w:hint="eastAsia"/>
          <w:sz w:val="24"/>
        </w:rPr>
        <w:t>如投标人中标后悔标，</w:t>
      </w:r>
      <w:r>
        <w:rPr>
          <w:rFonts w:hint="eastAsia"/>
          <w:sz w:val="24"/>
          <w:lang w:eastAsia="zh-CN"/>
        </w:rPr>
        <w:t>采购人</w:t>
      </w:r>
      <w:r>
        <w:rPr>
          <w:rFonts w:hint="eastAsia"/>
          <w:sz w:val="24"/>
        </w:rPr>
        <w:t>将取消该投标人本次中标资格及今后两年内的投标资格。</w:t>
      </w:r>
    </w:p>
    <w:p>
      <w:pPr>
        <w:pStyle w:val="4"/>
      </w:pPr>
      <w:bookmarkStart w:id="17" w:name="_Toc24446803"/>
      <w:r>
        <w:rPr>
          <w:rFonts w:hint="eastAsia"/>
          <w:lang w:val="en-US" w:eastAsia="zh-CN"/>
        </w:rPr>
        <w:t>十</w:t>
      </w:r>
      <w:r>
        <w:rPr>
          <w:rFonts w:hint="eastAsia"/>
        </w:rPr>
        <w:t>、其他</w:t>
      </w:r>
      <w:bookmarkEnd w:id="17"/>
    </w:p>
    <w:p>
      <w:pPr>
        <w:spacing w:line="360" w:lineRule="auto"/>
        <w:ind w:firstLine="482" w:firstLineChars="200"/>
        <w:rPr>
          <w:rFonts w:ascii="宋体"/>
          <w:b/>
          <w:spacing w:val="4"/>
          <w:sz w:val="44"/>
          <w:szCs w:val="44"/>
        </w:rPr>
      </w:pPr>
      <w:r>
        <w:rPr>
          <w:rFonts w:hint="eastAsia" w:ascii="黑体" w:eastAsia="黑体"/>
          <w:b/>
          <w:sz w:val="24"/>
          <w:lang w:val="en-US" w:eastAsia="zh-CN"/>
        </w:rPr>
        <w:t>10.</w:t>
      </w:r>
      <w:r>
        <w:rPr>
          <w:rFonts w:ascii="黑体" w:eastAsia="黑体"/>
          <w:b/>
          <w:sz w:val="24"/>
        </w:rPr>
        <w:t xml:space="preserve">1. </w:t>
      </w:r>
      <w:r>
        <w:rPr>
          <w:rFonts w:hint="eastAsia" w:ascii="黑体" w:eastAsia="黑体"/>
          <w:b/>
          <w:sz w:val="24"/>
        </w:rPr>
        <w:t>投标人无论中标与否，</w:t>
      </w:r>
      <w:r>
        <w:rPr>
          <w:rFonts w:hint="eastAsia" w:ascii="黑体" w:eastAsia="黑体"/>
          <w:b/>
          <w:sz w:val="24"/>
          <w:lang w:eastAsia="zh-CN"/>
        </w:rPr>
        <w:t>采购人</w:t>
      </w:r>
      <w:r>
        <w:rPr>
          <w:rFonts w:hint="eastAsia" w:ascii="黑体" w:eastAsia="黑体"/>
          <w:b/>
          <w:sz w:val="24"/>
        </w:rPr>
        <w:t>不承担投标人参加投标的任何费用。</w:t>
      </w:r>
    </w:p>
    <w:p>
      <w:pPr>
        <w:pStyle w:val="3"/>
        <w:jc w:val="center"/>
      </w:pPr>
      <w:r>
        <w:rPr>
          <w:rFonts w:ascii="宋体"/>
          <w:spacing w:val="4"/>
        </w:rPr>
        <w:br w:type="page"/>
      </w:r>
      <w:bookmarkStart w:id="18" w:name="_Toc24446804"/>
      <w:r>
        <w:rPr>
          <w:rFonts w:hint="eastAsia"/>
        </w:rPr>
        <w:t>第三部分</w:t>
      </w:r>
      <w:r>
        <w:t xml:space="preserve">  </w:t>
      </w:r>
      <w:r>
        <w:rPr>
          <w:rFonts w:hint="eastAsia"/>
        </w:rPr>
        <w:t>招标货物要求及相关说明</w:t>
      </w:r>
      <w:bookmarkEnd w:id="18"/>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bookmarkStart w:id="19" w:name="_Toc24446805"/>
      <w:r>
        <w:rPr>
          <w:rFonts w:hint="eastAsia" w:ascii="宋体" w:hAnsi="宋体" w:eastAsia="宋体" w:cs="宋体"/>
          <w:sz w:val="24"/>
          <w:szCs w:val="24"/>
        </w:rPr>
        <w:t>一、产品质量</w:t>
      </w:r>
      <w:r>
        <w:rPr>
          <w:rFonts w:hint="eastAsia" w:ascii="宋体" w:hAnsi="宋体" w:eastAsia="宋体" w:cs="宋体"/>
          <w:sz w:val="24"/>
          <w:szCs w:val="24"/>
          <w:lang w:eastAsia="zh-CN"/>
        </w:rPr>
        <w:t>及数量要求</w:t>
      </w:r>
    </w:p>
    <w:p>
      <w:pPr>
        <w:keepNext w:val="0"/>
        <w:keepLines w:val="0"/>
        <w:pageBreakBefore w:val="0"/>
        <w:widowControl/>
        <w:kinsoku/>
        <w:wordWrap/>
        <w:overflowPunct/>
        <w:topLinePunct w:val="0"/>
        <w:autoSpaceDE/>
        <w:autoSpaceDN/>
        <w:bidi w:val="0"/>
        <w:adjustRightInd/>
        <w:snapToGrid/>
        <w:spacing w:line="360" w:lineRule="auto"/>
        <w:ind w:firstLine="496" w:firstLineChars="200"/>
        <w:textAlignment w:val="auto"/>
        <w:rPr>
          <w:rFonts w:hint="eastAsia" w:asciiTheme="minorEastAsia" w:hAnsiTheme="minorEastAsia" w:eastAsiaTheme="minorEastAsia" w:cstheme="minorEastAsia"/>
          <w:b w:val="0"/>
          <w:bCs/>
          <w:color w:val="000000"/>
          <w:spacing w:val="4"/>
          <w:sz w:val="24"/>
          <w:szCs w:val="24"/>
          <w:lang w:val="en-US" w:eastAsia="zh-CN"/>
        </w:rPr>
      </w:pPr>
      <w:r>
        <w:rPr>
          <w:rFonts w:hint="eastAsia" w:asciiTheme="minorEastAsia" w:hAnsiTheme="minorEastAsia" w:eastAsiaTheme="minorEastAsia" w:cstheme="minorEastAsia"/>
          <w:b w:val="0"/>
          <w:bCs/>
          <w:color w:val="000000"/>
          <w:spacing w:val="4"/>
          <w:sz w:val="24"/>
          <w:szCs w:val="24"/>
          <w:lang w:val="en-US" w:eastAsia="zh-CN"/>
        </w:rPr>
        <w:t>90</w:t>
      </w:r>
      <w:r>
        <w:rPr>
          <w:rFonts w:hint="eastAsia" w:ascii="宋体" w:hAnsi="宋体" w:eastAsia="宋体" w:cs="宋体"/>
          <w:b w:val="0"/>
          <w:bCs/>
          <w:color w:val="000000"/>
          <w:spacing w:val="4"/>
          <w:sz w:val="24"/>
          <w:szCs w:val="24"/>
          <w:lang w:val="en-US" w:eastAsia="zh-CN"/>
        </w:rPr>
        <w:t>℃</w:t>
      </w:r>
      <w:r>
        <w:rPr>
          <w:rFonts w:hint="eastAsia" w:asciiTheme="minorEastAsia" w:hAnsiTheme="minorEastAsia" w:eastAsiaTheme="minorEastAsia" w:cstheme="minorEastAsia"/>
          <w:b w:val="0"/>
          <w:bCs/>
          <w:color w:val="000000"/>
          <w:spacing w:val="4"/>
          <w:sz w:val="24"/>
          <w:szCs w:val="24"/>
          <w:lang w:eastAsia="zh-CN"/>
        </w:rPr>
        <w:t>生活热水，供应</w:t>
      </w:r>
      <w:r>
        <w:rPr>
          <w:rFonts w:hint="eastAsia" w:asciiTheme="minorEastAsia" w:hAnsiTheme="minorEastAsia" w:eastAsiaTheme="minorEastAsia" w:cstheme="minorEastAsia"/>
          <w:b w:val="0"/>
          <w:bCs/>
          <w:color w:val="000000"/>
          <w:spacing w:val="4"/>
          <w:sz w:val="24"/>
          <w:szCs w:val="24"/>
          <w:lang w:val="en-US" w:eastAsia="zh-CN"/>
        </w:rPr>
        <w:t>啬园校区公寓22#23#、钟秀校区公寓1-9#、钟秀浴室及启秀校区南区浴室</w:t>
      </w:r>
      <w:r>
        <w:rPr>
          <w:rFonts w:hint="eastAsia" w:asciiTheme="minorEastAsia" w:hAnsiTheme="minorEastAsia" w:eastAsiaTheme="minorEastAsia" w:cstheme="minorEastAsia"/>
          <w:b w:val="0"/>
          <w:bCs/>
          <w:color w:val="000000"/>
          <w:spacing w:val="4"/>
          <w:sz w:val="24"/>
          <w:szCs w:val="24"/>
          <w:lang w:eastAsia="zh-CN"/>
        </w:rPr>
        <w:t>，每年约</w:t>
      </w:r>
      <w:r>
        <w:rPr>
          <w:rFonts w:hint="eastAsia" w:asciiTheme="minorEastAsia" w:hAnsiTheme="minorEastAsia" w:eastAsiaTheme="minorEastAsia" w:cstheme="minorEastAsia"/>
          <w:b w:val="0"/>
          <w:bCs/>
          <w:color w:val="000000"/>
          <w:spacing w:val="4"/>
          <w:sz w:val="24"/>
          <w:szCs w:val="24"/>
          <w:lang w:val="en-US" w:eastAsia="zh-CN"/>
        </w:rPr>
        <w:t>33800吨，质量符合国家生活用水标准。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二、供货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货期限内供货价格、质量应与中标的价格、质量相符，对擅自调高供货价格、降低供货质量的供应商后勤保障部有权随时取消该单位定点供货资格，若市场价格发生较大变化，双方另行协商解决，并报相关部门备案。</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三、供货数量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8"/>
          <w:szCs w:val="28"/>
          <w:lang w:val="en-US" w:eastAsia="zh-CN"/>
        </w:rPr>
      </w:pPr>
      <w:r>
        <w:rPr>
          <w:rFonts w:hint="eastAsia" w:ascii="宋体" w:hAnsi="宋体" w:eastAsia="宋体" w:cs="宋体"/>
          <w:sz w:val="24"/>
          <w:szCs w:val="24"/>
          <w:lang w:eastAsia="zh-CN"/>
        </w:rPr>
        <w:t>供货</w:t>
      </w:r>
      <w:r>
        <w:rPr>
          <w:rFonts w:hint="eastAsia" w:ascii="宋体" w:hAnsi="宋体" w:eastAsia="宋体" w:cs="宋体"/>
          <w:sz w:val="24"/>
          <w:szCs w:val="24"/>
        </w:rPr>
        <w:t>数量为</w:t>
      </w:r>
      <w:r>
        <w:rPr>
          <w:rFonts w:hint="eastAsia" w:ascii="宋体" w:hAnsi="宋体" w:eastAsia="宋体" w:cs="宋体"/>
          <w:sz w:val="24"/>
          <w:szCs w:val="24"/>
          <w:lang w:val="en-US" w:eastAsia="zh-CN"/>
        </w:rPr>
        <w:t>年度</w:t>
      </w:r>
      <w:r>
        <w:rPr>
          <w:rFonts w:hint="eastAsia" w:ascii="宋体" w:hAnsi="宋体" w:eastAsia="宋体" w:cs="宋体"/>
          <w:sz w:val="24"/>
          <w:szCs w:val="24"/>
        </w:rPr>
        <w:t>的大概需求量，</w:t>
      </w:r>
      <w:r>
        <w:rPr>
          <w:rFonts w:hint="eastAsia" w:ascii="宋体" w:hAnsi="宋体" w:eastAsia="宋体" w:cs="宋体"/>
          <w:sz w:val="24"/>
          <w:szCs w:val="24"/>
          <w:lang w:eastAsia="zh-Hans"/>
        </w:rPr>
        <w:t>中标单位</w:t>
      </w:r>
      <w:r>
        <w:rPr>
          <w:rFonts w:hint="eastAsia" w:ascii="宋体" w:hAnsi="宋体" w:eastAsia="宋体" w:cs="宋体"/>
          <w:sz w:val="24"/>
          <w:szCs w:val="24"/>
          <w:lang w:eastAsia="zh-CN"/>
        </w:rPr>
        <w:t>根据实际需要供应热水</w:t>
      </w:r>
      <w:r>
        <w:rPr>
          <w:rFonts w:hint="eastAsia" w:ascii="宋体" w:hAnsi="宋体" w:eastAsia="宋体" w:cs="宋体"/>
          <w:sz w:val="24"/>
          <w:szCs w:val="24"/>
        </w:rPr>
        <w:t>；</w:t>
      </w:r>
      <w:r>
        <w:rPr>
          <w:rFonts w:hint="eastAsia" w:ascii="宋体" w:hAnsi="宋体" w:eastAsia="宋体" w:cs="宋体"/>
          <w:sz w:val="24"/>
          <w:szCs w:val="24"/>
          <w:lang w:eastAsia="zh-Hans"/>
        </w:rPr>
        <w:t>对不符合国家标准（行业标准）</w:t>
      </w:r>
      <w:r>
        <w:rPr>
          <w:rFonts w:hint="eastAsia" w:ascii="宋体" w:hAnsi="宋体" w:eastAsia="宋体" w:cs="宋体"/>
          <w:sz w:val="24"/>
          <w:szCs w:val="24"/>
          <w:lang w:eastAsia="zh-CN"/>
        </w:rPr>
        <w:t>的</w:t>
      </w:r>
      <w:r>
        <w:rPr>
          <w:rFonts w:hint="eastAsia" w:ascii="宋体" w:hAnsi="宋体" w:eastAsia="宋体" w:cs="宋体"/>
          <w:sz w:val="24"/>
          <w:szCs w:val="24"/>
          <w:lang w:eastAsia="zh-Hans"/>
        </w:rPr>
        <w:t>有权拒收</w:t>
      </w:r>
      <w:r>
        <w:rPr>
          <w:rFonts w:hint="eastAsia" w:ascii="宋体" w:hAnsi="宋体" w:eastAsia="宋体" w:cs="宋体"/>
          <w:sz w:val="24"/>
          <w:szCs w:val="24"/>
        </w:rPr>
        <w:t>；</w:t>
      </w:r>
      <w:r>
        <w:rPr>
          <w:rFonts w:hint="eastAsia" w:ascii="宋体" w:hAnsi="宋体" w:eastAsia="宋体" w:cs="宋体"/>
          <w:sz w:val="24"/>
          <w:szCs w:val="24"/>
          <w:lang w:eastAsia="zh-CN"/>
        </w:rPr>
        <w:t>如</w:t>
      </w:r>
      <w:r>
        <w:rPr>
          <w:rFonts w:hint="eastAsia" w:ascii="宋体" w:hAnsi="宋体" w:eastAsia="宋体" w:cs="宋体"/>
          <w:sz w:val="24"/>
          <w:szCs w:val="24"/>
          <w:lang w:eastAsia="zh-Hans"/>
        </w:rPr>
        <w:t>擅自提高</w:t>
      </w:r>
      <w:r>
        <w:rPr>
          <w:rFonts w:hint="eastAsia" w:ascii="宋体" w:hAnsi="宋体" w:eastAsia="宋体" w:cs="宋体"/>
          <w:sz w:val="24"/>
          <w:szCs w:val="24"/>
          <w:lang w:eastAsia="zh-CN"/>
        </w:rPr>
        <w:t>供应</w:t>
      </w:r>
      <w:r>
        <w:rPr>
          <w:rFonts w:hint="eastAsia" w:ascii="宋体" w:hAnsi="宋体" w:eastAsia="宋体" w:cs="宋体"/>
          <w:sz w:val="24"/>
          <w:szCs w:val="24"/>
          <w:lang w:eastAsia="zh-Hans"/>
        </w:rPr>
        <w:t>价格或降低质量</w:t>
      </w:r>
      <w:r>
        <w:rPr>
          <w:rFonts w:hint="eastAsia" w:ascii="宋体" w:hAnsi="宋体" w:eastAsia="宋体" w:cs="宋体"/>
          <w:sz w:val="24"/>
          <w:szCs w:val="24"/>
          <w:lang w:eastAsia="zh-CN"/>
        </w:rPr>
        <w:t>的，</w:t>
      </w:r>
      <w:r>
        <w:rPr>
          <w:rFonts w:hint="eastAsia" w:ascii="宋体" w:hAnsi="宋体" w:eastAsia="宋体" w:cs="宋体"/>
          <w:sz w:val="24"/>
          <w:szCs w:val="24"/>
          <w:lang w:eastAsia="zh-Hans"/>
        </w:rPr>
        <w:t>有权拒绝结算。</w:t>
      </w:r>
    </w:p>
    <w:p>
      <w:pPr>
        <w:pStyle w:val="3"/>
        <w:jc w:val="center"/>
        <w:rPr>
          <w:sz w:val="44"/>
          <w:szCs w:val="44"/>
        </w:rPr>
      </w:pPr>
      <w:r>
        <w:rPr>
          <w:rFonts w:hint="eastAsia"/>
          <w:sz w:val="44"/>
          <w:szCs w:val="44"/>
        </w:rPr>
        <w:t xml:space="preserve">第四部分 </w:t>
      </w:r>
      <w:r>
        <w:rPr>
          <w:rFonts w:hint="eastAsia"/>
          <w:sz w:val="44"/>
          <w:szCs w:val="44"/>
          <w:lang w:val="en-US" w:eastAsia="zh-CN"/>
        </w:rPr>
        <w:t>商务</w:t>
      </w:r>
      <w:r>
        <w:rPr>
          <w:rFonts w:hint="eastAsia"/>
          <w:sz w:val="44"/>
          <w:szCs w:val="44"/>
        </w:rPr>
        <w:t>条款</w:t>
      </w:r>
      <w:bookmarkEnd w:id="1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eastAsia="zh-CN"/>
        </w:rPr>
        <w:t>一、付款方式：每月</w:t>
      </w:r>
      <w:r>
        <w:rPr>
          <w:rFonts w:hint="eastAsia" w:ascii="宋体" w:hAnsi="宋体" w:cs="宋体"/>
          <w:sz w:val="24"/>
          <w:szCs w:val="24"/>
          <w:lang w:val="en-US" w:eastAsia="zh-CN"/>
        </w:rPr>
        <w:t>5日前将上月招标方签字的用水清单和正式发票交招标方验收，每月10日前将结款。</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二、协议期限与其他</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1、本项目竞争性磋商有效期限：啬园校区公寓楼22#-23#合同有效期至</w:t>
      </w:r>
      <w:r>
        <w:rPr>
          <w:rFonts w:hint="eastAsia" w:asciiTheme="minorEastAsia" w:hAnsiTheme="minorEastAsia" w:eastAsiaTheme="minorEastAsia" w:cstheme="minorEastAsia"/>
          <w:b/>
          <w:bCs/>
          <w:color w:val="000000" w:themeColor="text1"/>
          <w:kern w:val="2"/>
          <w:sz w:val="24"/>
          <w:szCs w:val="24"/>
          <w:lang w:val="en-US" w:eastAsia="zh-CN" w:bidi="ar-SA"/>
          <w14:textFill>
            <w14:solidFill>
              <w14:schemeClr w14:val="tx1"/>
            </w14:solidFill>
          </w14:textFill>
        </w:rPr>
        <w:t>2021年8月31日</w:t>
      </w:r>
      <w:r>
        <w:rPr>
          <w:rFonts w:hint="eastAsia" w:asciiTheme="minorEastAsia" w:hAnsiTheme="minorEastAsia" w:eastAsiaTheme="minorEastAsia" w:cstheme="minorEastAsia"/>
          <w:kern w:val="2"/>
          <w:sz w:val="24"/>
          <w:szCs w:val="24"/>
          <w:lang w:val="en-US" w:eastAsia="zh-CN" w:bidi="ar-SA"/>
        </w:rPr>
        <w:t>，钟秀校区公寓楼1#-9#、钟秀浴室及启秀校区南区浴室合同有效期至</w:t>
      </w:r>
      <w:r>
        <w:rPr>
          <w:rFonts w:hint="eastAsia" w:asciiTheme="minorEastAsia" w:hAnsiTheme="minorEastAsia" w:eastAsiaTheme="minorEastAsia" w:cstheme="minorEastAsia"/>
          <w:b/>
          <w:bCs/>
          <w:kern w:val="2"/>
          <w:sz w:val="24"/>
          <w:szCs w:val="24"/>
          <w:lang w:val="en-US" w:eastAsia="zh-CN" w:bidi="ar-SA"/>
        </w:rPr>
        <w:t>2022年8月31日</w:t>
      </w:r>
      <w:r>
        <w:rPr>
          <w:rFonts w:hint="eastAsia" w:asciiTheme="minorEastAsia" w:hAnsiTheme="minorEastAsia" w:eastAsiaTheme="minorEastAsia" w:cstheme="minorEastAsia"/>
          <w:kern w:val="2"/>
          <w:sz w:val="24"/>
          <w:szCs w:val="24"/>
          <w:lang w:val="en-US" w:eastAsia="zh-CN" w:bidi="ar-SA"/>
        </w:rPr>
        <w:t>，合同经双方签字盖章之日起生效。</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w:t>
      </w:r>
      <w:r>
        <w:rPr>
          <w:rFonts w:hint="eastAsia" w:asciiTheme="minorEastAsia" w:hAnsiTheme="minorEastAsia" w:eastAsiaTheme="minorEastAsia" w:cstheme="minorEastAsia"/>
          <w:b/>
          <w:bCs/>
          <w:kern w:val="2"/>
          <w:sz w:val="24"/>
          <w:szCs w:val="24"/>
          <w:lang w:val="en-US" w:eastAsia="zh-CN" w:bidi="ar-SA"/>
        </w:rPr>
        <w:t xml:space="preserve">因前期合作单位于2017年8月为啬园校区公寓楼22#、23#提供了热水设备一套及相关管路，价值12万元，按六年折旧，本次合同到期后仍余残值5万元。此费用由中标单位支付给该合作单位。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w:t>
      </w:r>
      <w:r>
        <w:rPr>
          <w:rFonts w:hint="eastAsia" w:asciiTheme="minorEastAsia" w:hAnsiTheme="minorEastAsia" w:eastAsiaTheme="minorEastAsia" w:cstheme="minorEastAsia"/>
          <w:b/>
          <w:bCs/>
          <w:kern w:val="2"/>
          <w:sz w:val="24"/>
          <w:szCs w:val="24"/>
          <w:lang w:val="en-US" w:eastAsia="zh-CN" w:bidi="ar-SA"/>
        </w:rPr>
        <w:t xml:space="preserve">因前期合作单位于2019年8月为钟秀校区浴室提供了热水设备一套及相关管路，价值6万元，按六年折旧，本次合同到期后仍余残值4.5万元。此费用由中标单位支付给该合作单位。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w:t>
      </w:r>
      <w:r>
        <w:rPr>
          <w:rFonts w:hint="eastAsia" w:asciiTheme="minorEastAsia" w:hAnsiTheme="minorEastAsia" w:eastAsiaTheme="minorEastAsia" w:cstheme="minorEastAsia"/>
          <w:b/>
          <w:bCs/>
          <w:kern w:val="2"/>
          <w:sz w:val="24"/>
          <w:szCs w:val="24"/>
          <w:lang w:val="en-US" w:eastAsia="zh-CN" w:bidi="ar-SA"/>
        </w:rPr>
        <w:t xml:space="preserve">因前期合作单位于2018年9月为启秀校区浴室提供了热水设备一套及相关管路，价值12万元，按六年折旧，本次合同到期后仍余残值7万元。此费用由中标单位支付给该合作单位。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default" w:asciiTheme="minorEastAsia" w:hAnsiTheme="minorEastAsia" w:eastAsiaTheme="minorEastAsia" w:cstheme="minorEastAsia"/>
          <w:kern w:val="2"/>
          <w:sz w:val="24"/>
          <w:szCs w:val="24"/>
          <w:lang w:val="en-US" w:eastAsia="zh-CN" w:bidi="ar-SA"/>
        </w:rPr>
      </w:pP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5、在热水供需合作过程中，中标单位必须按时、保质、保量送到指定位置。</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6、中标单位若因设备检修，必须提前一天通知，以便双方都能从容处置。</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b/>
          <w:bCs/>
          <w:sz w:val="44"/>
          <w:szCs w:val="44"/>
          <w:lang w:val="en-US" w:eastAsia="zh-CN"/>
        </w:rPr>
      </w:pPr>
      <w:r>
        <w:rPr>
          <w:rFonts w:hint="eastAsia" w:asciiTheme="minorEastAsia" w:hAnsiTheme="minorEastAsia" w:eastAsiaTheme="minorEastAsia" w:cstheme="minorEastAsia"/>
          <w:kern w:val="2"/>
          <w:sz w:val="24"/>
          <w:szCs w:val="24"/>
          <w:lang w:val="en-US" w:eastAsia="zh-CN" w:bidi="ar-SA"/>
        </w:rPr>
        <w:t>7、中标单位设施、设备需临时抢修，必须提前通知招标方，若遇自然灾害等不可抗力的原因影响，则按《合同法》的规定执行。</w:t>
      </w:r>
    </w:p>
    <w:p>
      <w:pPr>
        <w:jc w:val="both"/>
        <w:rPr>
          <w:rFonts w:hint="eastAsia"/>
          <w:b/>
          <w:bCs/>
          <w:sz w:val="44"/>
          <w:szCs w:val="44"/>
          <w:lang w:val="en-US" w:eastAsia="zh-CN"/>
        </w:rPr>
      </w:pPr>
    </w:p>
    <w:p>
      <w:pPr>
        <w:rPr>
          <w:rFonts w:hint="eastAsia"/>
          <w:b/>
          <w:bCs/>
          <w:sz w:val="44"/>
          <w:szCs w:val="44"/>
          <w:lang w:val="en-US" w:eastAsia="zh-CN"/>
        </w:rPr>
      </w:pPr>
      <w:r>
        <w:rPr>
          <w:rFonts w:hint="eastAsia"/>
          <w:b/>
          <w:bCs/>
          <w:sz w:val="44"/>
          <w:szCs w:val="44"/>
          <w:lang w:val="en-US" w:eastAsia="zh-CN"/>
        </w:rPr>
        <w:br w:type="page"/>
      </w:r>
    </w:p>
    <w:p>
      <w:pPr>
        <w:jc w:val="center"/>
        <w:rPr>
          <w:rFonts w:hint="eastAsia"/>
          <w:b/>
          <w:bCs/>
          <w:sz w:val="44"/>
          <w:szCs w:val="44"/>
          <w:lang w:val="en-US" w:eastAsia="zh-CN"/>
        </w:rPr>
      </w:pPr>
      <w:r>
        <w:rPr>
          <w:rFonts w:hint="eastAsia"/>
          <w:b/>
          <w:bCs/>
          <w:sz w:val="44"/>
          <w:szCs w:val="44"/>
          <w:lang w:val="en-US" w:eastAsia="zh-CN"/>
        </w:rPr>
        <w:t>第五部分  热水供应安全管理责任书</w:t>
      </w:r>
    </w:p>
    <w:p>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eastAsia"/>
          <w:b w:val="0"/>
          <w:bCs w:val="0"/>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default"/>
          <w:b w:val="0"/>
          <w:bCs w:val="0"/>
          <w:sz w:val="24"/>
          <w:szCs w:val="32"/>
          <w:lang w:val="en-US" w:eastAsia="zh-CN"/>
        </w:rPr>
      </w:pPr>
      <w:r>
        <w:rPr>
          <w:rFonts w:hint="eastAsia"/>
          <w:b w:val="0"/>
          <w:bCs w:val="0"/>
          <w:sz w:val="24"/>
          <w:szCs w:val="32"/>
          <w:lang w:val="en-US" w:eastAsia="zh-CN"/>
        </w:rPr>
        <w:t>为了加强洗浴热水供应的安全工作，预防和减少安全事故的发生，根据《热水供需协议书》，结合热水供应过程中的实际情况，制定本责任书。</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jc w:val="both"/>
        <w:textAlignment w:val="auto"/>
        <w:rPr>
          <w:rFonts w:hint="eastAsia"/>
          <w:b w:val="0"/>
          <w:bCs w:val="0"/>
          <w:sz w:val="24"/>
          <w:szCs w:val="32"/>
          <w:lang w:val="en-US" w:eastAsia="zh-CN"/>
        </w:rPr>
      </w:pPr>
      <w:r>
        <w:rPr>
          <w:rFonts w:hint="eastAsia"/>
          <w:b w:val="0"/>
          <w:bCs w:val="0"/>
          <w:sz w:val="24"/>
          <w:szCs w:val="32"/>
          <w:lang w:val="en-US" w:eastAsia="zh-CN"/>
        </w:rPr>
        <w:t>安全责任范围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热水供应商对热水运输过程中的安全负全部责任，保证热水的质量符合生活用水标准。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具体措施要求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热水运输车辆进入南通大学校园内的速度控制在20公里/小时内。</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高峰时段7：00-8：00、11：30-12：30、16：30-17：30禁止热水车辆在校园内行驶。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热水运输车辆应做好各项安全防护措施，防止热水外溢伤人。</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做好热水生产过程中的安全防护工作，确保热水质量符合生活用水标准。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做好热水生产过程中的温度控制与监督工作，确保热水出厂温度为</w:t>
      </w:r>
      <w:r>
        <w:rPr>
          <w:rFonts w:hint="eastAsia" w:ascii="宋体" w:hAnsi="宋体" w:eastAsia="宋体" w:cs="宋体"/>
          <w:sz w:val="24"/>
          <w:szCs w:val="24"/>
        </w:rPr>
        <w:t>90℃±2℃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热水送达甲方指定地点时汽车水箱内水温不低于85</w:t>
      </w:r>
      <w:r>
        <w:rPr>
          <w:rFonts w:hint="eastAsia" w:ascii="宋体" w:hAnsi="宋体" w:eastAsia="宋体" w:cs="宋体"/>
          <w:sz w:val="24"/>
          <w:szCs w:val="24"/>
        </w:rPr>
        <w:t>℃</w:t>
      </w:r>
      <w:r>
        <w:rPr>
          <w:rFonts w:hint="eastAsia" w:ascii="宋体" w:hAnsi="宋体" w:eastAsia="宋体" w:cs="宋体"/>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奖惩措施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热水运输车辆在校内行驶速度超过20公里/小时，第一次罚款1000元，第二次罚款2000元，第三次罚款3000元，第四次罚款4000元，第五次以后每次罚款5000元。</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高峰时段在校内行驶的，第一次罚款1000元，第二次罚款2000元，第三次罚款3000元，第四次罚款4000元，第五次以后每次罚款5000元。</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热水运输车辆在校内发生热水伤人事故，热水供应商承担全部责任，全额赔偿伤者的医疗费、营养费等一切费用，并处罚金10000元/次。</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b w:val="0"/>
          <w:bCs w:val="0"/>
          <w:sz w:val="24"/>
          <w:szCs w:val="32"/>
          <w:lang w:val="en-US" w:eastAsia="zh-CN"/>
        </w:rPr>
      </w:pPr>
      <w:r>
        <w:rPr>
          <w:rFonts w:hint="eastAsia"/>
          <w:b w:val="0"/>
          <w:bCs w:val="0"/>
          <w:sz w:val="24"/>
          <w:szCs w:val="32"/>
          <w:lang w:val="en-US" w:eastAsia="zh-CN"/>
        </w:rPr>
        <w:t>热水质量不符合生活用水标准，第一次发现扣减全部货款，第二次发现处以货款两倍的罚款，第三次发现处以货款三倍的罚款并终止合同。若热水中含有有毒有害物质，发生人身伤害事故，热水供应商应承担全部赔偿责任，同时按照法律规定承担相应的法律责任。</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b w:val="0"/>
          <w:bCs w:val="0"/>
          <w:sz w:val="24"/>
          <w:szCs w:val="32"/>
          <w:lang w:val="en-US" w:eastAsia="zh-CN"/>
        </w:rPr>
      </w:pPr>
      <w:r>
        <w:rPr>
          <w:rFonts w:hint="eastAsia"/>
          <w:b w:val="0"/>
          <w:bCs w:val="0"/>
          <w:sz w:val="24"/>
          <w:szCs w:val="32"/>
          <w:lang w:val="en-US" w:eastAsia="zh-CN"/>
        </w:rPr>
        <w:t>热水水温达不到既定温度，未及时通知后勤保障部楼宇服务中心备案的，除按照差额赔偿全部损失外，第一次罚款1000元，第二次罚款2000元，第三次罚款3000元，第四次罚款4000元，第五次以后每次罚款5000元。</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b w:val="0"/>
          <w:bCs w:val="0"/>
          <w:sz w:val="24"/>
          <w:szCs w:val="32"/>
          <w:lang w:val="en-US" w:eastAsia="zh-CN"/>
        </w:rPr>
      </w:pPr>
      <w:r>
        <w:rPr>
          <w:rFonts w:hint="eastAsia"/>
          <w:b w:val="0"/>
          <w:bCs w:val="0"/>
          <w:sz w:val="24"/>
          <w:szCs w:val="32"/>
          <w:lang w:val="en-US" w:eastAsia="zh-CN"/>
        </w:rPr>
        <w:t>热水供应商应做好工作人员的安全教育培训工作，定期开展安全生产大检查，确保热水生产运输安全。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default" w:asciiTheme="minorEastAsia" w:hAnsiTheme="minorEastAsia" w:eastAsiaTheme="minorEastAsia" w:cstheme="minorEastAsia"/>
          <w:kern w:val="2"/>
          <w:sz w:val="28"/>
          <w:szCs w:val="28"/>
          <w:lang w:val="en-US" w:eastAsia="zh-CN" w:bidi="ar-SA"/>
        </w:rPr>
      </w:pPr>
    </w:p>
    <w:p>
      <w:pPr>
        <w:pStyle w:val="3"/>
        <w:jc w:val="center"/>
        <w:rPr>
          <w:rFonts w:ascii="宋体"/>
          <w:b w:val="0"/>
          <w:spacing w:val="4"/>
        </w:rPr>
      </w:pPr>
      <w:r>
        <w:rPr>
          <w:sz w:val="24"/>
        </w:rPr>
        <w:br w:type="page"/>
      </w:r>
      <w:bookmarkStart w:id="20" w:name="_Toc24446806"/>
      <w:r>
        <w:rPr>
          <w:rFonts w:hint="eastAsia"/>
        </w:rPr>
        <w:t>第</w:t>
      </w:r>
      <w:r>
        <w:rPr>
          <w:rFonts w:hint="eastAsia"/>
          <w:lang w:val="en-US" w:eastAsia="zh-CN"/>
        </w:rPr>
        <w:t>六</w:t>
      </w:r>
      <w:r>
        <w:rPr>
          <w:rFonts w:hint="eastAsia"/>
        </w:rPr>
        <w:t>部分</w:t>
      </w:r>
      <w:r>
        <w:t xml:space="preserve">  </w:t>
      </w:r>
      <w:r>
        <w:rPr>
          <w:rFonts w:hint="eastAsia"/>
        </w:rPr>
        <w:t>附</w:t>
      </w:r>
      <w:r>
        <w:t xml:space="preserve">  </w:t>
      </w:r>
      <w:r>
        <w:rPr>
          <w:rFonts w:hint="eastAsia"/>
        </w:rPr>
        <w:t>件</w:t>
      </w:r>
      <w:bookmarkEnd w:id="20"/>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hint="eastAsia" w:ascii="宋体" w:hAnsi="宋体"/>
          <w:spacing w:val="4"/>
          <w:sz w:val="24"/>
          <w:lang w:val="en-US" w:eastAsia="zh-CN"/>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w:t>
      </w:r>
      <w:r>
        <w:rPr>
          <w:rFonts w:hint="eastAsia" w:ascii="宋体" w:hAnsi="宋体"/>
          <w:spacing w:val="4"/>
          <w:sz w:val="24"/>
          <w:lang w:val="en-US" w:eastAsia="zh-CN"/>
        </w:rPr>
        <w:t>投标资料与页码对照表</w:t>
      </w:r>
    </w:p>
    <w:p>
      <w:pPr>
        <w:spacing w:line="360" w:lineRule="auto"/>
        <w:rPr>
          <w:rFonts w:hint="default" w:ascii="宋体" w:hAnsi="宋体"/>
          <w:spacing w:val="4"/>
          <w:sz w:val="24"/>
          <w:lang w:val="en-US" w:eastAsia="zh-CN"/>
        </w:rPr>
      </w:pPr>
      <w:r>
        <w:rPr>
          <w:rFonts w:hint="eastAsia" w:ascii="宋体" w:hAnsi="宋体"/>
          <w:spacing w:val="4"/>
          <w:sz w:val="24"/>
          <w:lang w:val="en-US" w:eastAsia="zh-CN"/>
        </w:rPr>
        <w:t>附件3：服务业绩表</w:t>
      </w:r>
    </w:p>
    <w:p>
      <w:pPr>
        <w:spacing w:line="360" w:lineRule="auto"/>
        <w:rPr>
          <w:rFonts w:ascii="宋体"/>
          <w:spacing w:val="4"/>
          <w:sz w:val="24"/>
        </w:rPr>
      </w:pPr>
      <w:r>
        <w:rPr>
          <w:rFonts w:hint="eastAsia" w:ascii="宋体" w:hAnsi="宋体"/>
          <w:spacing w:val="4"/>
          <w:sz w:val="24"/>
          <w:lang w:val="en-US" w:eastAsia="zh-CN"/>
        </w:rPr>
        <w:t>附件4：</w:t>
      </w:r>
      <w:r>
        <w:rPr>
          <w:rFonts w:hint="eastAsia" w:ascii="宋体" w:hAnsi="宋体"/>
          <w:spacing w:val="4"/>
          <w:sz w:val="24"/>
        </w:rPr>
        <w:t>投标报价总表</w:t>
      </w:r>
    </w:p>
    <w:p>
      <w:pPr>
        <w:spacing w:line="360" w:lineRule="auto"/>
        <w:rPr>
          <w:sz w:val="24"/>
        </w:rPr>
      </w:pPr>
      <w:r>
        <w:rPr>
          <w:rFonts w:hint="eastAsia" w:ascii="宋体" w:hAnsi="宋体"/>
          <w:spacing w:val="4"/>
          <w:sz w:val="24"/>
        </w:rPr>
        <w:t>附件</w:t>
      </w:r>
      <w:r>
        <w:rPr>
          <w:rFonts w:hint="eastAsia" w:ascii="宋体" w:hAnsi="宋体"/>
          <w:spacing w:val="4"/>
          <w:sz w:val="24"/>
          <w:lang w:val="en-US" w:eastAsia="zh-CN"/>
        </w:rPr>
        <w:t>5</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hint="eastAsia" w:ascii="宋体" w:hAnsi="宋体"/>
          <w:spacing w:val="4"/>
          <w:sz w:val="24"/>
          <w:lang w:val="en-US" w:eastAsia="zh-CN"/>
        </w:rPr>
        <w:t>6</w:t>
      </w:r>
      <w:r>
        <w:rPr>
          <w:rFonts w:hint="eastAsia" w:ascii="宋体" w:hAnsi="宋体"/>
          <w:spacing w:val="4"/>
          <w:sz w:val="24"/>
        </w:rPr>
        <w:t>：</w:t>
      </w:r>
      <w:r>
        <w:rPr>
          <w:rFonts w:hint="eastAsia"/>
          <w:sz w:val="24"/>
        </w:rPr>
        <w:t>法定代表人授权书</w:t>
      </w:r>
    </w:p>
    <w:p>
      <w:pPr>
        <w:spacing w:line="360" w:lineRule="auto"/>
        <w:outlineLvl w:val="0"/>
        <w:rPr>
          <w:rFonts w:ascii="宋体" w:hAnsi="宋体"/>
          <w:color w:val="000000" w:themeColor="text1"/>
          <w:spacing w:val="4"/>
          <w:sz w:val="24"/>
          <w14:textFill>
            <w14:solidFill>
              <w14:schemeClr w14:val="tx1"/>
            </w14:solidFill>
          </w14:textFill>
        </w:rPr>
      </w:pPr>
      <w:bookmarkStart w:id="21" w:name="_Toc28655"/>
      <w:bookmarkStart w:id="22" w:name="_Toc22457"/>
      <w:r>
        <w:rPr>
          <w:rFonts w:hint="eastAsia" w:ascii="宋体" w:hAnsi="宋体"/>
          <w:color w:val="000000" w:themeColor="text1"/>
          <w:spacing w:val="4"/>
          <w:sz w:val="24"/>
          <w14:textFill>
            <w14:solidFill>
              <w14:schemeClr w14:val="tx1"/>
            </w14:solidFill>
          </w14:textFill>
        </w:rPr>
        <w:t>附件7：南通大学采购谈判二次报价单</w:t>
      </w:r>
      <w:bookmarkEnd w:id="21"/>
      <w:bookmarkEnd w:id="22"/>
    </w:p>
    <w:p>
      <w:pPr>
        <w:spacing w:line="360" w:lineRule="auto"/>
        <w:outlineLvl w:val="0"/>
        <w:rPr>
          <w:rFonts w:cs="宋体"/>
          <w:color w:val="000000" w:themeColor="text1"/>
          <w:sz w:val="24"/>
          <w14:textFill>
            <w14:solidFill>
              <w14:schemeClr w14:val="tx1"/>
            </w14:solidFill>
          </w14:textFill>
        </w:rPr>
      </w:pPr>
      <w:bookmarkStart w:id="23" w:name="_Toc5641"/>
      <w:bookmarkStart w:id="24" w:name="_Toc5505"/>
      <w:r>
        <w:rPr>
          <w:rFonts w:hint="eastAsia" w:cs="宋体"/>
          <w:color w:val="000000" w:themeColor="text1"/>
          <w:sz w:val="24"/>
          <w14:textFill>
            <w14:solidFill>
              <w14:schemeClr w14:val="tx1"/>
            </w14:solidFill>
          </w14:textFill>
        </w:rPr>
        <w:t>附件8：</w:t>
      </w:r>
      <w:r>
        <w:rPr>
          <w:rFonts w:cs="宋体"/>
          <w:color w:val="000000" w:themeColor="text1"/>
          <w:sz w:val="24"/>
          <w14:textFill>
            <w14:solidFill>
              <w14:schemeClr w14:val="tx1"/>
            </w14:solidFill>
          </w14:textFill>
        </w:rPr>
        <w:t>无重大违法记录声明</w:t>
      </w:r>
      <w:bookmarkEnd w:id="23"/>
      <w:bookmarkEnd w:id="24"/>
    </w:p>
    <w:p>
      <w:pPr>
        <w:spacing w:line="360" w:lineRule="auto"/>
        <w:outlineLvl w:val="0"/>
        <w:rPr>
          <w:rFonts w:cs="宋体"/>
          <w:color w:val="000000" w:themeColor="text1"/>
          <w:sz w:val="24"/>
          <w14:textFill>
            <w14:solidFill>
              <w14:schemeClr w14:val="tx1"/>
            </w14:solidFill>
          </w14:textFill>
        </w:rPr>
      </w:pPr>
      <w:bookmarkStart w:id="25" w:name="_Toc32445"/>
      <w:bookmarkStart w:id="26" w:name="_Toc2806"/>
      <w:r>
        <w:rPr>
          <w:rFonts w:hint="eastAsia" w:cs="宋体"/>
          <w:color w:val="000000" w:themeColor="text1"/>
          <w:sz w:val="24"/>
          <w14:textFill>
            <w14:solidFill>
              <w14:schemeClr w14:val="tx1"/>
            </w14:solidFill>
          </w14:textFill>
        </w:rPr>
        <w:t>附件9：诚信承诺书</w:t>
      </w:r>
      <w:bookmarkEnd w:id="25"/>
      <w:bookmarkEnd w:id="26"/>
    </w:p>
    <w:p>
      <w:pPr>
        <w:pStyle w:val="4"/>
        <w:rPr>
          <w:b w:val="0"/>
          <w:sz w:val="21"/>
          <w:szCs w:val="21"/>
        </w:rPr>
      </w:pPr>
      <w:r>
        <w:rPr>
          <w:sz w:val="24"/>
        </w:rPr>
        <w:br w:type="page"/>
      </w:r>
      <w:bookmarkStart w:id="27" w:name="_Toc24446807"/>
      <w:r>
        <w:rPr>
          <w:rFonts w:hint="eastAsia"/>
          <w:b w:val="0"/>
          <w:sz w:val="21"/>
          <w:szCs w:val="21"/>
        </w:rPr>
        <w:t>附件</w:t>
      </w:r>
      <w:r>
        <w:rPr>
          <w:b w:val="0"/>
          <w:sz w:val="21"/>
          <w:szCs w:val="21"/>
        </w:rPr>
        <w:t>1</w:t>
      </w:r>
      <w:r>
        <w:rPr>
          <w:rFonts w:hint="eastAsia"/>
          <w:b w:val="0"/>
          <w:sz w:val="21"/>
          <w:szCs w:val="21"/>
        </w:rPr>
        <w:t>：投标函</w:t>
      </w:r>
      <w:bookmarkEnd w:id="27"/>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w:t>
      </w:r>
      <w:r>
        <w:rPr>
          <w:rFonts w:hint="eastAsia"/>
          <w:sz w:val="24"/>
          <w:lang w:eastAsia="zh-CN"/>
        </w:rPr>
        <w:t>竞争性磋商文件</w:t>
      </w:r>
      <w:r>
        <w:rPr>
          <w:rFonts w:hint="eastAsia"/>
          <w:sz w:val="24"/>
        </w:rPr>
        <w:t>（项目编号</w:t>
      </w:r>
      <w:r>
        <w:rPr>
          <w:sz w:val="24"/>
          <w:u w:val="single"/>
        </w:rPr>
        <w:t xml:space="preserve">           </w:t>
      </w:r>
      <w:r>
        <w:rPr>
          <w:rFonts w:hint="eastAsia"/>
          <w:sz w:val="24"/>
        </w:rPr>
        <w:t>），已完全了解</w:t>
      </w:r>
      <w:r>
        <w:rPr>
          <w:rFonts w:hint="eastAsia"/>
          <w:sz w:val="24"/>
          <w:lang w:eastAsia="zh-CN"/>
        </w:rPr>
        <w:t>竞争性磋商文件</w:t>
      </w:r>
      <w:r>
        <w:rPr>
          <w:rFonts w:hint="eastAsia"/>
          <w:sz w:val="24"/>
        </w:rPr>
        <w:t>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rFonts w:hint="eastAsia"/>
          <w:sz w:val="24"/>
          <w:u w:val="none"/>
          <w:lang w:val="en-US" w:eastAsia="zh-CN"/>
        </w:rPr>
      </w:pPr>
      <w:r>
        <w:rPr>
          <w:sz w:val="24"/>
        </w:rPr>
        <w:t>2</w:t>
      </w:r>
      <w:r>
        <w:rPr>
          <w:rFonts w:hint="eastAsia"/>
          <w:sz w:val="24"/>
        </w:rPr>
        <w:t>、愿按</w:t>
      </w:r>
      <w:r>
        <w:rPr>
          <w:rFonts w:hint="eastAsia"/>
          <w:sz w:val="24"/>
          <w:lang w:eastAsia="zh-CN"/>
        </w:rPr>
        <w:t>竞争性磋商文件</w:t>
      </w:r>
      <w:r>
        <w:rPr>
          <w:rFonts w:hint="eastAsia"/>
          <w:sz w:val="24"/>
        </w:rPr>
        <w:t>的要求提供</w:t>
      </w:r>
      <w:r>
        <w:rPr>
          <w:rFonts w:hint="eastAsia"/>
          <w:sz w:val="24"/>
          <w:lang w:val="en-US" w:eastAsia="zh-CN"/>
        </w:rPr>
        <w:t>热水供应</w:t>
      </w:r>
      <w:r>
        <w:rPr>
          <w:rFonts w:hint="eastAsia"/>
          <w:sz w:val="24"/>
        </w:rPr>
        <w:t>服务，投标</w:t>
      </w:r>
      <w:r>
        <w:rPr>
          <w:rFonts w:hint="eastAsia"/>
          <w:sz w:val="24"/>
          <w:lang w:val="en-US" w:eastAsia="zh-CN"/>
        </w:rPr>
        <w:t>单</w:t>
      </w:r>
      <w:r>
        <w:rPr>
          <w:rFonts w:hint="eastAsia"/>
          <w:sz w:val="24"/>
        </w:rPr>
        <w:t>价为</w:t>
      </w:r>
      <w:r>
        <w:rPr>
          <w:rFonts w:hint="eastAsia"/>
          <w:sz w:val="24"/>
          <w:lang w:eastAsia="zh-CN"/>
        </w:rPr>
        <w:t>：（</w:t>
      </w:r>
      <w:r>
        <w:rPr>
          <w:rFonts w:hint="eastAsia"/>
          <w:sz w:val="24"/>
          <w:u w:val="none"/>
          <w:lang w:val="en-US" w:eastAsia="zh-CN"/>
        </w:rPr>
        <w:t>小写）</w:t>
      </w:r>
      <w:r>
        <w:rPr>
          <w:rFonts w:hint="eastAsia"/>
          <w:sz w:val="24"/>
          <w:lang w:val="en-US" w:eastAsia="zh-CN"/>
        </w:rPr>
        <w:t>每吨</w:t>
      </w:r>
      <w:r>
        <w:rPr>
          <w:sz w:val="24"/>
          <w:u w:val="single"/>
        </w:rPr>
        <w:t xml:space="preserve">   </w:t>
      </w:r>
      <w:r>
        <w:rPr>
          <w:rFonts w:hint="eastAsia"/>
          <w:sz w:val="24"/>
          <w:u w:val="single"/>
          <w:lang w:val="en-US" w:eastAsia="zh-CN"/>
        </w:rPr>
        <w:t xml:space="preserve">     </w:t>
      </w:r>
      <w:r>
        <w:rPr>
          <w:rFonts w:hint="eastAsia"/>
          <w:sz w:val="24"/>
          <w:u w:val="none"/>
          <w:lang w:val="en-US" w:eastAsia="zh-CN"/>
        </w:rPr>
        <w:t>元，</w:t>
      </w:r>
    </w:p>
    <w:p>
      <w:pPr>
        <w:spacing w:line="360" w:lineRule="auto"/>
        <w:rPr>
          <w:sz w:val="24"/>
        </w:rPr>
      </w:pPr>
      <w:r>
        <w:rPr>
          <w:rFonts w:hint="eastAsia"/>
          <w:sz w:val="24"/>
          <w:u w:val="none"/>
          <w:lang w:val="en-US" w:eastAsia="zh-CN"/>
        </w:rPr>
        <w:t>（大写）</w:t>
      </w:r>
      <w:r>
        <w:rPr>
          <w:rFonts w:hint="eastAsia"/>
          <w:sz w:val="24"/>
          <w:lang w:val="en-US" w:eastAsia="zh-CN"/>
        </w:rPr>
        <w:t>每吨</w:t>
      </w:r>
      <w:r>
        <w:rPr>
          <w:sz w:val="24"/>
          <w:u w:val="single"/>
        </w:rPr>
        <w:t xml:space="preserve">   </w:t>
      </w:r>
      <w:r>
        <w:rPr>
          <w:rFonts w:hint="eastAsia"/>
          <w:sz w:val="24"/>
          <w:u w:val="single"/>
          <w:lang w:val="en-US" w:eastAsia="zh-CN"/>
        </w:rPr>
        <w:t xml:space="preserve">        </w:t>
      </w:r>
      <w:r>
        <w:rPr>
          <w:rFonts w:hint="eastAsia"/>
          <w:sz w:val="24"/>
          <w:u w:val="none"/>
          <w:lang w:val="en-US" w:eastAsia="zh-CN"/>
        </w:rPr>
        <w:t>元</w:t>
      </w:r>
      <w:r>
        <w:rPr>
          <w:rFonts w:hint="eastAsia"/>
          <w:sz w:val="24"/>
          <w:u w:val="none"/>
        </w:rPr>
        <w:t>。</w:t>
      </w:r>
    </w:p>
    <w:p>
      <w:pPr>
        <w:spacing w:line="360" w:lineRule="auto"/>
        <w:ind w:firstLine="480" w:firstLineChars="200"/>
        <w:rPr>
          <w:sz w:val="24"/>
        </w:rPr>
      </w:pPr>
      <w:r>
        <w:rPr>
          <w:sz w:val="24"/>
        </w:rPr>
        <w:t>3</w:t>
      </w:r>
      <w:r>
        <w:rPr>
          <w:rFonts w:hint="eastAsia"/>
          <w:sz w:val="24"/>
        </w:rPr>
        <w:t>、接受</w:t>
      </w:r>
      <w:r>
        <w:rPr>
          <w:rFonts w:hint="eastAsia"/>
          <w:sz w:val="24"/>
          <w:lang w:eastAsia="zh-CN"/>
        </w:rPr>
        <w:t>竞争性磋商文件</w:t>
      </w:r>
      <w:r>
        <w:rPr>
          <w:rFonts w:hint="eastAsia"/>
          <w:sz w:val="24"/>
        </w:rPr>
        <w:t>的所有条款、条件和</w:t>
      </w:r>
      <w:r>
        <w:rPr>
          <w:rFonts w:hint="eastAsia" w:ascii="宋体" w:hAnsi="宋体"/>
          <w:bCs/>
          <w:sz w:val="24"/>
        </w:rPr>
        <w:t>规定</w:t>
      </w:r>
      <w:r>
        <w:rPr>
          <w:rFonts w:hint="eastAsia"/>
          <w:sz w:val="24"/>
        </w:rPr>
        <w:t>，</w:t>
      </w:r>
      <w:r>
        <w:rPr>
          <w:rFonts w:hint="eastAsia" w:ascii="宋体" w:hAnsi="宋体"/>
          <w:bCs/>
          <w:sz w:val="24"/>
        </w:rPr>
        <w:t>放弃对</w:t>
      </w:r>
      <w:r>
        <w:rPr>
          <w:rFonts w:hint="eastAsia" w:ascii="宋体" w:hAnsi="宋体"/>
          <w:bCs/>
          <w:sz w:val="24"/>
          <w:lang w:eastAsia="zh-CN"/>
        </w:rPr>
        <w:t>竞争性磋商文件</w:t>
      </w:r>
      <w:r>
        <w:rPr>
          <w:rFonts w:hint="eastAsia" w:ascii="宋体" w:hAnsi="宋体"/>
          <w:bCs/>
          <w:sz w:val="24"/>
        </w:rPr>
        <w:t>提出质疑的权利。</w:t>
      </w:r>
    </w:p>
    <w:p>
      <w:pPr>
        <w:spacing w:line="360" w:lineRule="auto"/>
        <w:ind w:firstLine="480" w:firstLineChars="200"/>
        <w:rPr>
          <w:sz w:val="24"/>
        </w:rPr>
      </w:pPr>
      <w:r>
        <w:rPr>
          <w:sz w:val="24"/>
        </w:rPr>
        <w:t>4</w:t>
      </w:r>
      <w:r>
        <w:rPr>
          <w:rFonts w:hint="eastAsia"/>
          <w:sz w:val="24"/>
        </w:rPr>
        <w:t>、同意按照</w:t>
      </w:r>
      <w:r>
        <w:rPr>
          <w:rFonts w:hint="eastAsia"/>
          <w:sz w:val="24"/>
          <w:lang w:eastAsia="zh-CN"/>
        </w:rPr>
        <w:t>竞争性磋商文件</w:t>
      </w:r>
      <w:r>
        <w:rPr>
          <w:rFonts w:hint="eastAsia"/>
          <w:sz w:val="24"/>
        </w:rPr>
        <w:t>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w:t>
      </w:r>
      <w:r>
        <w:rPr>
          <w:rFonts w:hint="eastAsia"/>
          <w:sz w:val="24"/>
          <w:lang w:eastAsia="zh-CN"/>
        </w:rPr>
        <w:t>竞争性磋商文件</w:t>
      </w:r>
      <w:r>
        <w:rPr>
          <w:rFonts w:hint="eastAsia"/>
          <w:sz w:val="24"/>
        </w:rPr>
        <w:t>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6"/>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sz w:val="24"/>
        </w:rPr>
      </w:pPr>
    </w:p>
    <w:p>
      <w:pPr>
        <w:pStyle w:val="4"/>
        <w:rPr>
          <w:b w:val="0"/>
          <w:color w:val="000000" w:themeColor="text1"/>
          <w:sz w:val="21"/>
          <w:szCs w:val="21"/>
          <w14:textFill>
            <w14:solidFill>
              <w14:schemeClr w14:val="tx1"/>
            </w14:solidFill>
          </w14:textFill>
        </w:rPr>
      </w:pPr>
      <w:bookmarkStart w:id="28" w:name="_Toc37838052"/>
      <w:bookmarkStart w:id="29" w:name="_Toc40968812"/>
      <w:r>
        <w:rPr>
          <w:rFonts w:hint="eastAsia"/>
          <w:b w:val="0"/>
          <w:color w:val="000000" w:themeColor="text1"/>
          <w:sz w:val="21"/>
          <w:szCs w:val="21"/>
          <w14:textFill>
            <w14:solidFill>
              <w14:schemeClr w14:val="tx1"/>
            </w14:solidFill>
          </w14:textFill>
        </w:rPr>
        <w:t>附件2</w:t>
      </w:r>
      <w:r>
        <w:rPr>
          <w:rFonts w:hint="eastAsia"/>
          <w:b w:val="0"/>
          <w:color w:val="000000" w:themeColor="text1"/>
          <w:sz w:val="21"/>
          <w:szCs w:val="21"/>
          <w:lang w:val="en-US" w:eastAsia="zh-CN"/>
          <w14:textFill>
            <w14:solidFill>
              <w14:schemeClr w14:val="tx1"/>
            </w14:solidFill>
          </w14:textFill>
        </w:rPr>
        <w:t>:</w:t>
      </w:r>
      <w:r>
        <w:rPr>
          <w:rFonts w:hint="eastAsia"/>
          <w:b w:val="0"/>
          <w:color w:val="000000" w:themeColor="text1"/>
          <w:sz w:val="21"/>
          <w:szCs w:val="21"/>
          <w14:textFill>
            <w14:solidFill>
              <w14:schemeClr w14:val="tx1"/>
            </w14:solidFill>
          </w14:textFill>
        </w:rPr>
        <w:t>投标资料与页码对照表</w:t>
      </w:r>
      <w:bookmarkEnd w:id="28"/>
      <w:bookmarkEnd w:id="29"/>
    </w:p>
    <w:p>
      <w:pPr>
        <w:spacing w:before="312" w:beforeLines="100" w:after="468" w:afterLines="150"/>
        <w:jc w:val="center"/>
        <w:rPr>
          <w:rFonts w:hint="eastAsia"/>
          <w:b/>
          <w:color w:val="000000" w:themeColor="text1"/>
          <w:sz w:val="44"/>
          <w:szCs w:val="44"/>
          <w14:textFill>
            <w14:solidFill>
              <w14:schemeClr w14:val="tx1"/>
            </w14:solidFill>
          </w14:textFill>
        </w:rPr>
      </w:pPr>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投标资料与页码对照表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tbl>
      <w:tblPr>
        <w:tblStyle w:val="16"/>
        <w:tblpPr w:leftFromText="180" w:rightFromText="180" w:vertAnchor="text" w:horzAnchor="page" w:tblpX="1225" w:tblpY="830"/>
        <w:tblOverlap w:val="never"/>
        <w:tblW w:w="9297" w:type="dxa"/>
        <w:tblInd w:w="0" w:type="dxa"/>
        <w:tblLayout w:type="fixed"/>
        <w:tblCellMar>
          <w:top w:w="0" w:type="dxa"/>
          <w:left w:w="108" w:type="dxa"/>
          <w:bottom w:w="0" w:type="dxa"/>
          <w:right w:w="108" w:type="dxa"/>
        </w:tblCellMar>
      </w:tblPr>
      <w:tblGrid>
        <w:gridCol w:w="3174"/>
        <w:gridCol w:w="982"/>
        <w:gridCol w:w="4059"/>
        <w:gridCol w:w="1082"/>
      </w:tblGrid>
      <w:tr>
        <w:tblPrEx>
          <w:tblCellMar>
            <w:top w:w="0" w:type="dxa"/>
            <w:left w:w="108" w:type="dxa"/>
            <w:bottom w:w="0" w:type="dxa"/>
            <w:right w:w="108" w:type="dxa"/>
          </w:tblCellMar>
        </w:tblPrEx>
        <w:trPr>
          <w:trHeight w:val="1228" w:hRule="exact"/>
        </w:trPr>
        <w:tc>
          <w:tcPr>
            <w:tcW w:w="317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bookmarkStart w:id="30" w:name="RANGE!A1:D25"/>
            <w:r>
              <w:rPr>
                <w:rFonts w:hint="eastAsia" w:ascii="宋体" w:hAnsi="宋体"/>
                <w:b/>
                <w:bCs/>
                <w:color w:val="000000" w:themeColor="text1"/>
                <w:kern w:val="0"/>
                <w:sz w:val="24"/>
                <w14:textFill>
                  <w14:solidFill>
                    <w14:schemeClr w14:val="tx1"/>
                  </w14:solidFill>
                </w14:textFill>
              </w:rPr>
              <w:t>评定内容</w:t>
            </w:r>
            <w:bookmarkEnd w:id="30"/>
          </w:p>
        </w:tc>
        <w:tc>
          <w:tcPr>
            <w:tcW w:w="98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分值</w:t>
            </w:r>
          </w:p>
        </w:tc>
        <w:tc>
          <w:tcPr>
            <w:tcW w:w="405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投标资料</w:t>
            </w:r>
          </w:p>
        </w:tc>
        <w:tc>
          <w:tcPr>
            <w:tcW w:w="108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页码</w:t>
            </w:r>
          </w:p>
        </w:tc>
      </w:tr>
      <w:tr>
        <w:tblPrEx>
          <w:tblCellMar>
            <w:top w:w="0" w:type="dxa"/>
            <w:left w:w="108" w:type="dxa"/>
            <w:bottom w:w="0" w:type="dxa"/>
            <w:right w:w="108" w:type="dxa"/>
          </w:tblCellMar>
        </w:tblPrEx>
        <w:trPr>
          <w:trHeight w:val="122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服务承诺</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5</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104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服务业绩</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15</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1048"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保障措施</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24</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956" w:hRule="exact"/>
        </w:trPr>
        <w:tc>
          <w:tcPr>
            <w:tcW w:w="317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水质保证（自来水发票）</w:t>
            </w:r>
          </w:p>
        </w:tc>
        <w:tc>
          <w:tcPr>
            <w:tcW w:w="982" w:type="dxa"/>
            <w:tcBorders>
              <w:top w:val="nil"/>
              <w:left w:val="nil"/>
              <w:bottom w:val="single" w:color="auto" w:sz="4" w:space="0"/>
              <w:right w:val="single" w:color="auto" w:sz="4" w:space="0"/>
            </w:tcBorders>
            <w:shd w:val="clear" w:color="auto" w:fill="auto"/>
            <w:noWrap/>
            <w:vAlign w:val="center"/>
          </w:tcPr>
          <w:p>
            <w:pPr>
              <w:widowControl/>
              <w:jc w:val="center"/>
              <w:rPr>
                <w:rFonts w:hint="default"/>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4</w:t>
            </w:r>
          </w:p>
        </w:tc>
        <w:tc>
          <w:tcPr>
            <w:tcW w:w="4059"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bl>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rPr>
          <w:rFonts w:hint="eastAsia"/>
          <w:b w:val="0"/>
          <w:color w:val="000000" w:themeColor="text1"/>
          <w:sz w:val="21"/>
          <w:szCs w:val="21"/>
          <w14:textFill>
            <w14:solidFill>
              <w14:schemeClr w14:val="tx1"/>
            </w14:solidFill>
          </w14:textFill>
        </w:rPr>
      </w:pPr>
      <w:bookmarkStart w:id="31" w:name="_Toc40968813"/>
      <w:bookmarkStart w:id="32" w:name="_Toc37838053"/>
      <w:r>
        <w:rPr>
          <w:rFonts w:hint="eastAsia"/>
          <w:b w:val="0"/>
          <w:color w:val="000000" w:themeColor="text1"/>
          <w:sz w:val="2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 xml:space="preserve">附件3 </w:t>
      </w:r>
      <w:r>
        <w:rPr>
          <w:rFonts w:hint="eastAsia"/>
          <w:b w:val="0"/>
          <w:color w:val="000000" w:themeColor="text1"/>
          <w:sz w:val="21"/>
          <w:szCs w:val="21"/>
          <w:lang w:val="en-US" w:eastAsia="zh-CN"/>
          <w14:textFill>
            <w14:solidFill>
              <w14:schemeClr w14:val="tx1"/>
            </w14:solidFill>
          </w14:textFill>
        </w:rPr>
        <w:t>:</w:t>
      </w:r>
      <w:r>
        <w:rPr>
          <w:rFonts w:hint="eastAsia"/>
          <w:b w:val="0"/>
          <w:color w:val="000000" w:themeColor="text1"/>
          <w:sz w:val="21"/>
          <w:szCs w:val="21"/>
          <w14:textFill>
            <w14:solidFill>
              <w14:schemeClr w14:val="tx1"/>
            </w14:solidFill>
          </w14:textFill>
        </w:rPr>
        <w:t>服务业绩表</w:t>
      </w:r>
      <w:bookmarkEnd w:id="31"/>
      <w:bookmarkEnd w:id="32"/>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w:t>
      </w:r>
      <w:r>
        <w:rPr>
          <w:rFonts w:hint="eastAsia" w:ascii="宋体" w:hAnsi="宋体"/>
          <w:b/>
          <w:bCs/>
          <w:color w:val="000000" w:themeColor="text1"/>
          <w:sz w:val="28"/>
          <w:szCs w:val="28"/>
          <w:lang w:val="en-US" w:eastAsia="zh-CN"/>
          <w14:textFill>
            <w14:solidFill>
              <w14:schemeClr w14:val="tx1"/>
            </w14:solidFill>
          </w14:textFill>
        </w:rPr>
        <w:t>18</w:t>
      </w:r>
      <w:r>
        <w:rPr>
          <w:rFonts w:hint="eastAsia" w:ascii="宋体" w:hAnsi="宋体"/>
          <w:b/>
          <w:bCs/>
          <w:color w:val="000000" w:themeColor="text1"/>
          <w:sz w:val="28"/>
          <w:szCs w:val="28"/>
          <w14:textFill>
            <w14:solidFill>
              <w14:schemeClr w14:val="tx1"/>
            </w14:solidFill>
          </w14:textFill>
        </w:rPr>
        <w:t>年</w:t>
      </w:r>
      <w:r>
        <w:rPr>
          <w:rFonts w:hint="eastAsia" w:ascii="宋体" w:hAnsi="宋体"/>
          <w:b/>
          <w:bCs/>
          <w:color w:val="000000" w:themeColor="text1"/>
          <w:sz w:val="28"/>
          <w:szCs w:val="28"/>
          <w:lang w:val="en-US" w:eastAsia="zh-CN"/>
          <w14:textFill>
            <w14:solidFill>
              <w14:schemeClr w14:val="tx1"/>
            </w14:solidFill>
          </w14:textFill>
        </w:rPr>
        <w:t>1</w:t>
      </w:r>
      <w:r>
        <w:rPr>
          <w:rFonts w:hint="eastAsia" w:ascii="宋体" w:hAnsi="宋体"/>
          <w:b/>
          <w:bCs/>
          <w:color w:val="000000" w:themeColor="text1"/>
          <w:sz w:val="28"/>
          <w:szCs w:val="28"/>
          <w14:textFill>
            <w14:solidFill>
              <w14:schemeClr w14:val="tx1"/>
            </w14:solidFill>
          </w14:textFill>
        </w:rPr>
        <w:t>月至今与本次采购项目类似的服务业绩（合同原件携带备查）</w:t>
      </w:r>
    </w:p>
    <w:tbl>
      <w:tblPr>
        <w:tblStyle w:val="16"/>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snapToGrid w:val="0"/>
        <w:spacing w:line="360" w:lineRule="auto"/>
        <w:ind w:right="-351" w:rightChars="-167"/>
        <w:rPr>
          <w:rFonts w:ascii="宋体"/>
          <w:spacing w:val="4"/>
          <w:sz w:val="24"/>
        </w:rPr>
        <w:sectPr>
          <w:footerReference r:id="rId5" w:type="first"/>
          <w:footerReference r:id="rId4" w:type="default"/>
          <w:pgSz w:w="11906" w:h="16838"/>
          <w:pgMar w:top="1440" w:right="746" w:bottom="1440" w:left="1080" w:header="851" w:footer="992" w:gutter="0"/>
          <w:pgNumType w:fmt="decimal" w:start="1"/>
          <w:cols w:space="425" w:num="1"/>
          <w:titlePg/>
          <w:docGrid w:type="lines" w:linePitch="312" w:charSpace="0"/>
        </w:sectPr>
      </w:pPr>
    </w:p>
    <w:p>
      <w:pPr>
        <w:pStyle w:val="4"/>
        <w:rPr>
          <w:b w:val="0"/>
          <w:sz w:val="21"/>
          <w:szCs w:val="21"/>
        </w:rPr>
      </w:pPr>
      <w:bookmarkStart w:id="33" w:name="_Toc24446808"/>
      <w:r>
        <w:rPr>
          <w:rFonts w:hint="eastAsia"/>
          <w:b w:val="0"/>
          <w:sz w:val="21"/>
          <w:szCs w:val="21"/>
        </w:rPr>
        <w:t>附件</w:t>
      </w:r>
      <w:r>
        <w:rPr>
          <w:rFonts w:hint="eastAsia"/>
          <w:b w:val="0"/>
          <w:sz w:val="21"/>
          <w:szCs w:val="21"/>
          <w:lang w:val="en-US" w:eastAsia="zh-CN"/>
        </w:rPr>
        <w:t>4</w:t>
      </w:r>
      <w:r>
        <w:rPr>
          <w:rFonts w:hint="eastAsia"/>
          <w:b w:val="0"/>
          <w:sz w:val="21"/>
          <w:szCs w:val="21"/>
        </w:rPr>
        <w:t>：投标报价总表</w:t>
      </w:r>
      <w:bookmarkEnd w:id="33"/>
    </w:p>
    <w:p>
      <w:pPr>
        <w:snapToGrid w:val="0"/>
        <w:spacing w:line="360" w:lineRule="auto"/>
        <w:ind w:right="-350" w:rightChars="-167"/>
        <w:jc w:val="center"/>
        <w:rPr>
          <w:rFonts w:ascii="宋体"/>
          <w:b/>
          <w:sz w:val="36"/>
          <w:szCs w:val="36"/>
        </w:rPr>
      </w:pP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6"/>
        <w:tblW w:w="140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40"/>
        <w:gridCol w:w="1064"/>
        <w:gridCol w:w="3631"/>
        <w:gridCol w:w="1770"/>
        <w:gridCol w:w="2205"/>
        <w:gridCol w:w="1950"/>
        <w:gridCol w:w="20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hAnsi="宋体"/>
                <w:b/>
                <w:szCs w:val="21"/>
              </w:rPr>
            </w:pPr>
            <w:r>
              <w:rPr>
                <w:rFonts w:hint="eastAsia" w:ascii="宋体" w:hAnsi="宋体"/>
                <w:b/>
                <w:sz w:val="24"/>
              </w:rPr>
              <w:t>项目名称</w:t>
            </w:r>
          </w:p>
        </w:tc>
        <w:tc>
          <w:tcPr>
            <w:tcW w:w="4695" w:type="dxa"/>
            <w:gridSpan w:val="2"/>
            <w:vAlign w:val="center"/>
          </w:tcPr>
          <w:p>
            <w:pPr>
              <w:spacing w:line="360" w:lineRule="auto"/>
              <w:jc w:val="both"/>
              <w:rPr>
                <w:rFonts w:hint="default" w:ascii="宋体" w:hAnsi="宋体"/>
                <w:b/>
                <w:sz w:val="24"/>
                <w:szCs w:val="24"/>
                <w:lang w:val="en-US"/>
              </w:rPr>
            </w:pPr>
          </w:p>
        </w:tc>
        <w:tc>
          <w:tcPr>
            <w:tcW w:w="1770" w:type="dxa"/>
            <w:vAlign w:val="center"/>
          </w:tcPr>
          <w:p>
            <w:pPr>
              <w:spacing w:line="360" w:lineRule="auto"/>
              <w:jc w:val="center"/>
              <w:rPr>
                <w:rFonts w:ascii="宋体" w:hAnsi="宋体"/>
                <w:b/>
                <w:szCs w:val="21"/>
              </w:rPr>
            </w:pPr>
            <w:r>
              <w:rPr>
                <w:rFonts w:hint="eastAsia" w:ascii="宋体" w:hAnsi="宋体"/>
                <w:b/>
                <w:sz w:val="24"/>
              </w:rPr>
              <w:t>项目编号</w:t>
            </w:r>
          </w:p>
        </w:tc>
        <w:tc>
          <w:tcPr>
            <w:tcW w:w="6192" w:type="dxa"/>
            <w:gridSpan w:val="3"/>
            <w:vAlign w:val="center"/>
          </w:tcPr>
          <w:p>
            <w:pPr>
              <w:spacing w:line="360" w:lineRule="auto"/>
              <w:jc w:val="both"/>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b/>
                <w:sz w:val="24"/>
                <w:szCs w:val="24"/>
              </w:rPr>
            </w:pPr>
            <w:r>
              <w:rPr>
                <w:rFonts w:hint="eastAsia" w:ascii="宋体" w:hAnsi="宋体"/>
                <w:b/>
                <w:sz w:val="24"/>
                <w:szCs w:val="24"/>
              </w:rPr>
              <w:t>序号</w:t>
            </w:r>
          </w:p>
        </w:tc>
        <w:tc>
          <w:tcPr>
            <w:tcW w:w="4695" w:type="dxa"/>
            <w:gridSpan w:val="2"/>
            <w:vAlign w:val="center"/>
          </w:tcPr>
          <w:p>
            <w:pPr>
              <w:spacing w:line="360" w:lineRule="auto"/>
              <w:jc w:val="center"/>
              <w:rPr>
                <w:rFonts w:ascii="宋体"/>
                <w:b/>
                <w:sz w:val="24"/>
                <w:szCs w:val="24"/>
              </w:rPr>
            </w:pPr>
            <w:r>
              <w:rPr>
                <w:rFonts w:hint="eastAsia" w:ascii="宋体" w:hAnsi="宋体"/>
                <w:b/>
                <w:sz w:val="24"/>
                <w:szCs w:val="24"/>
              </w:rPr>
              <w:t>货物名称</w:t>
            </w:r>
          </w:p>
        </w:tc>
        <w:tc>
          <w:tcPr>
            <w:tcW w:w="1770" w:type="dxa"/>
            <w:vAlign w:val="center"/>
          </w:tcPr>
          <w:p>
            <w:pPr>
              <w:spacing w:line="360" w:lineRule="auto"/>
              <w:jc w:val="center"/>
              <w:rPr>
                <w:rFonts w:hint="eastAsia" w:ascii="宋体" w:hAnsi="宋体" w:eastAsia="宋体"/>
                <w:b/>
                <w:sz w:val="24"/>
                <w:szCs w:val="24"/>
                <w:lang w:eastAsia="zh-CN"/>
              </w:rPr>
            </w:pPr>
            <w:r>
              <w:rPr>
                <w:rFonts w:hint="eastAsia" w:ascii="宋体" w:hAnsi="宋体"/>
                <w:b/>
                <w:sz w:val="24"/>
                <w:szCs w:val="24"/>
              </w:rPr>
              <w:t>数量</w:t>
            </w:r>
            <w:r>
              <w:rPr>
                <w:rFonts w:hint="eastAsia" w:ascii="宋体" w:hAnsi="宋体"/>
                <w:b/>
                <w:sz w:val="24"/>
                <w:szCs w:val="24"/>
                <w:lang w:eastAsia="zh-CN"/>
              </w:rPr>
              <w:t>（</w:t>
            </w:r>
            <w:r>
              <w:rPr>
                <w:rFonts w:hint="eastAsia" w:ascii="宋体" w:hAnsi="宋体"/>
                <w:b/>
                <w:sz w:val="24"/>
                <w:szCs w:val="24"/>
                <w:lang w:val="en-US" w:eastAsia="zh-CN"/>
              </w:rPr>
              <w:t>吨</w:t>
            </w:r>
            <w:r>
              <w:rPr>
                <w:rFonts w:hint="eastAsia" w:ascii="宋体" w:hAnsi="宋体"/>
                <w:b/>
                <w:sz w:val="24"/>
                <w:szCs w:val="24"/>
                <w:lang w:eastAsia="zh-CN"/>
              </w:rPr>
              <w:t>）</w:t>
            </w:r>
          </w:p>
        </w:tc>
        <w:tc>
          <w:tcPr>
            <w:tcW w:w="2205" w:type="dxa"/>
            <w:vAlign w:val="center"/>
          </w:tcPr>
          <w:p>
            <w:pPr>
              <w:spacing w:line="360" w:lineRule="auto"/>
              <w:jc w:val="center"/>
              <w:rPr>
                <w:rFonts w:ascii="宋体"/>
                <w:b/>
                <w:sz w:val="24"/>
                <w:szCs w:val="24"/>
              </w:rPr>
            </w:pPr>
            <w:r>
              <w:rPr>
                <w:rFonts w:hint="eastAsia" w:ascii="宋体" w:hAnsi="宋体"/>
                <w:b/>
                <w:sz w:val="24"/>
                <w:szCs w:val="24"/>
              </w:rPr>
              <w:t>单价（元</w:t>
            </w:r>
            <w:r>
              <w:rPr>
                <w:rFonts w:hint="eastAsia" w:ascii="宋体" w:hAnsi="宋体"/>
                <w:b/>
                <w:sz w:val="24"/>
                <w:szCs w:val="24"/>
                <w:lang w:val="en-US" w:eastAsia="zh-CN"/>
              </w:rPr>
              <w:t>/吨</w:t>
            </w:r>
            <w:r>
              <w:rPr>
                <w:rFonts w:hint="eastAsia" w:ascii="宋体" w:hAnsi="宋体"/>
                <w:b/>
                <w:sz w:val="24"/>
                <w:szCs w:val="24"/>
              </w:rPr>
              <w:t>）</w:t>
            </w:r>
          </w:p>
        </w:tc>
        <w:tc>
          <w:tcPr>
            <w:tcW w:w="1950" w:type="dxa"/>
            <w:vAlign w:val="center"/>
          </w:tcPr>
          <w:p>
            <w:pPr>
              <w:spacing w:line="360" w:lineRule="auto"/>
              <w:jc w:val="center"/>
              <w:rPr>
                <w:rFonts w:ascii="宋体"/>
                <w:b/>
                <w:sz w:val="24"/>
                <w:szCs w:val="24"/>
              </w:rPr>
            </w:pPr>
            <w:r>
              <w:rPr>
                <w:rFonts w:hint="eastAsia" w:ascii="宋体" w:hAnsi="宋体"/>
                <w:b/>
                <w:sz w:val="24"/>
                <w:szCs w:val="24"/>
              </w:rPr>
              <w:t>总价（元）</w:t>
            </w:r>
          </w:p>
        </w:tc>
        <w:tc>
          <w:tcPr>
            <w:tcW w:w="2037" w:type="dxa"/>
            <w:vAlign w:val="center"/>
          </w:tcPr>
          <w:p>
            <w:pPr>
              <w:spacing w:line="360" w:lineRule="auto"/>
              <w:jc w:val="center"/>
              <w:rPr>
                <w:rFonts w:ascii="宋体"/>
                <w:b/>
                <w:sz w:val="24"/>
                <w:szCs w:val="24"/>
              </w:rPr>
            </w:pPr>
            <w:r>
              <w:rPr>
                <w:rFonts w:hint="eastAsia" w:ascii="宋体" w:hAnsi="宋体"/>
                <w:b/>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exact"/>
        </w:trPr>
        <w:tc>
          <w:tcPr>
            <w:tcW w:w="1440" w:type="dxa"/>
            <w:vAlign w:val="center"/>
          </w:tcPr>
          <w:p>
            <w:pPr>
              <w:spacing w:line="360" w:lineRule="auto"/>
              <w:jc w:val="center"/>
              <w:rPr>
                <w:rFonts w:hint="eastAsia" w:ascii="宋体" w:eastAsia="宋体"/>
                <w:sz w:val="24"/>
                <w:szCs w:val="24"/>
                <w:lang w:val="en-US" w:eastAsia="zh-CN"/>
              </w:rPr>
            </w:pPr>
            <w:r>
              <w:rPr>
                <w:rFonts w:hint="eastAsia" w:ascii="宋体"/>
                <w:sz w:val="24"/>
                <w:szCs w:val="24"/>
                <w:lang w:val="en-US" w:eastAsia="zh-CN"/>
              </w:rPr>
              <w:t>1</w:t>
            </w:r>
          </w:p>
        </w:tc>
        <w:tc>
          <w:tcPr>
            <w:tcW w:w="4695" w:type="dxa"/>
            <w:gridSpan w:val="2"/>
            <w:vAlign w:val="center"/>
          </w:tcPr>
          <w:p>
            <w:pPr>
              <w:spacing w:line="360" w:lineRule="auto"/>
              <w:jc w:val="center"/>
              <w:rPr>
                <w:rFonts w:hint="eastAsia" w:ascii="宋体" w:eastAsia="宋体"/>
                <w:sz w:val="24"/>
                <w:szCs w:val="24"/>
                <w:lang w:val="en-US" w:eastAsia="zh-CN"/>
              </w:rPr>
            </w:pPr>
            <w:r>
              <w:rPr>
                <w:rFonts w:hint="eastAsia" w:ascii="宋体"/>
                <w:sz w:val="24"/>
                <w:szCs w:val="24"/>
                <w:lang w:val="en-US" w:eastAsia="zh-CN"/>
              </w:rPr>
              <w:t>洗浴用热水</w:t>
            </w:r>
          </w:p>
        </w:tc>
        <w:tc>
          <w:tcPr>
            <w:tcW w:w="1770" w:type="dxa"/>
            <w:vAlign w:val="center"/>
          </w:tcPr>
          <w:p>
            <w:pPr>
              <w:spacing w:line="360" w:lineRule="auto"/>
              <w:jc w:val="center"/>
              <w:rPr>
                <w:rFonts w:hint="default" w:ascii="宋体"/>
                <w:sz w:val="24"/>
                <w:szCs w:val="24"/>
                <w:lang w:val="en-US"/>
              </w:rPr>
            </w:pPr>
            <w:r>
              <w:rPr>
                <w:rFonts w:hint="eastAsia" w:ascii="宋体"/>
                <w:sz w:val="24"/>
                <w:szCs w:val="24"/>
                <w:lang w:val="en-US" w:eastAsia="zh-CN"/>
              </w:rPr>
              <w:t>约33800吨</w:t>
            </w:r>
          </w:p>
        </w:tc>
        <w:tc>
          <w:tcPr>
            <w:tcW w:w="2205" w:type="dxa"/>
            <w:vAlign w:val="center"/>
          </w:tcPr>
          <w:p>
            <w:pPr>
              <w:spacing w:line="360" w:lineRule="auto"/>
              <w:jc w:val="center"/>
              <w:rPr>
                <w:rFonts w:ascii="宋体"/>
                <w:sz w:val="28"/>
                <w:szCs w:val="28"/>
              </w:rPr>
            </w:pPr>
          </w:p>
        </w:tc>
        <w:tc>
          <w:tcPr>
            <w:tcW w:w="1950" w:type="dxa"/>
            <w:vAlign w:val="center"/>
          </w:tcPr>
          <w:p>
            <w:pPr>
              <w:spacing w:line="360" w:lineRule="auto"/>
              <w:jc w:val="center"/>
              <w:rPr>
                <w:rFonts w:ascii="宋体"/>
                <w:sz w:val="28"/>
                <w:szCs w:val="28"/>
              </w:rPr>
            </w:pPr>
          </w:p>
        </w:tc>
        <w:tc>
          <w:tcPr>
            <w:tcW w:w="2037" w:type="dxa"/>
            <w:vAlign w:val="center"/>
          </w:tcPr>
          <w:p>
            <w:pPr>
              <w:spacing w:line="360" w:lineRule="auto"/>
              <w:jc w:val="center"/>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2504" w:type="dxa"/>
            <w:gridSpan w:val="2"/>
            <w:vAlign w:val="center"/>
          </w:tcPr>
          <w:p>
            <w:pPr>
              <w:spacing w:line="360" w:lineRule="auto"/>
              <w:jc w:val="center"/>
              <w:rPr>
                <w:rFonts w:hint="eastAsia" w:ascii="宋体" w:hAnsi="宋体"/>
                <w:b/>
                <w:sz w:val="28"/>
                <w:szCs w:val="28"/>
              </w:rPr>
            </w:pPr>
            <w:r>
              <w:rPr>
                <w:rFonts w:hint="eastAsia" w:ascii="宋体" w:hAnsi="宋体"/>
                <w:b/>
                <w:sz w:val="28"/>
                <w:szCs w:val="28"/>
              </w:rPr>
              <w:t>投标人名称</w:t>
            </w:r>
          </w:p>
          <w:p>
            <w:pPr>
              <w:spacing w:line="360" w:lineRule="auto"/>
              <w:jc w:val="center"/>
              <w:rPr>
                <w:rFonts w:ascii="宋体"/>
                <w:b/>
                <w:sz w:val="28"/>
                <w:szCs w:val="28"/>
              </w:rPr>
            </w:pPr>
            <w:r>
              <w:rPr>
                <w:rFonts w:hint="eastAsia" w:ascii="宋体" w:hAnsi="宋体"/>
                <w:b/>
                <w:sz w:val="28"/>
                <w:szCs w:val="28"/>
              </w:rPr>
              <w:t>（公章）</w:t>
            </w:r>
          </w:p>
        </w:tc>
        <w:tc>
          <w:tcPr>
            <w:tcW w:w="3631" w:type="dxa"/>
            <w:vAlign w:val="center"/>
          </w:tcPr>
          <w:p>
            <w:pPr>
              <w:spacing w:line="360" w:lineRule="auto"/>
              <w:jc w:val="center"/>
              <w:rPr>
                <w:rFonts w:ascii="宋体"/>
                <w:b/>
                <w:sz w:val="28"/>
                <w:szCs w:val="28"/>
              </w:rPr>
            </w:pPr>
          </w:p>
        </w:tc>
        <w:tc>
          <w:tcPr>
            <w:tcW w:w="1770" w:type="dxa"/>
            <w:vAlign w:val="center"/>
          </w:tcPr>
          <w:p>
            <w:pPr>
              <w:spacing w:line="360" w:lineRule="auto"/>
              <w:jc w:val="center"/>
              <w:rPr>
                <w:rFonts w:hint="eastAsia" w:ascii="宋体" w:hAnsi="宋体"/>
                <w:b/>
                <w:sz w:val="28"/>
                <w:szCs w:val="28"/>
              </w:rPr>
            </w:pPr>
            <w:r>
              <w:rPr>
                <w:rFonts w:hint="eastAsia" w:ascii="宋体" w:hAnsi="宋体"/>
                <w:b/>
                <w:sz w:val="28"/>
                <w:szCs w:val="28"/>
              </w:rPr>
              <w:t>授权代表</w:t>
            </w:r>
          </w:p>
          <w:p>
            <w:pPr>
              <w:spacing w:line="360" w:lineRule="auto"/>
              <w:jc w:val="center"/>
              <w:rPr>
                <w:rFonts w:ascii="宋体"/>
                <w:b/>
                <w:sz w:val="28"/>
                <w:szCs w:val="28"/>
              </w:rPr>
            </w:pPr>
            <w:r>
              <w:rPr>
                <w:rFonts w:hint="eastAsia" w:ascii="宋体" w:hAnsi="宋体"/>
                <w:b/>
                <w:sz w:val="28"/>
                <w:szCs w:val="28"/>
              </w:rPr>
              <w:t>（签名）</w:t>
            </w:r>
          </w:p>
        </w:tc>
        <w:tc>
          <w:tcPr>
            <w:tcW w:w="2205" w:type="dxa"/>
            <w:vAlign w:val="center"/>
          </w:tcPr>
          <w:p>
            <w:pPr>
              <w:spacing w:line="360" w:lineRule="auto"/>
              <w:jc w:val="center"/>
              <w:rPr>
                <w:rFonts w:ascii="宋体"/>
                <w:b/>
                <w:sz w:val="28"/>
                <w:szCs w:val="28"/>
              </w:rPr>
            </w:pPr>
          </w:p>
        </w:tc>
        <w:tc>
          <w:tcPr>
            <w:tcW w:w="1950" w:type="dxa"/>
            <w:vAlign w:val="center"/>
          </w:tcPr>
          <w:p>
            <w:pPr>
              <w:spacing w:line="360" w:lineRule="auto"/>
              <w:jc w:val="center"/>
              <w:rPr>
                <w:rFonts w:ascii="宋体"/>
                <w:b/>
                <w:sz w:val="28"/>
                <w:szCs w:val="28"/>
              </w:rPr>
            </w:pPr>
            <w:r>
              <w:rPr>
                <w:rFonts w:hint="eastAsia" w:ascii="宋体" w:hAnsi="宋体"/>
                <w:b/>
                <w:sz w:val="28"/>
                <w:szCs w:val="28"/>
              </w:rPr>
              <w:t>日期</w:t>
            </w:r>
          </w:p>
        </w:tc>
        <w:tc>
          <w:tcPr>
            <w:tcW w:w="2037" w:type="dxa"/>
            <w:vAlign w:val="center"/>
          </w:tcPr>
          <w:p>
            <w:pPr>
              <w:spacing w:line="360" w:lineRule="auto"/>
              <w:jc w:val="center"/>
              <w:rPr>
                <w:rFonts w:ascii="宋体"/>
                <w:b/>
                <w:sz w:val="28"/>
                <w:szCs w:val="28"/>
              </w:rPr>
            </w:pPr>
          </w:p>
        </w:tc>
      </w:tr>
    </w:tbl>
    <w:p>
      <w:pPr>
        <w:spacing w:line="360" w:lineRule="auto"/>
        <w:rPr>
          <w:rFonts w:hint="eastAsia" w:ascii="宋体" w:eastAsia="宋体"/>
          <w:spacing w:val="4"/>
          <w:sz w:val="24"/>
          <w:lang w:val="en-US" w:eastAsia="zh-CN"/>
        </w:rPr>
        <w:sectPr>
          <w:pgSz w:w="16838" w:h="11906" w:orient="landscape"/>
          <w:pgMar w:top="1418" w:right="1440" w:bottom="1134" w:left="1440" w:header="851" w:footer="992" w:gutter="0"/>
          <w:pgNumType w:fmt="decimal"/>
          <w:cols w:space="425" w:num="1"/>
          <w:docGrid w:type="linesAndChars" w:linePitch="312" w:charSpace="0"/>
        </w:sectPr>
      </w:pPr>
      <w:r>
        <w:rPr>
          <w:rFonts w:ascii="宋体"/>
          <w:spacing w:val="4"/>
          <w:sz w:val="24"/>
        </w:rPr>
        <w:br w:type="page"/>
      </w:r>
    </w:p>
    <w:p>
      <w:pPr>
        <w:pStyle w:val="4"/>
        <w:rPr>
          <w:b w:val="0"/>
          <w:sz w:val="21"/>
          <w:szCs w:val="21"/>
        </w:rPr>
      </w:pPr>
      <w:bookmarkStart w:id="34" w:name="_Toc24446812"/>
      <w:r>
        <w:rPr>
          <w:rFonts w:hint="eastAsia"/>
          <w:b w:val="0"/>
          <w:sz w:val="21"/>
          <w:szCs w:val="21"/>
        </w:rPr>
        <w:t>附件</w:t>
      </w:r>
      <w:r>
        <w:rPr>
          <w:rFonts w:hint="eastAsia"/>
          <w:b w:val="0"/>
          <w:sz w:val="21"/>
          <w:szCs w:val="21"/>
          <w:lang w:val="en-US" w:eastAsia="zh-CN"/>
        </w:rPr>
        <w:t>5</w:t>
      </w:r>
      <w:r>
        <w:rPr>
          <w:rFonts w:hint="eastAsia"/>
          <w:b w:val="0"/>
          <w:sz w:val="21"/>
          <w:szCs w:val="21"/>
        </w:rPr>
        <w:t>：法定代表人资格证明</w:t>
      </w:r>
      <w:bookmarkEnd w:id="34"/>
    </w:p>
    <w:p>
      <w:pPr>
        <w:snapToGrid w:val="0"/>
        <w:spacing w:line="360" w:lineRule="auto"/>
        <w:ind w:right="-350"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4"/>
        <w:rPr>
          <w:b w:val="0"/>
          <w:sz w:val="21"/>
          <w:szCs w:val="21"/>
        </w:rPr>
      </w:pPr>
      <w:bookmarkStart w:id="35" w:name="_Toc24446813"/>
      <w:r>
        <w:rPr>
          <w:color w:val="000000" w:themeColor="text1"/>
          <w:u w:val="singl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2959735</wp:posOffset>
                </wp:positionH>
                <wp:positionV relativeFrom="paragraph">
                  <wp:posOffset>827405</wp:posOffset>
                </wp:positionV>
                <wp:extent cx="2990850" cy="2257425"/>
                <wp:effectExtent l="4445" t="5080" r="14605" b="44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3.05pt;margin-top:65.15pt;height:177.75pt;width:235.5pt;z-index:251661312;mso-width-relative:page;mso-height-relative:page;" fillcolor="#FFFFFF" filled="t" stroked="t" coordsize="21600,21600" o:gfxdata="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hBsLzZAAAACwEAAA8AAAAAAAAAAQAgAAAAIgAA&#10;AGRycy9kb3ducmV2LnhtbFBLAQIUABQAAAAIAIdO4kCBneJSQAIAAIgEAAAOAAAAAAAAAAEAIAAA&#10;ACg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v:textbox>
              </v:shape>
            </w:pict>
          </mc:Fallback>
        </mc:AlternateContent>
      </w:r>
      <w:r>
        <w:rPr>
          <w:color w:val="000000" w:themeColor="text1"/>
          <w:u w:val="single"/>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-116840</wp:posOffset>
                </wp:positionH>
                <wp:positionV relativeFrom="paragraph">
                  <wp:posOffset>827405</wp:posOffset>
                </wp:positionV>
                <wp:extent cx="2990850" cy="2257425"/>
                <wp:effectExtent l="4445" t="5080" r="14605" b="444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2pt;margin-top:65.15pt;height:177.75pt;width:235.5pt;z-index:251658240;mso-width-relative:page;mso-height-relative:page;" fillcolor="#FFFFFF" filled="t" stroked="t" coordsize="21600,21600" o:gfxdata="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PE0vaAAAACwEAAA8AAAAAAAAAAQAgAAAAIgAA&#10;AGRycy9kb3ducmV2LnhtbFBLAQIUABQAAAAIAIdO4kDGMTzsPwIAAIgEAAAOAAAAAAAAAAEAIAAA&#10;ACk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v:textbox>
              </v:shape>
            </w:pict>
          </mc:Fallback>
        </mc:AlternateContent>
      </w:r>
      <w:r>
        <w:rPr>
          <w:rFonts w:ascii="宋体"/>
          <w:b w:val="0"/>
          <w:bCs w:val="0"/>
          <w:sz w:val="30"/>
        </w:rPr>
        <w:br w:type="page"/>
      </w:r>
      <w:r>
        <w:rPr>
          <w:rFonts w:hint="eastAsia"/>
          <w:b w:val="0"/>
          <w:sz w:val="21"/>
          <w:szCs w:val="21"/>
        </w:rPr>
        <w:t>附件</w:t>
      </w:r>
      <w:r>
        <w:rPr>
          <w:rFonts w:hint="eastAsia"/>
          <w:b w:val="0"/>
          <w:sz w:val="21"/>
          <w:szCs w:val="21"/>
          <w:lang w:val="en-US" w:eastAsia="zh-CN"/>
        </w:rPr>
        <w:t>6</w:t>
      </w:r>
      <w:r>
        <w:rPr>
          <w:rFonts w:hint="eastAsia"/>
          <w:b w:val="0"/>
          <w:sz w:val="21"/>
          <w:szCs w:val="21"/>
        </w:rPr>
        <w:t>：法定代表人授权书</w:t>
      </w:r>
      <w:bookmarkEnd w:id="35"/>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法定代表人授权书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spacing w:line="360" w:lineRule="auto"/>
        <w:ind w:right="-350" w:rightChars="-167"/>
        <w:rPr>
          <w:sz w:val="28"/>
          <w:szCs w:val="28"/>
        </w:rPr>
      </w:pPr>
      <w:r>
        <w:rPr>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2902585</wp:posOffset>
                </wp:positionH>
                <wp:positionV relativeFrom="paragraph">
                  <wp:posOffset>-315595</wp:posOffset>
                </wp:positionV>
                <wp:extent cx="2647950" cy="2179320"/>
                <wp:effectExtent l="5080" t="4445" r="13970" b="6985"/>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8.55pt;margin-top:-24.85pt;height:171.6pt;width:208.5pt;z-index:251666432;mso-width-relative:page;mso-height-relative:page;" fillcolor="#FFFFFF" filled="t" stroked="t" coordsize="21600,21600" o:gfxdata="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bADWv2wAAAAsBAAAPAAAAAAAAAAEAIAAA&#10;ACIAAABkcnMvZG93bnJldi54bWxQSwECFAAUAAAACACHTuJAcTUrH0ICAACIBAAADgAAAAAAAAAB&#10;ACAAAAAqAQAAZHJzL2Uyb0RvYy54bWxQSwUGAAAAAAYABgBZAQAA3g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64135</wp:posOffset>
                </wp:positionH>
                <wp:positionV relativeFrom="paragraph">
                  <wp:posOffset>-315595</wp:posOffset>
                </wp:positionV>
                <wp:extent cx="2647950" cy="2179320"/>
                <wp:effectExtent l="5080" t="4445" r="13970" b="6985"/>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05pt;margin-top:-24.85pt;height:171.6pt;width:208.5pt;z-index:251662336;mso-width-relative:page;mso-height-relative:page;" fillcolor="#FFFFFF" filled="t" stroked="t" coordsize="21600,21600" o:gfxdata="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O9sYNkAAAAKAQAADwAAAAAAAAABACAAAAAi&#10;AAAAZHJzL2Rvd25yZXYueG1sUEsBAhQAFAAAAAgAh07iQCnImxpCAgAAiAQAAA4AAAAAAAAAAQAg&#10;AAAAKAEAAGRycy9lMm9Eb2MueG1sUEsFBgAAAAAGAAYAWQEAANw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0" w:rightChars="-167"/>
        <w:rPr>
          <w:sz w:val="28"/>
          <w:szCs w:val="28"/>
        </w:rPr>
      </w:pPr>
    </w:p>
    <w:p>
      <w:pPr>
        <w:spacing w:line="360" w:lineRule="auto"/>
        <w:ind w:right="-350" w:rightChars="-167"/>
        <w:rPr>
          <w:sz w:val="28"/>
          <w:szCs w:val="28"/>
        </w:rPr>
      </w:pPr>
    </w:p>
    <w:p>
      <w:pPr>
        <w:pStyle w:val="35"/>
        <w:shd w:val="clear" w:color="auto" w:fill="FFFFFF"/>
        <w:spacing w:before="0" w:beforeAutospacing="0" w:after="0" w:afterAutospacing="0" w:line="2160" w:lineRule="atLeast"/>
        <w:rPr>
          <w:rFonts w:ascii="宋体" w:hAnsi="宋体"/>
          <w:spacing w:val="4"/>
          <w:sz w:val="24"/>
        </w:rPr>
      </w:pPr>
      <w:r>
        <w:rPr>
          <w:rFonts w:hint="eastAsia"/>
        </w:rPr>
        <w:t>注：“法定代表人”直接参加投标和签署投标文件的无需提供该授权书。</w:t>
      </w:r>
    </w:p>
    <w:p>
      <w:pPr>
        <w:pStyle w:val="4"/>
        <w:spacing w:before="0" w:after="0"/>
        <w:rPr>
          <w:b w:val="0"/>
          <w:sz w:val="24"/>
          <w:szCs w:val="24"/>
        </w:rPr>
      </w:pPr>
      <w:bookmarkStart w:id="36" w:name="_Toc53484117"/>
      <w:bookmarkStart w:id="37" w:name="_Toc47173813"/>
      <w:bookmarkStart w:id="38" w:name="_Toc5504"/>
      <w:bookmarkStart w:id="39" w:name="_Toc42777890"/>
      <w:bookmarkStart w:id="40" w:name="_Toc19036"/>
      <w:r>
        <w:rPr>
          <w:rFonts w:hint="eastAsia"/>
          <w:b w:val="0"/>
          <w:sz w:val="24"/>
          <w:szCs w:val="24"/>
        </w:rPr>
        <w:t>附件7：南通大学采购谈判二次报价单</w:t>
      </w:r>
      <w:bookmarkEnd w:id="36"/>
      <w:bookmarkEnd w:id="37"/>
      <w:bookmarkEnd w:id="38"/>
      <w:bookmarkEnd w:id="39"/>
      <w:bookmarkEnd w:id="40"/>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6"/>
        <w:tblW w:w="0" w:type="auto"/>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7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740" w:type="dxa"/>
            <w:shd w:val="clear" w:color="auto" w:fill="auto"/>
            <w:vAlign w:val="center"/>
          </w:tcPr>
          <w:p>
            <w:pPr>
              <w:jc w:val="center"/>
              <w:rPr>
                <w:sz w:val="28"/>
                <w:szCs w:val="28"/>
              </w:rPr>
            </w:pPr>
            <w:r>
              <w:rPr>
                <w:rFonts w:hint="eastAsia"/>
                <w:sz w:val="28"/>
                <w:szCs w:val="28"/>
              </w:rPr>
              <w:t>项目名称</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40" w:type="dxa"/>
            <w:shd w:val="clear" w:color="auto" w:fill="auto"/>
            <w:vAlign w:val="center"/>
          </w:tcPr>
          <w:p>
            <w:pPr>
              <w:jc w:val="center"/>
              <w:rPr>
                <w:sz w:val="28"/>
                <w:szCs w:val="28"/>
              </w:rPr>
            </w:pPr>
            <w:r>
              <w:rPr>
                <w:rFonts w:hint="eastAsia"/>
                <w:sz w:val="28"/>
                <w:szCs w:val="28"/>
              </w:rPr>
              <w:t>报    价</w:t>
            </w:r>
          </w:p>
        </w:tc>
        <w:tc>
          <w:tcPr>
            <w:tcW w:w="7230" w:type="dxa"/>
            <w:shd w:val="clear" w:color="auto" w:fill="auto"/>
            <w:vAlign w:val="center"/>
          </w:tcPr>
          <w:p>
            <w:pPr>
              <w:jc w:val="left"/>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740" w:type="dxa"/>
            <w:shd w:val="clear" w:color="auto" w:fill="auto"/>
            <w:vAlign w:val="center"/>
          </w:tcPr>
          <w:p>
            <w:pPr>
              <w:jc w:val="center"/>
              <w:rPr>
                <w:sz w:val="28"/>
                <w:szCs w:val="28"/>
              </w:rPr>
            </w:pPr>
            <w:r>
              <w:rPr>
                <w:rFonts w:hint="eastAsia"/>
                <w:sz w:val="28"/>
                <w:szCs w:val="28"/>
              </w:rPr>
              <w:t>其他</w:t>
            </w:r>
          </w:p>
          <w:p>
            <w:pPr>
              <w:jc w:val="center"/>
              <w:rPr>
                <w:sz w:val="28"/>
                <w:szCs w:val="28"/>
              </w:rPr>
            </w:pPr>
            <w:r>
              <w:rPr>
                <w:rFonts w:hint="eastAsia"/>
                <w:sz w:val="28"/>
                <w:szCs w:val="28"/>
              </w:rPr>
              <w:t>优惠承诺</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40" w:type="dxa"/>
            <w:shd w:val="clear" w:color="auto" w:fill="auto"/>
            <w:vAlign w:val="center"/>
          </w:tcPr>
          <w:p>
            <w:pPr>
              <w:jc w:val="center"/>
              <w:rPr>
                <w:sz w:val="28"/>
                <w:szCs w:val="28"/>
              </w:rPr>
            </w:pPr>
            <w:r>
              <w:rPr>
                <w:rFonts w:hint="eastAsia"/>
                <w:sz w:val="28"/>
                <w:szCs w:val="28"/>
              </w:rPr>
              <w:t>投标单位</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740"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7230" w:type="dxa"/>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740"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7230" w:type="dxa"/>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740"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7230" w:type="dxa"/>
            <w:shd w:val="clear" w:color="auto" w:fill="auto"/>
            <w:vAlign w:val="center"/>
          </w:tcPr>
          <w:p>
            <w:pPr>
              <w:jc w:val="center"/>
            </w:pPr>
          </w:p>
        </w:tc>
      </w:tr>
    </w:tbl>
    <w:p>
      <w:pPr>
        <w:rPr>
          <w:szCs w:val="21"/>
        </w:rPr>
      </w:pPr>
      <w:r>
        <w:rPr>
          <w:rFonts w:hint="eastAsia"/>
          <w:szCs w:val="21"/>
        </w:rPr>
        <w:t>备注：商务标开标后，</w:t>
      </w:r>
      <w:r>
        <w:fldChar w:fldCharType="begin"/>
      </w:r>
      <w:r>
        <w:instrText xml:space="preserve"> HYPERLINK "mailto:请各授权代表二次报价签字盖章后通过pdf发送到ztb@ntu.edu.cn，联系方式0513-85012138" </w:instrText>
      </w:r>
      <w:r>
        <w:fldChar w:fldCharType="separate"/>
      </w:r>
      <w:r>
        <w:rPr>
          <w:rStyle w:val="22"/>
          <w:rFonts w:hint="eastAsia"/>
          <w:szCs w:val="21"/>
        </w:rPr>
        <w:t>联系方式0513-85012138</w:t>
      </w:r>
      <w:r>
        <w:rPr>
          <w:rStyle w:val="22"/>
          <w:rFonts w:hint="eastAsia"/>
          <w:szCs w:val="21"/>
        </w:rPr>
        <w:fldChar w:fldCharType="end"/>
      </w:r>
      <w:r>
        <w:rPr>
          <w:rFonts w:hint="eastAsia"/>
          <w:szCs w:val="21"/>
        </w:rPr>
        <w:t>。</w:t>
      </w:r>
    </w:p>
    <w:p>
      <w:pPr>
        <w:widowControl/>
        <w:jc w:val="left"/>
        <w:rPr>
          <w:szCs w:val="21"/>
        </w:rPr>
      </w:pPr>
      <w:r>
        <w:rPr>
          <w:szCs w:val="21"/>
        </w:rPr>
        <w:br w:type="page"/>
      </w:r>
    </w:p>
    <w:p>
      <w:pPr>
        <w:pStyle w:val="4"/>
        <w:spacing w:before="0" w:after="0"/>
        <w:rPr>
          <w:color w:val="000000" w:themeColor="text1"/>
          <w14:textFill>
            <w14:solidFill>
              <w14:schemeClr w14:val="tx1"/>
            </w14:solidFill>
          </w14:textFill>
        </w:rPr>
      </w:pPr>
      <w:bookmarkStart w:id="41" w:name="_Toc53484118"/>
      <w:bookmarkStart w:id="42" w:name="_Toc50642504"/>
      <w:bookmarkStart w:id="43" w:name="_Toc50645818"/>
      <w:bookmarkStart w:id="44" w:name="_Toc49847305"/>
      <w:bookmarkStart w:id="45" w:name="_Toc16513"/>
      <w:bookmarkStart w:id="46" w:name="_Toc19295"/>
      <w:r>
        <w:rPr>
          <w:rFonts w:hint="eastAsia"/>
          <w:b w:val="0"/>
          <w:color w:val="000000" w:themeColor="text1"/>
          <w:sz w:val="24"/>
          <w:szCs w:val="24"/>
          <w14:textFill>
            <w14:solidFill>
              <w14:schemeClr w14:val="tx1"/>
            </w14:solidFill>
          </w14:textFill>
        </w:rPr>
        <w:t>附件8：无重大违法记录声明</w:t>
      </w:r>
      <w:bookmarkEnd w:id="41"/>
      <w:bookmarkEnd w:id="42"/>
      <w:bookmarkEnd w:id="43"/>
      <w:bookmarkEnd w:id="44"/>
      <w:bookmarkEnd w:id="45"/>
      <w:bookmarkEnd w:id="46"/>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rPr>
          <w:color w:val="000000" w:themeColor="text1"/>
          <w:sz w:val="28"/>
          <w:szCs w:val="28"/>
          <w14:textFill>
            <w14:solidFill>
              <w14:schemeClr w14:val="tx1"/>
            </w14:solidFill>
          </w14:textFill>
        </w:rPr>
      </w:pPr>
    </w:p>
    <w:p>
      <w:pPr>
        <w:pStyle w:val="4"/>
        <w:spacing w:before="0" w:after="0"/>
        <w:rPr>
          <w:b w:val="0"/>
          <w:color w:val="000000" w:themeColor="text1"/>
          <w:sz w:val="24"/>
          <w:szCs w:val="24"/>
          <w14:textFill>
            <w14:solidFill>
              <w14:schemeClr w14:val="tx1"/>
            </w14:solidFill>
          </w14:textFill>
        </w:rPr>
      </w:pPr>
      <w:bookmarkStart w:id="47" w:name="_Toc23734"/>
      <w:bookmarkStart w:id="48" w:name="_Toc6020"/>
      <w:bookmarkStart w:id="49" w:name="_Toc53484119"/>
      <w:bookmarkStart w:id="50" w:name="_Toc49847306"/>
      <w:bookmarkStart w:id="51" w:name="_Toc50642505"/>
      <w:bookmarkStart w:id="52" w:name="_Toc50645819"/>
      <w:r>
        <w:rPr>
          <w:rFonts w:hint="eastAsia"/>
          <w:b w:val="0"/>
          <w:color w:val="000000" w:themeColor="text1"/>
          <w:sz w:val="24"/>
          <w:szCs w:val="24"/>
          <w14:textFill>
            <w14:solidFill>
              <w14:schemeClr w14:val="tx1"/>
            </w14:solidFill>
          </w14:textFill>
        </w:rPr>
        <w:t>附件9：诚信承诺书</w:t>
      </w:r>
      <w:bookmarkEnd w:id="47"/>
      <w:bookmarkEnd w:id="48"/>
      <w:bookmarkEnd w:id="49"/>
      <w:bookmarkEnd w:id="50"/>
      <w:bookmarkEnd w:id="51"/>
      <w:bookmarkEnd w:id="52"/>
    </w:p>
    <w:p>
      <w:pPr>
        <w:pStyle w:val="2"/>
        <w:jc w:val="center"/>
        <w:rPr>
          <w:b/>
          <w:color w:val="000000" w:themeColor="text1"/>
          <w:sz w:val="44"/>
          <w:szCs w:val="44"/>
          <w14:textFill>
            <w14:solidFill>
              <w14:schemeClr w14:val="tx1"/>
            </w14:solidFill>
          </w14:textFill>
        </w:rPr>
      </w:pPr>
    </w:p>
    <w:p>
      <w:pPr>
        <w:pStyle w:val="2"/>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Pr>
        <w:widowControl/>
        <w:jc w:val="left"/>
        <w:rPr>
          <w:color w:val="000000" w:themeColor="text1"/>
          <w:sz w:val="28"/>
          <w:szCs w:val="28"/>
          <w14:textFill>
            <w14:solidFill>
              <w14:schemeClr w14:val="tx1"/>
            </w14:solidFill>
          </w14:textFill>
        </w:rPr>
      </w:pPr>
    </w:p>
    <w:p>
      <w:pPr>
        <w:rPr>
          <w:rFonts w:ascii="宋体" w:hAnsi="宋体" w:cs="宋体"/>
          <w:kern w:val="0"/>
          <w:sz w:val="28"/>
          <w:szCs w:val="28"/>
        </w:rPr>
      </w:pPr>
    </w:p>
    <w:sectPr>
      <w:pgSz w:w="11906" w:h="16838"/>
      <w:pgMar w:top="1440" w:right="1422" w:bottom="1440" w:left="124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Adobe 黑体 Std R">
    <w:altName w:val="Arial Unicode MS"/>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1</w:t>
                          </w:r>
                          <w:r>
                            <w:rPr>
                              <w:rStyle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1</w:t>
                    </w:r>
                    <w:r>
                      <w:rPr>
                        <w:rStyle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3025775</wp:posOffset>
              </wp:positionH>
              <wp:positionV relativeFrom="paragraph">
                <wp:posOffset>-9525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8.25pt;margin-top:-0.75pt;height:144pt;width:144pt;mso-position-horizontal-relative:margin;mso-wrap-style:none;z-index:251661312;mso-width-relative:page;mso-height-relative:page;" filled="f" stroked="f" coordsize="21600,21600" o:gfxdata="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aceN+1wAAAAoBAAAPAAAAAAAAAAEAIAAAACIAAABkcnMvZG93bnJldi54bWxQ&#10;SwECFAAUAAAACACHTuJA6wA4ejECAABjBAAADgAAAAAAAAABACAAAAAmAQAAZHJzL2Uyb0RvYy54&#10;bWxQSwUGAAAAAAYABgBZAQAAyQU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B5F6DA"/>
    <w:multiLevelType w:val="singleLevel"/>
    <w:tmpl w:val="DDB5F6DA"/>
    <w:lvl w:ilvl="0" w:tentative="0">
      <w:start w:val="1"/>
      <w:numFmt w:val="decimal"/>
      <w:suff w:val="nothing"/>
      <w:lvlText w:val="（%1）"/>
      <w:lvlJc w:val="left"/>
    </w:lvl>
  </w:abstractNum>
  <w:abstractNum w:abstractNumId="1">
    <w:nsid w:val="2DE32A47"/>
    <w:multiLevelType w:val="singleLevel"/>
    <w:tmpl w:val="2DE32A47"/>
    <w:lvl w:ilvl="0" w:tentative="0">
      <w:start w:val="1"/>
      <w:numFmt w:val="decimal"/>
      <w:suff w:val="nothing"/>
      <w:lvlText w:val="%1、"/>
      <w:lvlJc w:val="left"/>
    </w:lvl>
  </w:abstractNum>
  <w:abstractNum w:abstractNumId="2">
    <w:nsid w:val="476D095D"/>
    <w:multiLevelType w:val="singleLevel"/>
    <w:tmpl w:val="476D095D"/>
    <w:lvl w:ilvl="0" w:tentative="0">
      <w:start w:val="1"/>
      <w:numFmt w:val="decimal"/>
      <w:suff w:val="nothing"/>
      <w:lvlText w:val="%1、"/>
      <w:lvlJc w:val="left"/>
      <w:pPr>
        <w:ind w:left="560" w:leftChars="0" w:firstLine="0" w:firstLineChars="0"/>
      </w:pPr>
    </w:lvl>
  </w:abstractNum>
  <w:abstractNum w:abstractNumId="3">
    <w:nsid w:val="6114C136"/>
    <w:multiLevelType w:val="singleLevel"/>
    <w:tmpl w:val="6114C136"/>
    <w:lvl w:ilvl="0" w:tentative="0">
      <w:start w:val="1"/>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14858"/>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3DF6"/>
    <w:rsid w:val="000C6B0F"/>
    <w:rsid w:val="000D1EFE"/>
    <w:rsid w:val="000D3D91"/>
    <w:rsid w:val="000D4E4A"/>
    <w:rsid w:val="000E0DCE"/>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4EEC"/>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17CBA"/>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5169"/>
    <w:rsid w:val="003D6E84"/>
    <w:rsid w:val="003D71A7"/>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724E"/>
    <w:rsid w:val="00450469"/>
    <w:rsid w:val="004508AE"/>
    <w:rsid w:val="00452E3F"/>
    <w:rsid w:val="00457183"/>
    <w:rsid w:val="00457592"/>
    <w:rsid w:val="00461D81"/>
    <w:rsid w:val="00463C05"/>
    <w:rsid w:val="00463E43"/>
    <w:rsid w:val="004674C3"/>
    <w:rsid w:val="00470720"/>
    <w:rsid w:val="00470B60"/>
    <w:rsid w:val="00471430"/>
    <w:rsid w:val="00471A36"/>
    <w:rsid w:val="0047395D"/>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5BF7"/>
    <w:rsid w:val="006C6AC6"/>
    <w:rsid w:val="006C6F8B"/>
    <w:rsid w:val="006D6C48"/>
    <w:rsid w:val="006E0BAF"/>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6117"/>
    <w:rsid w:val="0088034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0B76"/>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109A"/>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8BC"/>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045B"/>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C524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1037"/>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57627"/>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12F5F8E"/>
    <w:rsid w:val="01394523"/>
    <w:rsid w:val="01442FE7"/>
    <w:rsid w:val="01484369"/>
    <w:rsid w:val="014D2AC7"/>
    <w:rsid w:val="015D3787"/>
    <w:rsid w:val="01640041"/>
    <w:rsid w:val="017802FB"/>
    <w:rsid w:val="01827547"/>
    <w:rsid w:val="018324D4"/>
    <w:rsid w:val="0183271D"/>
    <w:rsid w:val="019E5AF1"/>
    <w:rsid w:val="01A32C94"/>
    <w:rsid w:val="01A6700B"/>
    <w:rsid w:val="01BF3C78"/>
    <w:rsid w:val="01BF4920"/>
    <w:rsid w:val="01DE5944"/>
    <w:rsid w:val="01E81D06"/>
    <w:rsid w:val="02025F21"/>
    <w:rsid w:val="021026A9"/>
    <w:rsid w:val="02122399"/>
    <w:rsid w:val="02135FD8"/>
    <w:rsid w:val="02157C19"/>
    <w:rsid w:val="0219552B"/>
    <w:rsid w:val="023B77CE"/>
    <w:rsid w:val="0243000B"/>
    <w:rsid w:val="02511614"/>
    <w:rsid w:val="02556AC9"/>
    <w:rsid w:val="02584479"/>
    <w:rsid w:val="02787B01"/>
    <w:rsid w:val="027A40F1"/>
    <w:rsid w:val="02822C01"/>
    <w:rsid w:val="02931AEB"/>
    <w:rsid w:val="02B60105"/>
    <w:rsid w:val="02C47C0F"/>
    <w:rsid w:val="02C53680"/>
    <w:rsid w:val="02D15D68"/>
    <w:rsid w:val="02D340BF"/>
    <w:rsid w:val="02D9059F"/>
    <w:rsid w:val="02E03E28"/>
    <w:rsid w:val="02FB2849"/>
    <w:rsid w:val="0315794B"/>
    <w:rsid w:val="031A6B18"/>
    <w:rsid w:val="031C0991"/>
    <w:rsid w:val="032B6CF2"/>
    <w:rsid w:val="032D120B"/>
    <w:rsid w:val="0370293B"/>
    <w:rsid w:val="03A1096E"/>
    <w:rsid w:val="03A14A44"/>
    <w:rsid w:val="03AC7F46"/>
    <w:rsid w:val="03AE4BFF"/>
    <w:rsid w:val="03C3026F"/>
    <w:rsid w:val="03CB33B6"/>
    <w:rsid w:val="03CC58C8"/>
    <w:rsid w:val="03D0617F"/>
    <w:rsid w:val="03F23853"/>
    <w:rsid w:val="03F50ECE"/>
    <w:rsid w:val="03F73677"/>
    <w:rsid w:val="0429677D"/>
    <w:rsid w:val="0436629B"/>
    <w:rsid w:val="04377A2D"/>
    <w:rsid w:val="046B280A"/>
    <w:rsid w:val="04833693"/>
    <w:rsid w:val="048E1E8D"/>
    <w:rsid w:val="04A5724C"/>
    <w:rsid w:val="04B44BE3"/>
    <w:rsid w:val="04BC06B2"/>
    <w:rsid w:val="04CE6116"/>
    <w:rsid w:val="04DD61A8"/>
    <w:rsid w:val="04FB4174"/>
    <w:rsid w:val="04FC1625"/>
    <w:rsid w:val="04FE7EDF"/>
    <w:rsid w:val="051F767C"/>
    <w:rsid w:val="05214666"/>
    <w:rsid w:val="05243694"/>
    <w:rsid w:val="052E5D4F"/>
    <w:rsid w:val="05447909"/>
    <w:rsid w:val="0556634A"/>
    <w:rsid w:val="05585FB6"/>
    <w:rsid w:val="055A0568"/>
    <w:rsid w:val="055B37AD"/>
    <w:rsid w:val="05891349"/>
    <w:rsid w:val="059E22B8"/>
    <w:rsid w:val="05BB374E"/>
    <w:rsid w:val="063E4E61"/>
    <w:rsid w:val="066B3891"/>
    <w:rsid w:val="066C634F"/>
    <w:rsid w:val="069E75A7"/>
    <w:rsid w:val="06AC4ADF"/>
    <w:rsid w:val="06B13E33"/>
    <w:rsid w:val="06B865EE"/>
    <w:rsid w:val="06BB5B82"/>
    <w:rsid w:val="06C32A92"/>
    <w:rsid w:val="06C50AB0"/>
    <w:rsid w:val="06CA3B88"/>
    <w:rsid w:val="06CB6158"/>
    <w:rsid w:val="06DF48CD"/>
    <w:rsid w:val="06F04907"/>
    <w:rsid w:val="07105187"/>
    <w:rsid w:val="07166B1C"/>
    <w:rsid w:val="0727453F"/>
    <w:rsid w:val="074C5EF1"/>
    <w:rsid w:val="075426AC"/>
    <w:rsid w:val="075939D2"/>
    <w:rsid w:val="075C3AEB"/>
    <w:rsid w:val="077D1D26"/>
    <w:rsid w:val="0797231C"/>
    <w:rsid w:val="079B0488"/>
    <w:rsid w:val="07A62EEA"/>
    <w:rsid w:val="07A92922"/>
    <w:rsid w:val="07C366EE"/>
    <w:rsid w:val="07C40602"/>
    <w:rsid w:val="07D774B8"/>
    <w:rsid w:val="07E11592"/>
    <w:rsid w:val="07F924AB"/>
    <w:rsid w:val="08050E64"/>
    <w:rsid w:val="080726F4"/>
    <w:rsid w:val="080F6497"/>
    <w:rsid w:val="084523AB"/>
    <w:rsid w:val="08465C1C"/>
    <w:rsid w:val="088D4D7F"/>
    <w:rsid w:val="0890686E"/>
    <w:rsid w:val="089132FC"/>
    <w:rsid w:val="089E6C10"/>
    <w:rsid w:val="08A257CB"/>
    <w:rsid w:val="08B823BC"/>
    <w:rsid w:val="08BC0234"/>
    <w:rsid w:val="08BF4ADB"/>
    <w:rsid w:val="08C00084"/>
    <w:rsid w:val="08C07FD0"/>
    <w:rsid w:val="08C57810"/>
    <w:rsid w:val="09022FF8"/>
    <w:rsid w:val="096F04FE"/>
    <w:rsid w:val="098E72C3"/>
    <w:rsid w:val="09AB58E5"/>
    <w:rsid w:val="09BF14C5"/>
    <w:rsid w:val="09D252B6"/>
    <w:rsid w:val="09E96D5D"/>
    <w:rsid w:val="09EF3B64"/>
    <w:rsid w:val="09F87FD8"/>
    <w:rsid w:val="0A0D1905"/>
    <w:rsid w:val="0A2E1B00"/>
    <w:rsid w:val="0A3658DA"/>
    <w:rsid w:val="0A3732A0"/>
    <w:rsid w:val="0A433184"/>
    <w:rsid w:val="0AAE35BE"/>
    <w:rsid w:val="0ADB5C5E"/>
    <w:rsid w:val="0B1070AD"/>
    <w:rsid w:val="0B15158F"/>
    <w:rsid w:val="0B1830A6"/>
    <w:rsid w:val="0B1B69A4"/>
    <w:rsid w:val="0B22126C"/>
    <w:rsid w:val="0B306CA3"/>
    <w:rsid w:val="0B3660D3"/>
    <w:rsid w:val="0B522AEA"/>
    <w:rsid w:val="0B5B71A8"/>
    <w:rsid w:val="0B5D47A1"/>
    <w:rsid w:val="0B812745"/>
    <w:rsid w:val="0B8A2560"/>
    <w:rsid w:val="0B904891"/>
    <w:rsid w:val="0BA85BC1"/>
    <w:rsid w:val="0BAE7AE2"/>
    <w:rsid w:val="0BAF22B1"/>
    <w:rsid w:val="0BB14626"/>
    <w:rsid w:val="0BBD066E"/>
    <w:rsid w:val="0BD30D76"/>
    <w:rsid w:val="0BE24F0B"/>
    <w:rsid w:val="0BF45792"/>
    <w:rsid w:val="0C213161"/>
    <w:rsid w:val="0C2C5D54"/>
    <w:rsid w:val="0C313EBD"/>
    <w:rsid w:val="0C45321F"/>
    <w:rsid w:val="0C773E5F"/>
    <w:rsid w:val="0C7D6462"/>
    <w:rsid w:val="0C892681"/>
    <w:rsid w:val="0C8C3EC5"/>
    <w:rsid w:val="0C97797B"/>
    <w:rsid w:val="0C9E57CF"/>
    <w:rsid w:val="0CA04C11"/>
    <w:rsid w:val="0CA51118"/>
    <w:rsid w:val="0CB15C34"/>
    <w:rsid w:val="0CBF6693"/>
    <w:rsid w:val="0CC1151E"/>
    <w:rsid w:val="0CC9148F"/>
    <w:rsid w:val="0CEF6BE1"/>
    <w:rsid w:val="0CF322B0"/>
    <w:rsid w:val="0D013F84"/>
    <w:rsid w:val="0D455782"/>
    <w:rsid w:val="0D7E2CA8"/>
    <w:rsid w:val="0D8A6317"/>
    <w:rsid w:val="0D8B69FD"/>
    <w:rsid w:val="0D9F6D83"/>
    <w:rsid w:val="0DA3478C"/>
    <w:rsid w:val="0DB54EF3"/>
    <w:rsid w:val="0DBA1A4A"/>
    <w:rsid w:val="0DC3400C"/>
    <w:rsid w:val="0DC50E0C"/>
    <w:rsid w:val="0DC766EE"/>
    <w:rsid w:val="0DE25287"/>
    <w:rsid w:val="0DFE2DB9"/>
    <w:rsid w:val="0E272954"/>
    <w:rsid w:val="0E2B6698"/>
    <w:rsid w:val="0E470D26"/>
    <w:rsid w:val="0E5D18CC"/>
    <w:rsid w:val="0E7A79C6"/>
    <w:rsid w:val="0E981C8B"/>
    <w:rsid w:val="0E9D3E45"/>
    <w:rsid w:val="0EAE6B39"/>
    <w:rsid w:val="0ED04A9C"/>
    <w:rsid w:val="0EF64E7D"/>
    <w:rsid w:val="0EFA1F8B"/>
    <w:rsid w:val="0EFE1C23"/>
    <w:rsid w:val="0F0F3542"/>
    <w:rsid w:val="0F1A7017"/>
    <w:rsid w:val="0F374341"/>
    <w:rsid w:val="0F4E5FE4"/>
    <w:rsid w:val="0F51776C"/>
    <w:rsid w:val="0F5F0CB1"/>
    <w:rsid w:val="0F7757D4"/>
    <w:rsid w:val="0F8008F4"/>
    <w:rsid w:val="0F8A154E"/>
    <w:rsid w:val="0F8D5D2F"/>
    <w:rsid w:val="0FA436D7"/>
    <w:rsid w:val="0FC51C1D"/>
    <w:rsid w:val="0FCC53B0"/>
    <w:rsid w:val="0FD16571"/>
    <w:rsid w:val="0FE109A1"/>
    <w:rsid w:val="0FF13656"/>
    <w:rsid w:val="10063503"/>
    <w:rsid w:val="10315FAA"/>
    <w:rsid w:val="10323338"/>
    <w:rsid w:val="1037094B"/>
    <w:rsid w:val="103A72A1"/>
    <w:rsid w:val="1074270C"/>
    <w:rsid w:val="10746308"/>
    <w:rsid w:val="1085033C"/>
    <w:rsid w:val="10A90F02"/>
    <w:rsid w:val="10AB3BC6"/>
    <w:rsid w:val="10AE5235"/>
    <w:rsid w:val="10D05C01"/>
    <w:rsid w:val="10DC59E5"/>
    <w:rsid w:val="10E434BE"/>
    <w:rsid w:val="10E716FC"/>
    <w:rsid w:val="10ED2FBA"/>
    <w:rsid w:val="10FD12EC"/>
    <w:rsid w:val="110E0D52"/>
    <w:rsid w:val="111A588F"/>
    <w:rsid w:val="111B19A8"/>
    <w:rsid w:val="11253E5C"/>
    <w:rsid w:val="11412A4B"/>
    <w:rsid w:val="11785E7D"/>
    <w:rsid w:val="11813DC4"/>
    <w:rsid w:val="119B25B1"/>
    <w:rsid w:val="11C53933"/>
    <w:rsid w:val="11D12BB5"/>
    <w:rsid w:val="11D62EF8"/>
    <w:rsid w:val="11DA3F10"/>
    <w:rsid w:val="11F10B88"/>
    <w:rsid w:val="12385F2E"/>
    <w:rsid w:val="123B0A85"/>
    <w:rsid w:val="12690D26"/>
    <w:rsid w:val="12776888"/>
    <w:rsid w:val="12825008"/>
    <w:rsid w:val="12A0228B"/>
    <w:rsid w:val="12AD73D3"/>
    <w:rsid w:val="12B21732"/>
    <w:rsid w:val="12BA7827"/>
    <w:rsid w:val="12C531C0"/>
    <w:rsid w:val="12E121B3"/>
    <w:rsid w:val="12F1756B"/>
    <w:rsid w:val="13077D50"/>
    <w:rsid w:val="1357780E"/>
    <w:rsid w:val="13753205"/>
    <w:rsid w:val="1377748C"/>
    <w:rsid w:val="137E16A0"/>
    <w:rsid w:val="13897FC3"/>
    <w:rsid w:val="139C2AB1"/>
    <w:rsid w:val="13A44FCB"/>
    <w:rsid w:val="13AF7FEF"/>
    <w:rsid w:val="13BA5299"/>
    <w:rsid w:val="13BE5B2C"/>
    <w:rsid w:val="13F43FCD"/>
    <w:rsid w:val="13F50ADD"/>
    <w:rsid w:val="140807C4"/>
    <w:rsid w:val="142F7336"/>
    <w:rsid w:val="144026F8"/>
    <w:rsid w:val="14417E05"/>
    <w:rsid w:val="144D37F7"/>
    <w:rsid w:val="145A3C05"/>
    <w:rsid w:val="145F4290"/>
    <w:rsid w:val="146367E3"/>
    <w:rsid w:val="149D7148"/>
    <w:rsid w:val="14C518A5"/>
    <w:rsid w:val="14D00FCC"/>
    <w:rsid w:val="14E14105"/>
    <w:rsid w:val="14E42D96"/>
    <w:rsid w:val="14F63966"/>
    <w:rsid w:val="14FE2770"/>
    <w:rsid w:val="15091F01"/>
    <w:rsid w:val="151B52A5"/>
    <w:rsid w:val="151F3276"/>
    <w:rsid w:val="15331BA7"/>
    <w:rsid w:val="15344599"/>
    <w:rsid w:val="153A4888"/>
    <w:rsid w:val="15464267"/>
    <w:rsid w:val="15485986"/>
    <w:rsid w:val="15541338"/>
    <w:rsid w:val="15681DDA"/>
    <w:rsid w:val="15693EDD"/>
    <w:rsid w:val="157366AB"/>
    <w:rsid w:val="157458A9"/>
    <w:rsid w:val="1593542F"/>
    <w:rsid w:val="15952ACF"/>
    <w:rsid w:val="15A011A3"/>
    <w:rsid w:val="15A044B1"/>
    <w:rsid w:val="15C45EF9"/>
    <w:rsid w:val="15D53801"/>
    <w:rsid w:val="15D94F9F"/>
    <w:rsid w:val="16436A85"/>
    <w:rsid w:val="164454F6"/>
    <w:rsid w:val="16580284"/>
    <w:rsid w:val="166361B8"/>
    <w:rsid w:val="16662793"/>
    <w:rsid w:val="166708B3"/>
    <w:rsid w:val="16702080"/>
    <w:rsid w:val="168D7972"/>
    <w:rsid w:val="16A94C9B"/>
    <w:rsid w:val="16AA7474"/>
    <w:rsid w:val="16C06FA1"/>
    <w:rsid w:val="16D90D8A"/>
    <w:rsid w:val="16EE5DE4"/>
    <w:rsid w:val="16FF2B86"/>
    <w:rsid w:val="171A7E58"/>
    <w:rsid w:val="1723668C"/>
    <w:rsid w:val="172D1DED"/>
    <w:rsid w:val="172F158A"/>
    <w:rsid w:val="173762D2"/>
    <w:rsid w:val="173B5AD6"/>
    <w:rsid w:val="1768141F"/>
    <w:rsid w:val="17726A62"/>
    <w:rsid w:val="179B283C"/>
    <w:rsid w:val="17A2577E"/>
    <w:rsid w:val="17A94DD7"/>
    <w:rsid w:val="17B22B14"/>
    <w:rsid w:val="17C6460F"/>
    <w:rsid w:val="17D7111E"/>
    <w:rsid w:val="17EB1386"/>
    <w:rsid w:val="18050D91"/>
    <w:rsid w:val="18245B6B"/>
    <w:rsid w:val="18320858"/>
    <w:rsid w:val="1840798A"/>
    <w:rsid w:val="184C3D86"/>
    <w:rsid w:val="186106C0"/>
    <w:rsid w:val="1866649F"/>
    <w:rsid w:val="18695A4B"/>
    <w:rsid w:val="18725D39"/>
    <w:rsid w:val="18772041"/>
    <w:rsid w:val="18A9745C"/>
    <w:rsid w:val="18B65AA9"/>
    <w:rsid w:val="18B878EE"/>
    <w:rsid w:val="18C241BF"/>
    <w:rsid w:val="18EA4EA9"/>
    <w:rsid w:val="18EF62D5"/>
    <w:rsid w:val="1908585E"/>
    <w:rsid w:val="191671FE"/>
    <w:rsid w:val="191F7232"/>
    <w:rsid w:val="193861F8"/>
    <w:rsid w:val="193C316E"/>
    <w:rsid w:val="194C7C80"/>
    <w:rsid w:val="195B383C"/>
    <w:rsid w:val="196D3940"/>
    <w:rsid w:val="197D7FB0"/>
    <w:rsid w:val="197E3458"/>
    <w:rsid w:val="199A2D27"/>
    <w:rsid w:val="19AB5BD3"/>
    <w:rsid w:val="19AF0E4B"/>
    <w:rsid w:val="19B272D3"/>
    <w:rsid w:val="19B3066D"/>
    <w:rsid w:val="19B551AA"/>
    <w:rsid w:val="19BA1EFA"/>
    <w:rsid w:val="19BA2B55"/>
    <w:rsid w:val="19C223A0"/>
    <w:rsid w:val="19DC7DB6"/>
    <w:rsid w:val="19E24F5C"/>
    <w:rsid w:val="19E516DA"/>
    <w:rsid w:val="19E539C6"/>
    <w:rsid w:val="19F01FB7"/>
    <w:rsid w:val="19FC6D7E"/>
    <w:rsid w:val="1A0078A3"/>
    <w:rsid w:val="1A083590"/>
    <w:rsid w:val="1A0C1FFA"/>
    <w:rsid w:val="1A22521D"/>
    <w:rsid w:val="1A27345D"/>
    <w:rsid w:val="1A3E73D5"/>
    <w:rsid w:val="1A5048C0"/>
    <w:rsid w:val="1A5446EE"/>
    <w:rsid w:val="1A7D2A0C"/>
    <w:rsid w:val="1AAD0773"/>
    <w:rsid w:val="1AEA4826"/>
    <w:rsid w:val="1B104F9A"/>
    <w:rsid w:val="1B13257B"/>
    <w:rsid w:val="1B280D2F"/>
    <w:rsid w:val="1B323703"/>
    <w:rsid w:val="1B4C2B6F"/>
    <w:rsid w:val="1B501D19"/>
    <w:rsid w:val="1B6F40C7"/>
    <w:rsid w:val="1B730F30"/>
    <w:rsid w:val="1B9A2F86"/>
    <w:rsid w:val="1BCF4DE7"/>
    <w:rsid w:val="1BF961C2"/>
    <w:rsid w:val="1BFA4A1A"/>
    <w:rsid w:val="1C007A93"/>
    <w:rsid w:val="1C35588E"/>
    <w:rsid w:val="1C5B658F"/>
    <w:rsid w:val="1C6161EF"/>
    <w:rsid w:val="1C635397"/>
    <w:rsid w:val="1C8503B4"/>
    <w:rsid w:val="1C8B13EA"/>
    <w:rsid w:val="1C8F3F43"/>
    <w:rsid w:val="1C9C5226"/>
    <w:rsid w:val="1C9C7729"/>
    <w:rsid w:val="1CBF1A8A"/>
    <w:rsid w:val="1CC35F4B"/>
    <w:rsid w:val="1CDD46C8"/>
    <w:rsid w:val="1CE902E9"/>
    <w:rsid w:val="1CEC1639"/>
    <w:rsid w:val="1D04377F"/>
    <w:rsid w:val="1D093591"/>
    <w:rsid w:val="1D14457D"/>
    <w:rsid w:val="1D2C7DFD"/>
    <w:rsid w:val="1D346C5E"/>
    <w:rsid w:val="1D5634DC"/>
    <w:rsid w:val="1D701F46"/>
    <w:rsid w:val="1D8C53AB"/>
    <w:rsid w:val="1DB7091E"/>
    <w:rsid w:val="1DBA2D3A"/>
    <w:rsid w:val="1DCB3C32"/>
    <w:rsid w:val="1DDE34E7"/>
    <w:rsid w:val="1DF726BA"/>
    <w:rsid w:val="1DFF083C"/>
    <w:rsid w:val="1E350F2A"/>
    <w:rsid w:val="1E40720B"/>
    <w:rsid w:val="1E440132"/>
    <w:rsid w:val="1E61450C"/>
    <w:rsid w:val="1E6516BF"/>
    <w:rsid w:val="1E73696D"/>
    <w:rsid w:val="1E823AF2"/>
    <w:rsid w:val="1E836346"/>
    <w:rsid w:val="1EC22B80"/>
    <w:rsid w:val="1ED10309"/>
    <w:rsid w:val="1F0C61C0"/>
    <w:rsid w:val="1F120B95"/>
    <w:rsid w:val="1F230D70"/>
    <w:rsid w:val="1F2E7C29"/>
    <w:rsid w:val="1F4A799D"/>
    <w:rsid w:val="1F596E90"/>
    <w:rsid w:val="1F616785"/>
    <w:rsid w:val="1F641727"/>
    <w:rsid w:val="1F6C68BB"/>
    <w:rsid w:val="1F765413"/>
    <w:rsid w:val="1F8D3A5C"/>
    <w:rsid w:val="1FC10853"/>
    <w:rsid w:val="1FC818D7"/>
    <w:rsid w:val="1FCB7B41"/>
    <w:rsid w:val="1FCC2EC0"/>
    <w:rsid w:val="1FCF7DC6"/>
    <w:rsid w:val="1FF3616C"/>
    <w:rsid w:val="1FFB3D33"/>
    <w:rsid w:val="201368DF"/>
    <w:rsid w:val="201C1321"/>
    <w:rsid w:val="201F1686"/>
    <w:rsid w:val="203A4C1E"/>
    <w:rsid w:val="203A6076"/>
    <w:rsid w:val="2057198E"/>
    <w:rsid w:val="206C0EAE"/>
    <w:rsid w:val="20734F8F"/>
    <w:rsid w:val="207F1C7F"/>
    <w:rsid w:val="20857DBF"/>
    <w:rsid w:val="208A445D"/>
    <w:rsid w:val="20971091"/>
    <w:rsid w:val="209C2C22"/>
    <w:rsid w:val="20A167BE"/>
    <w:rsid w:val="20A27A40"/>
    <w:rsid w:val="20F30344"/>
    <w:rsid w:val="21002995"/>
    <w:rsid w:val="21025D13"/>
    <w:rsid w:val="21257533"/>
    <w:rsid w:val="21375FE3"/>
    <w:rsid w:val="213C2C5A"/>
    <w:rsid w:val="213F179D"/>
    <w:rsid w:val="2160653D"/>
    <w:rsid w:val="218A2E49"/>
    <w:rsid w:val="218D1AE2"/>
    <w:rsid w:val="219A2EFC"/>
    <w:rsid w:val="219E4B9C"/>
    <w:rsid w:val="21AA5460"/>
    <w:rsid w:val="21B172E0"/>
    <w:rsid w:val="21DD333D"/>
    <w:rsid w:val="222B1230"/>
    <w:rsid w:val="222F7E0F"/>
    <w:rsid w:val="22496FE9"/>
    <w:rsid w:val="226D72C0"/>
    <w:rsid w:val="22795F20"/>
    <w:rsid w:val="228817F6"/>
    <w:rsid w:val="22892628"/>
    <w:rsid w:val="22926B92"/>
    <w:rsid w:val="22C42F1E"/>
    <w:rsid w:val="22C85823"/>
    <w:rsid w:val="22CF50D0"/>
    <w:rsid w:val="22D26DD0"/>
    <w:rsid w:val="22DE2661"/>
    <w:rsid w:val="22EA14F4"/>
    <w:rsid w:val="22F532FC"/>
    <w:rsid w:val="230A3422"/>
    <w:rsid w:val="232808F0"/>
    <w:rsid w:val="23292691"/>
    <w:rsid w:val="23485CDC"/>
    <w:rsid w:val="235F0815"/>
    <w:rsid w:val="237C0BC0"/>
    <w:rsid w:val="238A1ED7"/>
    <w:rsid w:val="238F3467"/>
    <w:rsid w:val="23933087"/>
    <w:rsid w:val="23DE62E6"/>
    <w:rsid w:val="241F5CAD"/>
    <w:rsid w:val="243027F7"/>
    <w:rsid w:val="243B17B5"/>
    <w:rsid w:val="243C4479"/>
    <w:rsid w:val="243E2F2B"/>
    <w:rsid w:val="24490290"/>
    <w:rsid w:val="245F150D"/>
    <w:rsid w:val="24627B66"/>
    <w:rsid w:val="248E1548"/>
    <w:rsid w:val="24922FE7"/>
    <w:rsid w:val="249B68A3"/>
    <w:rsid w:val="249C3B8A"/>
    <w:rsid w:val="24AE6C12"/>
    <w:rsid w:val="24BA027B"/>
    <w:rsid w:val="24E35536"/>
    <w:rsid w:val="24E95402"/>
    <w:rsid w:val="24F970DD"/>
    <w:rsid w:val="24FF0AAA"/>
    <w:rsid w:val="250B4B0A"/>
    <w:rsid w:val="252C50F2"/>
    <w:rsid w:val="254E7A94"/>
    <w:rsid w:val="25673A5B"/>
    <w:rsid w:val="25707D3C"/>
    <w:rsid w:val="257D5E0F"/>
    <w:rsid w:val="258305CD"/>
    <w:rsid w:val="258460BE"/>
    <w:rsid w:val="25862BAF"/>
    <w:rsid w:val="259B39E3"/>
    <w:rsid w:val="25B27A6D"/>
    <w:rsid w:val="25DE5E5C"/>
    <w:rsid w:val="25DF1E89"/>
    <w:rsid w:val="26252230"/>
    <w:rsid w:val="262A3903"/>
    <w:rsid w:val="262E2F7F"/>
    <w:rsid w:val="26436D2A"/>
    <w:rsid w:val="266E097B"/>
    <w:rsid w:val="266E1BDC"/>
    <w:rsid w:val="2679093F"/>
    <w:rsid w:val="26793423"/>
    <w:rsid w:val="269D5BE6"/>
    <w:rsid w:val="269D7C2E"/>
    <w:rsid w:val="26B31AF3"/>
    <w:rsid w:val="26CC00B6"/>
    <w:rsid w:val="26D118A0"/>
    <w:rsid w:val="26D628BC"/>
    <w:rsid w:val="26E919E8"/>
    <w:rsid w:val="27034C60"/>
    <w:rsid w:val="27056B61"/>
    <w:rsid w:val="270A633B"/>
    <w:rsid w:val="270F1CC5"/>
    <w:rsid w:val="270F6B2F"/>
    <w:rsid w:val="27231DE9"/>
    <w:rsid w:val="27320A18"/>
    <w:rsid w:val="27324368"/>
    <w:rsid w:val="27387DF7"/>
    <w:rsid w:val="274B7394"/>
    <w:rsid w:val="275A64ED"/>
    <w:rsid w:val="275C124D"/>
    <w:rsid w:val="277351DB"/>
    <w:rsid w:val="278D0F79"/>
    <w:rsid w:val="27A82250"/>
    <w:rsid w:val="27B21F6D"/>
    <w:rsid w:val="27C042BC"/>
    <w:rsid w:val="27E93F82"/>
    <w:rsid w:val="281637B5"/>
    <w:rsid w:val="28232171"/>
    <w:rsid w:val="28250AA7"/>
    <w:rsid w:val="28324C53"/>
    <w:rsid w:val="28342CE9"/>
    <w:rsid w:val="283E5102"/>
    <w:rsid w:val="2880547D"/>
    <w:rsid w:val="28950666"/>
    <w:rsid w:val="28961215"/>
    <w:rsid w:val="28AF3751"/>
    <w:rsid w:val="28C51078"/>
    <w:rsid w:val="28E15584"/>
    <w:rsid w:val="28E55974"/>
    <w:rsid w:val="28F00983"/>
    <w:rsid w:val="29541422"/>
    <w:rsid w:val="29590BF9"/>
    <w:rsid w:val="2967151A"/>
    <w:rsid w:val="296F3E59"/>
    <w:rsid w:val="2970585E"/>
    <w:rsid w:val="297546EE"/>
    <w:rsid w:val="29791642"/>
    <w:rsid w:val="2980251A"/>
    <w:rsid w:val="29814C3F"/>
    <w:rsid w:val="29860F05"/>
    <w:rsid w:val="298F4EF2"/>
    <w:rsid w:val="298F679F"/>
    <w:rsid w:val="299A6866"/>
    <w:rsid w:val="29BD1ABC"/>
    <w:rsid w:val="29D22E44"/>
    <w:rsid w:val="29D84426"/>
    <w:rsid w:val="2A000C4B"/>
    <w:rsid w:val="2A057DF0"/>
    <w:rsid w:val="2A5E219E"/>
    <w:rsid w:val="2A64426D"/>
    <w:rsid w:val="2AAE0090"/>
    <w:rsid w:val="2AB54440"/>
    <w:rsid w:val="2AC32C35"/>
    <w:rsid w:val="2AC40108"/>
    <w:rsid w:val="2AEC673D"/>
    <w:rsid w:val="2B2A5448"/>
    <w:rsid w:val="2B3272B6"/>
    <w:rsid w:val="2B443D27"/>
    <w:rsid w:val="2B4459D7"/>
    <w:rsid w:val="2B5B5813"/>
    <w:rsid w:val="2B6A0455"/>
    <w:rsid w:val="2B754856"/>
    <w:rsid w:val="2B9C012B"/>
    <w:rsid w:val="2BA1420C"/>
    <w:rsid w:val="2BA67F10"/>
    <w:rsid w:val="2BB679A9"/>
    <w:rsid w:val="2BE46A87"/>
    <w:rsid w:val="2BE60548"/>
    <w:rsid w:val="2C03612A"/>
    <w:rsid w:val="2C085BAE"/>
    <w:rsid w:val="2C1077E8"/>
    <w:rsid w:val="2C127E99"/>
    <w:rsid w:val="2C147B7E"/>
    <w:rsid w:val="2C284052"/>
    <w:rsid w:val="2C560721"/>
    <w:rsid w:val="2C561642"/>
    <w:rsid w:val="2C5C5CAE"/>
    <w:rsid w:val="2C601320"/>
    <w:rsid w:val="2C7814A9"/>
    <w:rsid w:val="2C8A7947"/>
    <w:rsid w:val="2C8D4195"/>
    <w:rsid w:val="2C956D6C"/>
    <w:rsid w:val="2C9A4AE7"/>
    <w:rsid w:val="2CB52650"/>
    <w:rsid w:val="2CD27169"/>
    <w:rsid w:val="2CD66729"/>
    <w:rsid w:val="2CD95655"/>
    <w:rsid w:val="2CF97F9B"/>
    <w:rsid w:val="2D016BE2"/>
    <w:rsid w:val="2D042FC4"/>
    <w:rsid w:val="2D086E78"/>
    <w:rsid w:val="2D33646F"/>
    <w:rsid w:val="2D3960B7"/>
    <w:rsid w:val="2D431D01"/>
    <w:rsid w:val="2D4557BF"/>
    <w:rsid w:val="2D46605D"/>
    <w:rsid w:val="2D632991"/>
    <w:rsid w:val="2D7B044C"/>
    <w:rsid w:val="2DA60E73"/>
    <w:rsid w:val="2DA904FB"/>
    <w:rsid w:val="2DC5734A"/>
    <w:rsid w:val="2DDC4394"/>
    <w:rsid w:val="2E067AE5"/>
    <w:rsid w:val="2E1B0AE0"/>
    <w:rsid w:val="2E26442A"/>
    <w:rsid w:val="2E2D3B5C"/>
    <w:rsid w:val="2E3638D7"/>
    <w:rsid w:val="2E987331"/>
    <w:rsid w:val="2E9E0796"/>
    <w:rsid w:val="2EA17337"/>
    <w:rsid w:val="2EB064BA"/>
    <w:rsid w:val="2EC31C1F"/>
    <w:rsid w:val="2EF2100A"/>
    <w:rsid w:val="2F133E77"/>
    <w:rsid w:val="2F150357"/>
    <w:rsid w:val="2F1851A5"/>
    <w:rsid w:val="2F1F3C65"/>
    <w:rsid w:val="2F2C5395"/>
    <w:rsid w:val="2F417F39"/>
    <w:rsid w:val="2F4826E7"/>
    <w:rsid w:val="2F533C46"/>
    <w:rsid w:val="2F670C85"/>
    <w:rsid w:val="2F6A2626"/>
    <w:rsid w:val="2F7F42B4"/>
    <w:rsid w:val="2F8B46F5"/>
    <w:rsid w:val="2F97096E"/>
    <w:rsid w:val="2F9935BC"/>
    <w:rsid w:val="2FAA50F5"/>
    <w:rsid w:val="2FB7448E"/>
    <w:rsid w:val="2FBE61CA"/>
    <w:rsid w:val="2FC97C09"/>
    <w:rsid w:val="2FD176DE"/>
    <w:rsid w:val="2FD27E48"/>
    <w:rsid w:val="301A0DB9"/>
    <w:rsid w:val="301E0C0D"/>
    <w:rsid w:val="30646883"/>
    <w:rsid w:val="30657BC9"/>
    <w:rsid w:val="306F3846"/>
    <w:rsid w:val="30A23811"/>
    <w:rsid w:val="30A93271"/>
    <w:rsid w:val="30B90ACF"/>
    <w:rsid w:val="30C07451"/>
    <w:rsid w:val="30C65FAE"/>
    <w:rsid w:val="30C97BDD"/>
    <w:rsid w:val="30FF49A6"/>
    <w:rsid w:val="31265E08"/>
    <w:rsid w:val="31645397"/>
    <w:rsid w:val="316F5529"/>
    <w:rsid w:val="3170424A"/>
    <w:rsid w:val="3182683E"/>
    <w:rsid w:val="319C6B8E"/>
    <w:rsid w:val="319D4B3E"/>
    <w:rsid w:val="31DA3694"/>
    <w:rsid w:val="32010FE7"/>
    <w:rsid w:val="320D35DA"/>
    <w:rsid w:val="320F7ABB"/>
    <w:rsid w:val="321766FA"/>
    <w:rsid w:val="321A108C"/>
    <w:rsid w:val="3231773B"/>
    <w:rsid w:val="32397860"/>
    <w:rsid w:val="3245611E"/>
    <w:rsid w:val="32586806"/>
    <w:rsid w:val="327255D7"/>
    <w:rsid w:val="327A0F5B"/>
    <w:rsid w:val="327E215B"/>
    <w:rsid w:val="32855617"/>
    <w:rsid w:val="329C62B2"/>
    <w:rsid w:val="329F47A3"/>
    <w:rsid w:val="32B84359"/>
    <w:rsid w:val="32BF2C2E"/>
    <w:rsid w:val="3312562B"/>
    <w:rsid w:val="33266CFC"/>
    <w:rsid w:val="33417B09"/>
    <w:rsid w:val="3342486E"/>
    <w:rsid w:val="3349259A"/>
    <w:rsid w:val="337E30E6"/>
    <w:rsid w:val="33853FAD"/>
    <w:rsid w:val="33883047"/>
    <w:rsid w:val="338F00CC"/>
    <w:rsid w:val="33974226"/>
    <w:rsid w:val="33CB46ED"/>
    <w:rsid w:val="33CF6D3C"/>
    <w:rsid w:val="33E6405D"/>
    <w:rsid w:val="3403614A"/>
    <w:rsid w:val="3416647A"/>
    <w:rsid w:val="341C4156"/>
    <w:rsid w:val="34201481"/>
    <w:rsid w:val="345114C5"/>
    <w:rsid w:val="345E1F14"/>
    <w:rsid w:val="34763407"/>
    <w:rsid w:val="3481600E"/>
    <w:rsid w:val="3482286F"/>
    <w:rsid w:val="34970903"/>
    <w:rsid w:val="34AB2D35"/>
    <w:rsid w:val="34BB7705"/>
    <w:rsid w:val="34EE6E03"/>
    <w:rsid w:val="35004330"/>
    <w:rsid w:val="351309E7"/>
    <w:rsid w:val="353C6D35"/>
    <w:rsid w:val="35582B78"/>
    <w:rsid w:val="356A3D1C"/>
    <w:rsid w:val="357D222B"/>
    <w:rsid w:val="358A4DE9"/>
    <w:rsid w:val="358F65CD"/>
    <w:rsid w:val="35A8481C"/>
    <w:rsid w:val="35B0583A"/>
    <w:rsid w:val="35C30FE1"/>
    <w:rsid w:val="35CC363B"/>
    <w:rsid w:val="35F06740"/>
    <w:rsid w:val="362263AC"/>
    <w:rsid w:val="36453A85"/>
    <w:rsid w:val="3656185F"/>
    <w:rsid w:val="36694574"/>
    <w:rsid w:val="367D4A2F"/>
    <w:rsid w:val="368250E6"/>
    <w:rsid w:val="369B2F75"/>
    <w:rsid w:val="36AE1158"/>
    <w:rsid w:val="36FA5371"/>
    <w:rsid w:val="370E1D05"/>
    <w:rsid w:val="374343A7"/>
    <w:rsid w:val="374E2A78"/>
    <w:rsid w:val="37650E5E"/>
    <w:rsid w:val="377752E9"/>
    <w:rsid w:val="377B348A"/>
    <w:rsid w:val="377D6290"/>
    <w:rsid w:val="3797693F"/>
    <w:rsid w:val="379F538E"/>
    <w:rsid w:val="37B03E50"/>
    <w:rsid w:val="37BC3378"/>
    <w:rsid w:val="37EB1D1D"/>
    <w:rsid w:val="37F534DF"/>
    <w:rsid w:val="381550EC"/>
    <w:rsid w:val="3838646C"/>
    <w:rsid w:val="3886583F"/>
    <w:rsid w:val="388D68CB"/>
    <w:rsid w:val="38C845A7"/>
    <w:rsid w:val="38CD2F06"/>
    <w:rsid w:val="38F0620F"/>
    <w:rsid w:val="38F72153"/>
    <w:rsid w:val="38FF3B72"/>
    <w:rsid w:val="390673D8"/>
    <w:rsid w:val="39167110"/>
    <w:rsid w:val="39175B4A"/>
    <w:rsid w:val="39220BF5"/>
    <w:rsid w:val="393D0DE6"/>
    <w:rsid w:val="39414C37"/>
    <w:rsid w:val="394F7F8F"/>
    <w:rsid w:val="39694527"/>
    <w:rsid w:val="396D4D51"/>
    <w:rsid w:val="397A17FD"/>
    <w:rsid w:val="398D733E"/>
    <w:rsid w:val="399861F8"/>
    <w:rsid w:val="39AA1ED4"/>
    <w:rsid w:val="39AC1F6B"/>
    <w:rsid w:val="39AF05FC"/>
    <w:rsid w:val="39AF7236"/>
    <w:rsid w:val="39BA4C53"/>
    <w:rsid w:val="39D5073D"/>
    <w:rsid w:val="39E21176"/>
    <w:rsid w:val="39E231FF"/>
    <w:rsid w:val="39E85C70"/>
    <w:rsid w:val="39EE5E39"/>
    <w:rsid w:val="3A006D4C"/>
    <w:rsid w:val="3A066A71"/>
    <w:rsid w:val="3A0C25B5"/>
    <w:rsid w:val="3A2B48E2"/>
    <w:rsid w:val="3A387D92"/>
    <w:rsid w:val="3A3C0F40"/>
    <w:rsid w:val="3A4F3947"/>
    <w:rsid w:val="3A567AF9"/>
    <w:rsid w:val="3A76484A"/>
    <w:rsid w:val="3A807976"/>
    <w:rsid w:val="3A951026"/>
    <w:rsid w:val="3AB4748B"/>
    <w:rsid w:val="3ABE667F"/>
    <w:rsid w:val="3ADD5E7B"/>
    <w:rsid w:val="3AF446AA"/>
    <w:rsid w:val="3B035062"/>
    <w:rsid w:val="3B286093"/>
    <w:rsid w:val="3B4421FD"/>
    <w:rsid w:val="3B5C12F9"/>
    <w:rsid w:val="3B6B69D8"/>
    <w:rsid w:val="3BA26B21"/>
    <w:rsid w:val="3BB24CDB"/>
    <w:rsid w:val="3BBD3DB5"/>
    <w:rsid w:val="3BD043BA"/>
    <w:rsid w:val="3BE60A87"/>
    <w:rsid w:val="3BEB407A"/>
    <w:rsid w:val="3BF25F41"/>
    <w:rsid w:val="3BF54CEF"/>
    <w:rsid w:val="3BFF09E3"/>
    <w:rsid w:val="3C051A1E"/>
    <w:rsid w:val="3C18472C"/>
    <w:rsid w:val="3C2A6BE6"/>
    <w:rsid w:val="3C42250D"/>
    <w:rsid w:val="3C654403"/>
    <w:rsid w:val="3C655017"/>
    <w:rsid w:val="3C7F2F4D"/>
    <w:rsid w:val="3C9E40ED"/>
    <w:rsid w:val="3CB64602"/>
    <w:rsid w:val="3CBA4CF7"/>
    <w:rsid w:val="3CC52E4E"/>
    <w:rsid w:val="3CC67E59"/>
    <w:rsid w:val="3CCC5202"/>
    <w:rsid w:val="3D025FF4"/>
    <w:rsid w:val="3D070AC2"/>
    <w:rsid w:val="3D127F5A"/>
    <w:rsid w:val="3D2337EC"/>
    <w:rsid w:val="3D266FBD"/>
    <w:rsid w:val="3D3234E8"/>
    <w:rsid w:val="3D46494E"/>
    <w:rsid w:val="3D4B0AC9"/>
    <w:rsid w:val="3D4D228B"/>
    <w:rsid w:val="3D5A28E8"/>
    <w:rsid w:val="3D633426"/>
    <w:rsid w:val="3D6C08C1"/>
    <w:rsid w:val="3D8646BB"/>
    <w:rsid w:val="3D8853CA"/>
    <w:rsid w:val="3D8A43CB"/>
    <w:rsid w:val="3D915E8C"/>
    <w:rsid w:val="3DC342C4"/>
    <w:rsid w:val="3DCD36BB"/>
    <w:rsid w:val="3DD81D67"/>
    <w:rsid w:val="3DF3209A"/>
    <w:rsid w:val="3DF4678D"/>
    <w:rsid w:val="3DF96F33"/>
    <w:rsid w:val="3E381B10"/>
    <w:rsid w:val="3E4409DD"/>
    <w:rsid w:val="3E6B1E95"/>
    <w:rsid w:val="3E6D3CD6"/>
    <w:rsid w:val="3E7115CB"/>
    <w:rsid w:val="3EA47D97"/>
    <w:rsid w:val="3EB5531A"/>
    <w:rsid w:val="3EBD40D0"/>
    <w:rsid w:val="3EEB57CE"/>
    <w:rsid w:val="3EF351DD"/>
    <w:rsid w:val="3F15722D"/>
    <w:rsid w:val="3F1D67E5"/>
    <w:rsid w:val="3F270A98"/>
    <w:rsid w:val="3F3C1370"/>
    <w:rsid w:val="3F4A5B79"/>
    <w:rsid w:val="3F580530"/>
    <w:rsid w:val="3F593DA5"/>
    <w:rsid w:val="3F885F56"/>
    <w:rsid w:val="3FD90D99"/>
    <w:rsid w:val="3FEC7CDF"/>
    <w:rsid w:val="400D280D"/>
    <w:rsid w:val="40385B80"/>
    <w:rsid w:val="404E0C80"/>
    <w:rsid w:val="406763F2"/>
    <w:rsid w:val="407A5ED7"/>
    <w:rsid w:val="40BA1F25"/>
    <w:rsid w:val="40C9217C"/>
    <w:rsid w:val="40E96D34"/>
    <w:rsid w:val="411C6D76"/>
    <w:rsid w:val="412F5F69"/>
    <w:rsid w:val="41360691"/>
    <w:rsid w:val="41787E2E"/>
    <w:rsid w:val="418E7493"/>
    <w:rsid w:val="419178D8"/>
    <w:rsid w:val="419B4A65"/>
    <w:rsid w:val="41A16548"/>
    <w:rsid w:val="41B464EA"/>
    <w:rsid w:val="41B71DBD"/>
    <w:rsid w:val="41BA6239"/>
    <w:rsid w:val="41BB5051"/>
    <w:rsid w:val="41F167D3"/>
    <w:rsid w:val="420A7964"/>
    <w:rsid w:val="42115948"/>
    <w:rsid w:val="421210F3"/>
    <w:rsid w:val="42193AEB"/>
    <w:rsid w:val="42234ADF"/>
    <w:rsid w:val="422A12E9"/>
    <w:rsid w:val="42371D1B"/>
    <w:rsid w:val="424A6E8E"/>
    <w:rsid w:val="42A741D7"/>
    <w:rsid w:val="42AC3B94"/>
    <w:rsid w:val="42B06C50"/>
    <w:rsid w:val="42B8557C"/>
    <w:rsid w:val="42E36405"/>
    <w:rsid w:val="42E44355"/>
    <w:rsid w:val="42E45038"/>
    <w:rsid w:val="42E56AFE"/>
    <w:rsid w:val="42F36ABF"/>
    <w:rsid w:val="42F80F6E"/>
    <w:rsid w:val="4307493F"/>
    <w:rsid w:val="4323575E"/>
    <w:rsid w:val="43343EC7"/>
    <w:rsid w:val="433532D7"/>
    <w:rsid w:val="43406840"/>
    <w:rsid w:val="4351101C"/>
    <w:rsid w:val="435C1E28"/>
    <w:rsid w:val="43687253"/>
    <w:rsid w:val="436A36E0"/>
    <w:rsid w:val="4378067D"/>
    <w:rsid w:val="439C2143"/>
    <w:rsid w:val="43B24D44"/>
    <w:rsid w:val="43B53DF0"/>
    <w:rsid w:val="43B97CB0"/>
    <w:rsid w:val="43CA1CCE"/>
    <w:rsid w:val="43E05ADC"/>
    <w:rsid w:val="43E93FE6"/>
    <w:rsid w:val="43FE4518"/>
    <w:rsid w:val="442337D1"/>
    <w:rsid w:val="443A73CD"/>
    <w:rsid w:val="444402D6"/>
    <w:rsid w:val="444A45A6"/>
    <w:rsid w:val="4499618B"/>
    <w:rsid w:val="44AC4CCD"/>
    <w:rsid w:val="44B031A9"/>
    <w:rsid w:val="44B127AE"/>
    <w:rsid w:val="44BA3F65"/>
    <w:rsid w:val="44BD7421"/>
    <w:rsid w:val="44C464CE"/>
    <w:rsid w:val="44CA0D30"/>
    <w:rsid w:val="44DA6483"/>
    <w:rsid w:val="44DE4BC1"/>
    <w:rsid w:val="44E4053C"/>
    <w:rsid w:val="44FF5530"/>
    <w:rsid w:val="450F432A"/>
    <w:rsid w:val="451F6C16"/>
    <w:rsid w:val="454E5C5A"/>
    <w:rsid w:val="454F5468"/>
    <w:rsid w:val="45574FCB"/>
    <w:rsid w:val="456138CB"/>
    <w:rsid w:val="45A131E3"/>
    <w:rsid w:val="45C5216D"/>
    <w:rsid w:val="45CB70F9"/>
    <w:rsid w:val="45DC2E74"/>
    <w:rsid w:val="45ED1510"/>
    <w:rsid w:val="460C0AF0"/>
    <w:rsid w:val="46334D4D"/>
    <w:rsid w:val="463802E0"/>
    <w:rsid w:val="4648164E"/>
    <w:rsid w:val="46494460"/>
    <w:rsid w:val="465C300A"/>
    <w:rsid w:val="4668716E"/>
    <w:rsid w:val="46741E13"/>
    <w:rsid w:val="46A01D25"/>
    <w:rsid w:val="46B24B13"/>
    <w:rsid w:val="46C120C8"/>
    <w:rsid w:val="46D12C44"/>
    <w:rsid w:val="46F0556B"/>
    <w:rsid w:val="47110935"/>
    <w:rsid w:val="471D19C3"/>
    <w:rsid w:val="47406F87"/>
    <w:rsid w:val="474D5182"/>
    <w:rsid w:val="47670359"/>
    <w:rsid w:val="47AA0469"/>
    <w:rsid w:val="47B40039"/>
    <w:rsid w:val="47C72D81"/>
    <w:rsid w:val="47DA2EEF"/>
    <w:rsid w:val="47DC5A3A"/>
    <w:rsid w:val="47F47A88"/>
    <w:rsid w:val="48222177"/>
    <w:rsid w:val="4827570D"/>
    <w:rsid w:val="482A1956"/>
    <w:rsid w:val="48346E4E"/>
    <w:rsid w:val="4835152F"/>
    <w:rsid w:val="48405B76"/>
    <w:rsid w:val="48604530"/>
    <w:rsid w:val="487D1AF0"/>
    <w:rsid w:val="488E74B4"/>
    <w:rsid w:val="489F7FC2"/>
    <w:rsid w:val="48B82C8B"/>
    <w:rsid w:val="48CD1380"/>
    <w:rsid w:val="48E10675"/>
    <w:rsid w:val="48E27661"/>
    <w:rsid w:val="48E74421"/>
    <w:rsid w:val="48EB18F6"/>
    <w:rsid w:val="48EB5E9B"/>
    <w:rsid w:val="48EF6C1B"/>
    <w:rsid w:val="48F13682"/>
    <w:rsid w:val="490432E1"/>
    <w:rsid w:val="49050F4E"/>
    <w:rsid w:val="49092EC3"/>
    <w:rsid w:val="491D1CD6"/>
    <w:rsid w:val="49564E96"/>
    <w:rsid w:val="4965506C"/>
    <w:rsid w:val="49A311A5"/>
    <w:rsid w:val="49BF085E"/>
    <w:rsid w:val="49C952C8"/>
    <w:rsid w:val="4A0124C1"/>
    <w:rsid w:val="4A256870"/>
    <w:rsid w:val="4A2A0B98"/>
    <w:rsid w:val="4A3037F2"/>
    <w:rsid w:val="4A3D15CA"/>
    <w:rsid w:val="4A467E39"/>
    <w:rsid w:val="4A55367C"/>
    <w:rsid w:val="4A600FBF"/>
    <w:rsid w:val="4A723598"/>
    <w:rsid w:val="4A824EFC"/>
    <w:rsid w:val="4A846BB9"/>
    <w:rsid w:val="4A9354DF"/>
    <w:rsid w:val="4AB57B24"/>
    <w:rsid w:val="4AC0680C"/>
    <w:rsid w:val="4AC56792"/>
    <w:rsid w:val="4ADA6E4A"/>
    <w:rsid w:val="4B143FD8"/>
    <w:rsid w:val="4B5A6561"/>
    <w:rsid w:val="4B60678A"/>
    <w:rsid w:val="4B627871"/>
    <w:rsid w:val="4B806B80"/>
    <w:rsid w:val="4BBB5017"/>
    <w:rsid w:val="4BC23426"/>
    <w:rsid w:val="4BC83E19"/>
    <w:rsid w:val="4BD364CC"/>
    <w:rsid w:val="4BD9250A"/>
    <w:rsid w:val="4BF52477"/>
    <w:rsid w:val="4C091CEC"/>
    <w:rsid w:val="4C373623"/>
    <w:rsid w:val="4C435F0F"/>
    <w:rsid w:val="4C4F4671"/>
    <w:rsid w:val="4C657DD7"/>
    <w:rsid w:val="4C74115C"/>
    <w:rsid w:val="4C7F0A0C"/>
    <w:rsid w:val="4C816A3D"/>
    <w:rsid w:val="4C817BE4"/>
    <w:rsid w:val="4CB15261"/>
    <w:rsid w:val="4CB56B4B"/>
    <w:rsid w:val="4CBB0A68"/>
    <w:rsid w:val="4CC306F5"/>
    <w:rsid w:val="4CF52348"/>
    <w:rsid w:val="4D263013"/>
    <w:rsid w:val="4D3101BE"/>
    <w:rsid w:val="4D466CEE"/>
    <w:rsid w:val="4D5D094A"/>
    <w:rsid w:val="4D6B4F45"/>
    <w:rsid w:val="4D7C45B9"/>
    <w:rsid w:val="4D87148D"/>
    <w:rsid w:val="4D8F0CB6"/>
    <w:rsid w:val="4D966D61"/>
    <w:rsid w:val="4DA63685"/>
    <w:rsid w:val="4DE5003A"/>
    <w:rsid w:val="4DF979A0"/>
    <w:rsid w:val="4E0F62A1"/>
    <w:rsid w:val="4E2300F4"/>
    <w:rsid w:val="4E2309C7"/>
    <w:rsid w:val="4E26032E"/>
    <w:rsid w:val="4E293BDE"/>
    <w:rsid w:val="4E315836"/>
    <w:rsid w:val="4E395A0D"/>
    <w:rsid w:val="4E3C5E18"/>
    <w:rsid w:val="4E4A0DED"/>
    <w:rsid w:val="4E8D39E7"/>
    <w:rsid w:val="4E8F3087"/>
    <w:rsid w:val="4E9E7054"/>
    <w:rsid w:val="4EA87C80"/>
    <w:rsid w:val="4EC276AA"/>
    <w:rsid w:val="4ED346E6"/>
    <w:rsid w:val="4ED802F7"/>
    <w:rsid w:val="4EDA52EB"/>
    <w:rsid w:val="4EEA21EE"/>
    <w:rsid w:val="4EF011AF"/>
    <w:rsid w:val="4EFC4DA2"/>
    <w:rsid w:val="4F044FF8"/>
    <w:rsid w:val="4F1D0EEE"/>
    <w:rsid w:val="4F4777DB"/>
    <w:rsid w:val="4F4D241B"/>
    <w:rsid w:val="4F5E59A5"/>
    <w:rsid w:val="4F6B50E7"/>
    <w:rsid w:val="4F6C02CE"/>
    <w:rsid w:val="4F866F55"/>
    <w:rsid w:val="4F9042D3"/>
    <w:rsid w:val="4F923C79"/>
    <w:rsid w:val="4F944E68"/>
    <w:rsid w:val="4F973908"/>
    <w:rsid w:val="4FAC3D7C"/>
    <w:rsid w:val="4FAD3CDD"/>
    <w:rsid w:val="4FB770C2"/>
    <w:rsid w:val="4FDE5B0B"/>
    <w:rsid w:val="4FE205D2"/>
    <w:rsid w:val="4FEE40C4"/>
    <w:rsid w:val="50030DD3"/>
    <w:rsid w:val="500F5EDB"/>
    <w:rsid w:val="50125330"/>
    <w:rsid w:val="50633587"/>
    <w:rsid w:val="506B0B0D"/>
    <w:rsid w:val="508060EE"/>
    <w:rsid w:val="50886EC2"/>
    <w:rsid w:val="509564B5"/>
    <w:rsid w:val="50AC196E"/>
    <w:rsid w:val="50BC57B9"/>
    <w:rsid w:val="50C57E36"/>
    <w:rsid w:val="50C80703"/>
    <w:rsid w:val="50DF5E10"/>
    <w:rsid w:val="50E352F9"/>
    <w:rsid w:val="50FB4A02"/>
    <w:rsid w:val="510B2AFF"/>
    <w:rsid w:val="512D4ADA"/>
    <w:rsid w:val="513E786E"/>
    <w:rsid w:val="5159264C"/>
    <w:rsid w:val="51646E9F"/>
    <w:rsid w:val="516B3B6A"/>
    <w:rsid w:val="519F65B2"/>
    <w:rsid w:val="519F7F39"/>
    <w:rsid w:val="51BA1F3D"/>
    <w:rsid w:val="51E55614"/>
    <w:rsid w:val="51E66151"/>
    <w:rsid w:val="51EA24E4"/>
    <w:rsid w:val="520C076C"/>
    <w:rsid w:val="521F4975"/>
    <w:rsid w:val="522134CB"/>
    <w:rsid w:val="52327BF1"/>
    <w:rsid w:val="52577B6E"/>
    <w:rsid w:val="5260363F"/>
    <w:rsid w:val="52614D3D"/>
    <w:rsid w:val="5276707C"/>
    <w:rsid w:val="527C0881"/>
    <w:rsid w:val="527E04DA"/>
    <w:rsid w:val="52A56E11"/>
    <w:rsid w:val="52A62297"/>
    <w:rsid w:val="52AF2C63"/>
    <w:rsid w:val="52B63769"/>
    <w:rsid w:val="52C25223"/>
    <w:rsid w:val="52C924F3"/>
    <w:rsid w:val="52D14F37"/>
    <w:rsid w:val="52DC1927"/>
    <w:rsid w:val="52E20CA6"/>
    <w:rsid w:val="52EC5E7B"/>
    <w:rsid w:val="52F95B39"/>
    <w:rsid w:val="53041A85"/>
    <w:rsid w:val="53144025"/>
    <w:rsid w:val="53242474"/>
    <w:rsid w:val="5327623C"/>
    <w:rsid w:val="532B4A00"/>
    <w:rsid w:val="533A5642"/>
    <w:rsid w:val="535C3991"/>
    <w:rsid w:val="53A342E2"/>
    <w:rsid w:val="53B33D75"/>
    <w:rsid w:val="53D57048"/>
    <w:rsid w:val="53D67265"/>
    <w:rsid w:val="53EA2AE5"/>
    <w:rsid w:val="53FF4268"/>
    <w:rsid w:val="5408131F"/>
    <w:rsid w:val="54355C7D"/>
    <w:rsid w:val="544C7A17"/>
    <w:rsid w:val="54535720"/>
    <w:rsid w:val="54603A25"/>
    <w:rsid w:val="547F0CD9"/>
    <w:rsid w:val="54A65BD1"/>
    <w:rsid w:val="54AD1BD0"/>
    <w:rsid w:val="54B34A3B"/>
    <w:rsid w:val="54C26638"/>
    <w:rsid w:val="54D26230"/>
    <w:rsid w:val="54D944B6"/>
    <w:rsid w:val="54ED633C"/>
    <w:rsid w:val="550C23F3"/>
    <w:rsid w:val="55140BCE"/>
    <w:rsid w:val="5525790A"/>
    <w:rsid w:val="552C1B23"/>
    <w:rsid w:val="55391747"/>
    <w:rsid w:val="55597355"/>
    <w:rsid w:val="555E26D7"/>
    <w:rsid w:val="556A7F14"/>
    <w:rsid w:val="55B678F7"/>
    <w:rsid w:val="55B763B4"/>
    <w:rsid w:val="55C60B1D"/>
    <w:rsid w:val="55DD7144"/>
    <w:rsid w:val="55EA2DF5"/>
    <w:rsid w:val="55F03BB0"/>
    <w:rsid w:val="55F95739"/>
    <w:rsid w:val="560A11DF"/>
    <w:rsid w:val="5627559B"/>
    <w:rsid w:val="562C557D"/>
    <w:rsid w:val="56776E3F"/>
    <w:rsid w:val="567A7512"/>
    <w:rsid w:val="568062FA"/>
    <w:rsid w:val="56B31004"/>
    <w:rsid w:val="56C668F1"/>
    <w:rsid w:val="56ED6E6D"/>
    <w:rsid w:val="56F963E8"/>
    <w:rsid w:val="56FF4649"/>
    <w:rsid w:val="572758B6"/>
    <w:rsid w:val="573D5148"/>
    <w:rsid w:val="574A71E8"/>
    <w:rsid w:val="574E1149"/>
    <w:rsid w:val="57516E37"/>
    <w:rsid w:val="57642E5B"/>
    <w:rsid w:val="57693866"/>
    <w:rsid w:val="577F3F6E"/>
    <w:rsid w:val="579C0F6A"/>
    <w:rsid w:val="57A63DF0"/>
    <w:rsid w:val="57CF1968"/>
    <w:rsid w:val="57D43CCC"/>
    <w:rsid w:val="57D534BF"/>
    <w:rsid w:val="57DD7BC7"/>
    <w:rsid w:val="57DE45A2"/>
    <w:rsid w:val="57F15885"/>
    <w:rsid w:val="57F82062"/>
    <w:rsid w:val="58013827"/>
    <w:rsid w:val="581D6706"/>
    <w:rsid w:val="58230AAD"/>
    <w:rsid w:val="58404B23"/>
    <w:rsid w:val="58521369"/>
    <w:rsid w:val="585239FF"/>
    <w:rsid w:val="585D003D"/>
    <w:rsid w:val="58703284"/>
    <w:rsid w:val="58713E46"/>
    <w:rsid w:val="58721E58"/>
    <w:rsid w:val="587B1CA8"/>
    <w:rsid w:val="58AA595A"/>
    <w:rsid w:val="58AE5D65"/>
    <w:rsid w:val="58B10E23"/>
    <w:rsid w:val="58B527F2"/>
    <w:rsid w:val="58C702FA"/>
    <w:rsid w:val="58D17105"/>
    <w:rsid w:val="58D61C42"/>
    <w:rsid w:val="58F4022F"/>
    <w:rsid w:val="58F91E80"/>
    <w:rsid w:val="59257E55"/>
    <w:rsid w:val="59485C99"/>
    <w:rsid w:val="594D2BEE"/>
    <w:rsid w:val="59594ACF"/>
    <w:rsid w:val="596B3469"/>
    <w:rsid w:val="596D6F7E"/>
    <w:rsid w:val="5970552E"/>
    <w:rsid w:val="597A26BF"/>
    <w:rsid w:val="59AD415F"/>
    <w:rsid w:val="59B043AC"/>
    <w:rsid w:val="59C339C2"/>
    <w:rsid w:val="59CA3E25"/>
    <w:rsid w:val="59D42573"/>
    <w:rsid w:val="59E60D0D"/>
    <w:rsid w:val="59F6355B"/>
    <w:rsid w:val="5A026FA8"/>
    <w:rsid w:val="5A1826E7"/>
    <w:rsid w:val="5A197CE3"/>
    <w:rsid w:val="5A42608A"/>
    <w:rsid w:val="5A5A0DEE"/>
    <w:rsid w:val="5A5B7E0B"/>
    <w:rsid w:val="5A5D1DE7"/>
    <w:rsid w:val="5A814048"/>
    <w:rsid w:val="5A85687E"/>
    <w:rsid w:val="5A8C6115"/>
    <w:rsid w:val="5A940AB1"/>
    <w:rsid w:val="5A9B6DCB"/>
    <w:rsid w:val="5A9E3699"/>
    <w:rsid w:val="5ACA5BA5"/>
    <w:rsid w:val="5ACC6E6E"/>
    <w:rsid w:val="5AF0406D"/>
    <w:rsid w:val="5AF73923"/>
    <w:rsid w:val="5B007025"/>
    <w:rsid w:val="5B1047DB"/>
    <w:rsid w:val="5B5E04B7"/>
    <w:rsid w:val="5B777B97"/>
    <w:rsid w:val="5B8C5C13"/>
    <w:rsid w:val="5B904D40"/>
    <w:rsid w:val="5BA43BEB"/>
    <w:rsid w:val="5BCE45D9"/>
    <w:rsid w:val="5BF14786"/>
    <w:rsid w:val="5BF370F5"/>
    <w:rsid w:val="5BFB795A"/>
    <w:rsid w:val="5C11277B"/>
    <w:rsid w:val="5C1525E2"/>
    <w:rsid w:val="5C1818FE"/>
    <w:rsid w:val="5C1D0ADA"/>
    <w:rsid w:val="5C20268B"/>
    <w:rsid w:val="5C68456A"/>
    <w:rsid w:val="5C6932F6"/>
    <w:rsid w:val="5C7B2640"/>
    <w:rsid w:val="5C7E3FA7"/>
    <w:rsid w:val="5CC46A10"/>
    <w:rsid w:val="5CC94A06"/>
    <w:rsid w:val="5CD341A4"/>
    <w:rsid w:val="5CDC2701"/>
    <w:rsid w:val="5CDF77C7"/>
    <w:rsid w:val="5CF35DAB"/>
    <w:rsid w:val="5CFB2F3E"/>
    <w:rsid w:val="5CFC158F"/>
    <w:rsid w:val="5D020BA1"/>
    <w:rsid w:val="5D0913C6"/>
    <w:rsid w:val="5D324B54"/>
    <w:rsid w:val="5D420069"/>
    <w:rsid w:val="5D587FFF"/>
    <w:rsid w:val="5D5A0FBB"/>
    <w:rsid w:val="5D5B4B74"/>
    <w:rsid w:val="5D636691"/>
    <w:rsid w:val="5D731E7B"/>
    <w:rsid w:val="5D761127"/>
    <w:rsid w:val="5D7C52F4"/>
    <w:rsid w:val="5D942350"/>
    <w:rsid w:val="5DA71F00"/>
    <w:rsid w:val="5DAA75F9"/>
    <w:rsid w:val="5DB81878"/>
    <w:rsid w:val="5DB85F43"/>
    <w:rsid w:val="5DD03289"/>
    <w:rsid w:val="5DD34227"/>
    <w:rsid w:val="5DDF5F77"/>
    <w:rsid w:val="5E1D758F"/>
    <w:rsid w:val="5E4473BD"/>
    <w:rsid w:val="5E4C6DB3"/>
    <w:rsid w:val="5E573F35"/>
    <w:rsid w:val="5E650339"/>
    <w:rsid w:val="5E7206B5"/>
    <w:rsid w:val="5E8F1157"/>
    <w:rsid w:val="5EBE6CAB"/>
    <w:rsid w:val="5EC55611"/>
    <w:rsid w:val="5ED82F94"/>
    <w:rsid w:val="5EE503F1"/>
    <w:rsid w:val="5EE76972"/>
    <w:rsid w:val="5F0F7EA7"/>
    <w:rsid w:val="5F251E9A"/>
    <w:rsid w:val="5F3C3236"/>
    <w:rsid w:val="5F3E636A"/>
    <w:rsid w:val="5F4023B4"/>
    <w:rsid w:val="5F564962"/>
    <w:rsid w:val="5F6B3EC0"/>
    <w:rsid w:val="5F6B7048"/>
    <w:rsid w:val="5F797044"/>
    <w:rsid w:val="5FAB472E"/>
    <w:rsid w:val="5FDF1292"/>
    <w:rsid w:val="5FF300CE"/>
    <w:rsid w:val="5FFF1DA2"/>
    <w:rsid w:val="60156677"/>
    <w:rsid w:val="602D5F08"/>
    <w:rsid w:val="60355C5E"/>
    <w:rsid w:val="606F4745"/>
    <w:rsid w:val="6077233D"/>
    <w:rsid w:val="608C6688"/>
    <w:rsid w:val="60AA17CA"/>
    <w:rsid w:val="60AF3C55"/>
    <w:rsid w:val="60B43A31"/>
    <w:rsid w:val="60B52854"/>
    <w:rsid w:val="60C61010"/>
    <w:rsid w:val="60D10BCB"/>
    <w:rsid w:val="60DC1390"/>
    <w:rsid w:val="61176248"/>
    <w:rsid w:val="611D2310"/>
    <w:rsid w:val="613D0BB8"/>
    <w:rsid w:val="613E4BFB"/>
    <w:rsid w:val="6148342F"/>
    <w:rsid w:val="615A1895"/>
    <w:rsid w:val="616935FB"/>
    <w:rsid w:val="616E6F0F"/>
    <w:rsid w:val="617362C9"/>
    <w:rsid w:val="6174484A"/>
    <w:rsid w:val="61821F53"/>
    <w:rsid w:val="619B34F2"/>
    <w:rsid w:val="61A2766D"/>
    <w:rsid w:val="61A95348"/>
    <w:rsid w:val="61BA169D"/>
    <w:rsid w:val="61CD2926"/>
    <w:rsid w:val="61E02D6C"/>
    <w:rsid w:val="61E02E09"/>
    <w:rsid w:val="61F06B68"/>
    <w:rsid w:val="61F46824"/>
    <w:rsid w:val="61FB0D87"/>
    <w:rsid w:val="621713DF"/>
    <w:rsid w:val="622C37E6"/>
    <w:rsid w:val="624A79E1"/>
    <w:rsid w:val="62527EAA"/>
    <w:rsid w:val="626A265F"/>
    <w:rsid w:val="627611F4"/>
    <w:rsid w:val="627E068A"/>
    <w:rsid w:val="628F0E8E"/>
    <w:rsid w:val="629A3DAA"/>
    <w:rsid w:val="62A63907"/>
    <w:rsid w:val="62B4689E"/>
    <w:rsid w:val="62BA433C"/>
    <w:rsid w:val="62CB50CE"/>
    <w:rsid w:val="62E62F1E"/>
    <w:rsid w:val="62F1512E"/>
    <w:rsid w:val="63126E1B"/>
    <w:rsid w:val="63333BF3"/>
    <w:rsid w:val="63511370"/>
    <w:rsid w:val="637935FC"/>
    <w:rsid w:val="638518A0"/>
    <w:rsid w:val="63A45603"/>
    <w:rsid w:val="63CD019E"/>
    <w:rsid w:val="63DB0CEC"/>
    <w:rsid w:val="63F32C92"/>
    <w:rsid w:val="63F8447E"/>
    <w:rsid w:val="640E3846"/>
    <w:rsid w:val="64203B9D"/>
    <w:rsid w:val="64355CFB"/>
    <w:rsid w:val="64631125"/>
    <w:rsid w:val="64836BCD"/>
    <w:rsid w:val="648C375A"/>
    <w:rsid w:val="64A35E95"/>
    <w:rsid w:val="64C64F56"/>
    <w:rsid w:val="64C83119"/>
    <w:rsid w:val="64D93D0F"/>
    <w:rsid w:val="65204CC8"/>
    <w:rsid w:val="65384A70"/>
    <w:rsid w:val="653E7E3B"/>
    <w:rsid w:val="655C5B55"/>
    <w:rsid w:val="656A65D0"/>
    <w:rsid w:val="659205F4"/>
    <w:rsid w:val="65A67FAA"/>
    <w:rsid w:val="65AD0505"/>
    <w:rsid w:val="65B57F7D"/>
    <w:rsid w:val="65BC1CF0"/>
    <w:rsid w:val="65D15D00"/>
    <w:rsid w:val="65D951D3"/>
    <w:rsid w:val="65E243AF"/>
    <w:rsid w:val="65ED488B"/>
    <w:rsid w:val="66017124"/>
    <w:rsid w:val="66423484"/>
    <w:rsid w:val="664322C9"/>
    <w:rsid w:val="66607DA0"/>
    <w:rsid w:val="66616A47"/>
    <w:rsid w:val="666254E4"/>
    <w:rsid w:val="666C25FA"/>
    <w:rsid w:val="666E26D0"/>
    <w:rsid w:val="667D5D95"/>
    <w:rsid w:val="66A05059"/>
    <w:rsid w:val="66BC384D"/>
    <w:rsid w:val="66CC3E17"/>
    <w:rsid w:val="66DB42ED"/>
    <w:rsid w:val="66DB7ECD"/>
    <w:rsid w:val="66E22050"/>
    <w:rsid w:val="66F66990"/>
    <w:rsid w:val="672A13EE"/>
    <w:rsid w:val="672D4A53"/>
    <w:rsid w:val="675310F1"/>
    <w:rsid w:val="676D6E97"/>
    <w:rsid w:val="679D7010"/>
    <w:rsid w:val="67A6658E"/>
    <w:rsid w:val="67A83F58"/>
    <w:rsid w:val="67B826C3"/>
    <w:rsid w:val="67BE291B"/>
    <w:rsid w:val="67BE6029"/>
    <w:rsid w:val="67D21B0A"/>
    <w:rsid w:val="67D92865"/>
    <w:rsid w:val="67E33104"/>
    <w:rsid w:val="67FA10FC"/>
    <w:rsid w:val="68103FEB"/>
    <w:rsid w:val="68374173"/>
    <w:rsid w:val="683F3FC3"/>
    <w:rsid w:val="684364BC"/>
    <w:rsid w:val="68544C5D"/>
    <w:rsid w:val="6867791D"/>
    <w:rsid w:val="68746F6B"/>
    <w:rsid w:val="68913AD7"/>
    <w:rsid w:val="68995784"/>
    <w:rsid w:val="68CB62F1"/>
    <w:rsid w:val="68CC0747"/>
    <w:rsid w:val="68E67B45"/>
    <w:rsid w:val="68FE5BFB"/>
    <w:rsid w:val="69030E21"/>
    <w:rsid w:val="690657BF"/>
    <w:rsid w:val="69106F51"/>
    <w:rsid w:val="69415A62"/>
    <w:rsid w:val="6957418F"/>
    <w:rsid w:val="69591FF3"/>
    <w:rsid w:val="69697275"/>
    <w:rsid w:val="698241EA"/>
    <w:rsid w:val="698A6EF0"/>
    <w:rsid w:val="69B36C0C"/>
    <w:rsid w:val="69CB0B1D"/>
    <w:rsid w:val="69CB4B6F"/>
    <w:rsid w:val="69CC2A62"/>
    <w:rsid w:val="69E731AD"/>
    <w:rsid w:val="69EE21ED"/>
    <w:rsid w:val="69F45C66"/>
    <w:rsid w:val="69FA79A7"/>
    <w:rsid w:val="6A810F66"/>
    <w:rsid w:val="6A912972"/>
    <w:rsid w:val="6A9B60BF"/>
    <w:rsid w:val="6AA83AE4"/>
    <w:rsid w:val="6AAA4B90"/>
    <w:rsid w:val="6AB700E2"/>
    <w:rsid w:val="6AC0203E"/>
    <w:rsid w:val="6AF06385"/>
    <w:rsid w:val="6AFE3106"/>
    <w:rsid w:val="6AFF25AA"/>
    <w:rsid w:val="6B0E7901"/>
    <w:rsid w:val="6B0F3CB7"/>
    <w:rsid w:val="6B21318E"/>
    <w:rsid w:val="6B2F2C5B"/>
    <w:rsid w:val="6B4957A1"/>
    <w:rsid w:val="6B4F5764"/>
    <w:rsid w:val="6B541795"/>
    <w:rsid w:val="6B57586F"/>
    <w:rsid w:val="6B596EF0"/>
    <w:rsid w:val="6B6E0EE5"/>
    <w:rsid w:val="6B712B96"/>
    <w:rsid w:val="6B7C0990"/>
    <w:rsid w:val="6BAD4453"/>
    <w:rsid w:val="6BB678EB"/>
    <w:rsid w:val="6C04019E"/>
    <w:rsid w:val="6C05271F"/>
    <w:rsid w:val="6C05388F"/>
    <w:rsid w:val="6C0810F6"/>
    <w:rsid w:val="6C0D311E"/>
    <w:rsid w:val="6C175E59"/>
    <w:rsid w:val="6C1D5F8F"/>
    <w:rsid w:val="6C2A1B11"/>
    <w:rsid w:val="6C440209"/>
    <w:rsid w:val="6C4B4C98"/>
    <w:rsid w:val="6C5F31E9"/>
    <w:rsid w:val="6C8118F7"/>
    <w:rsid w:val="6C88778B"/>
    <w:rsid w:val="6CB54521"/>
    <w:rsid w:val="6CCA4789"/>
    <w:rsid w:val="6CDD475F"/>
    <w:rsid w:val="6CDD6C2D"/>
    <w:rsid w:val="6CEF446A"/>
    <w:rsid w:val="6CF50ABF"/>
    <w:rsid w:val="6D0A6F5E"/>
    <w:rsid w:val="6D113018"/>
    <w:rsid w:val="6D1304A3"/>
    <w:rsid w:val="6D1A4A84"/>
    <w:rsid w:val="6D2A43AC"/>
    <w:rsid w:val="6D5D38B9"/>
    <w:rsid w:val="6D623B67"/>
    <w:rsid w:val="6D6464EA"/>
    <w:rsid w:val="6D823B89"/>
    <w:rsid w:val="6D8918A3"/>
    <w:rsid w:val="6D8B03BC"/>
    <w:rsid w:val="6D916077"/>
    <w:rsid w:val="6D9C7D46"/>
    <w:rsid w:val="6DA372FB"/>
    <w:rsid w:val="6DB14423"/>
    <w:rsid w:val="6DB5088E"/>
    <w:rsid w:val="6DC2336B"/>
    <w:rsid w:val="6DC816A4"/>
    <w:rsid w:val="6DD14711"/>
    <w:rsid w:val="6DD86FBD"/>
    <w:rsid w:val="6DE12D12"/>
    <w:rsid w:val="6DFC4885"/>
    <w:rsid w:val="6E016D86"/>
    <w:rsid w:val="6E017799"/>
    <w:rsid w:val="6E0D08A7"/>
    <w:rsid w:val="6E125675"/>
    <w:rsid w:val="6E1A026D"/>
    <w:rsid w:val="6E577F16"/>
    <w:rsid w:val="6E5F0206"/>
    <w:rsid w:val="6E9B16E2"/>
    <w:rsid w:val="6E9C108D"/>
    <w:rsid w:val="6E9C3432"/>
    <w:rsid w:val="6E9F3C0F"/>
    <w:rsid w:val="6EA551E0"/>
    <w:rsid w:val="6EAE2D27"/>
    <w:rsid w:val="6ECB246E"/>
    <w:rsid w:val="6EDF20AC"/>
    <w:rsid w:val="6EE86F90"/>
    <w:rsid w:val="6EEC205C"/>
    <w:rsid w:val="6EF56C38"/>
    <w:rsid w:val="6F2137A4"/>
    <w:rsid w:val="6F245512"/>
    <w:rsid w:val="6F2B4BC8"/>
    <w:rsid w:val="6F5D7434"/>
    <w:rsid w:val="6F72635B"/>
    <w:rsid w:val="6F910294"/>
    <w:rsid w:val="6FB05895"/>
    <w:rsid w:val="6FCA23C1"/>
    <w:rsid w:val="6FF32746"/>
    <w:rsid w:val="6FF63897"/>
    <w:rsid w:val="700A2BC4"/>
    <w:rsid w:val="701E56B5"/>
    <w:rsid w:val="70345044"/>
    <w:rsid w:val="70386834"/>
    <w:rsid w:val="703F2C74"/>
    <w:rsid w:val="70531175"/>
    <w:rsid w:val="70576C13"/>
    <w:rsid w:val="705927E9"/>
    <w:rsid w:val="705C252E"/>
    <w:rsid w:val="70852858"/>
    <w:rsid w:val="709E059F"/>
    <w:rsid w:val="70C53D9A"/>
    <w:rsid w:val="70D95278"/>
    <w:rsid w:val="70DE40B1"/>
    <w:rsid w:val="70E00E54"/>
    <w:rsid w:val="70E7526D"/>
    <w:rsid w:val="70EE00E9"/>
    <w:rsid w:val="70EE1DEE"/>
    <w:rsid w:val="710334BF"/>
    <w:rsid w:val="711F54D1"/>
    <w:rsid w:val="712B6692"/>
    <w:rsid w:val="715E4CB9"/>
    <w:rsid w:val="71617A94"/>
    <w:rsid w:val="71672612"/>
    <w:rsid w:val="716F4950"/>
    <w:rsid w:val="71831B39"/>
    <w:rsid w:val="718763E1"/>
    <w:rsid w:val="718B4E07"/>
    <w:rsid w:val="71AA699B"/>
    <w:rsid w:val="71B61CCC"/>
    <w:rsid w:val="71C27712"/>
    <w:rsid w:val="71C338D9"/>
    <w:rsid w:val="71CB790C"/>
    <w:rsid w:val="71CD603E"/>
    <w:rsid w:val="71DE704D"/>
    <w:rsid w:val="71E72DBB"/>
    <w:rsid w:val="71F915E3"/>
    <w:rsid w:val="720742D9"/>
    <w:rsid w:val="720F7698"/>
    <w:rsid w:val="72593C10"/>
    <w:rsid w:val="728978DD"/>
    <w:rsid w:val="728E0B1B"/>
    <w:rsid w:val="72CA09E3"/>
    <w:rsid w:val="72CA76D9"/>
    <w:rsid w:val="72D276DF"/>
    <w:rsid w:val="73131F1D"/>
    <w:rsid w:val="732E330A"/>
    <w:rsid w:val="736B136D"/>
    <w:rsid w:val="73714BFC"/>
    <w:rsid w:val="73927416"/>
    <w:rsid w:val="73AA2662"/>
    <w:rsid w:val="73B83423"/>
    <w:rsid w:val="73C469A8"/>
    <w:rsid w:val="73D85643"/>
    <w:rsid w:val="73E86F29"/>
    <w:rsid w:val="73F826BA"/>
    <w:rsid w:val="741110DE"/>
    <w:rsid w:val="74114BAC"/>
    <w:rsid w:val="743951DD"/>
    <w:rsid w:val="743E6142"/>
    <w:rsid w:val="74576C1B"/>
    <w:rsid w:val="74843D5A"/>
    <w:rsid w:val="74912F87"/>
    <w:rsid w:val="74956C27"/>
    <w:rsid w:val="749F37C8"/>
    <w:rsid w:val="74B86D66"/>
    <w:rsid w:val="74CE1BF2"/>
    <w:rsid w:val="74E63019"/>
    <w:rsid w:val="74F75EDE"/>
    <w:rsid w:val="74F771C7"/>
    <w:rsid w:val="751D2A0D"/>
    <w:rsid w:val="75402D1B"/>
    <w:rsid w:val="754F07B1"/>
    <w:rsid w:val="755D4AAB"/>
    <w:rsid w:val="75606EA1"/>
    <w:rsid w:val="756F7731"/>
    <w:rsid w:val="75C92941"/>
    <w:rsid w:val="75D751E6"/>
    <w:rsid w:val="75D9169C"/>
    <w:rsid w:val="7604206B"/>
    <w:rsid w:val="76070F80"/>
    <w:rsid w:val="76077E05"/>
    <w:rsid w:val="760B3B5B"/>
    <w:rsid w:val="76155441"/>
    <w:rsid w:val="761D43AD"/>
    <w:rsid w:val="763064AA"/>
    <w:rsid w:val="76313167"/>
    <w:rsid w:val="7652491B"/>
    <w:rsid w:val="76643F38"/>
    <w:rsid w:val="767677E4"/>
    <w:rsid w:val="769432F3"/>
    <w:rsid w:val="76A42B7B"/>
    <w:rsid w:val="76A60436"/>
    <w:rsid w:val="76BE662C"/>
    <w:rsid w:val="76E16924"/>
    <w:rsid w:val="76FD6655"/>
    <w:rsid w:val="77012D85"/>
    <w:rsid w:val="77087D1E"/>
    <w:rsid w:val="77094C08"/>
    <w:rsid w:val="77277B70"/>
    <w:rsid w:val="775C38A5"/>
    <w:rsid w:val="77622797"/>
    <w:rsid w:val="776B6CFB"/>
    <w:rsid w:val="779036FC"/>
    <w:rsid w:val="77C032B6"/>
    <w:rsid w:val="77C44576"/>
    <w:rsid w:val="77C92931"/>
    <w:rsid w:val="77CD233A"/>
    <w:rsid w:val="77DC440C"/>
    <w:rsid w:val="77E436B8"/>
    <w:rsid w:val="77EC14F0"/>
    <w:rsid w:val="77F613C4"/>
    <w:rsid w:val="77F971CC"/>
    <w:rsid w:val="77FF3821"/>
    <w:rsid w:val="780A6263"/>
    <w:rsid w:val="78190A42"/>
    <w:rsid w:val="785471EC"/>
    <w:rsid w:val="78551FAD"/>
    <w:rsid w:val="785A68C3"/>
    <w:rsid w:val="78754A84"/>
    <w:rsid w:val="787F472F"/>
    <w:rsid w:val="788F5B33"/>
    <w:rsid w:val="789871D1"/>
    <w:rsid w:val="78C5190C"/>
    <w:rsid w:val="78D523D6"/>
    <w:rsid w:val="794B1E2A"/>
    <w:rsid w:val="794D5760"/>
    <w:rsid w:val="794E3B0F"/>
    <w:rsid w:val="79574624"/>
    <w:rsid w:val="795B744D"/>
    <w:rsid w:val="797F2A53"/>
    <w:rsid w:val="79B55976"/>
    <w:rsid w:val="79C03E6C"/>
    <w:rsid w:val="79C53B73"/>
    <w:rsid w:val="79CB4959"/>
    <w:rsid w:val="79D05DB1"/>
    <w:rsid w:val="79DB7B73"/>
    <w:rsid w:val="79F327E5"/>
    <w:rsid w:val="79F73BD1"/>
    <w:rsid w:val="79FF792A"/>
    <w:rsid w:val="7A025A44"/>
    <w:rsid w:val="7A087EBB"/>
    <w:rsid w:val="7A536607"/>
    <w:rsid w:val="7A656A3A"/>
    <w:rsid w:val="7A76454A"/>
    <w:rsid w:val="7A83354B"/>
    <w:rsid w:val="7AAB28EE"/>
    <w:rsid w:val="7AB30535"/>
    <w:rsid w:val="7AD42A72"/>
    <w:rsid w:val="7AD6364F"/>
    <w:rsid w:val="7AD93741"/>
    <w:rsid w:val="7ADE0EDB"/>
    <w:rsid w:val="7AE35127"/>
    <w:rsid w:val="7B012C43"/>
    <w:rsid w:val="7B0626E4"/>
    <w:rsid w:val="7B0D446B"/>
    <w:rsid w:val="7B4155BF"/>
    <w:rsid w:val="7B62469F"/>
    <w:rsid w:val="7B6D6863"/>
    <w:rsid w:val="7B860640"/>
    <w:rsid w:val="7B8F346B"/>
    <w:rsid w:val="7B971A4E"/>
    <w:rsid w:val="7BA73B24"/>
    <w:rsid w:val="7BCF28C3"/>
    <w:rsid w:val="7BD1500C"/>
    <w:rsid w:val="7BD55CA4"/>
    <w:rsid w:val="7BE31C55"/>
    <w:rsid w:val="7BEB0461"/>
    <w:rsid w:val="7BF9751F"/>
    <w:rsid w:val="7BFC4DE0"/>
    <w:rsid w:val="7C0D015E"/>
    <w:rsid w:val="7C1B2070"/>
    <w:rsid w:val="7C4D7F4D"/>
    <w:rsid w:val="7C53247D"/>
    <w:rsid w:val="7C541E9B"/>
    <w:rsid w:val="7C751546"/>
    <w:rsid w:val="7C8C021E"/>
    <w:rsid w:val="7CB264DF"/>
    <w:rsid w:val="7CC17BF5"/>
    <w:rsid w:val="7CCD5309"/>
    <w:rsid w:val="7CDA399F"/>
    <w:rsid w:val="7D0742E4"/>
    <w:rsid w:val="7D0F2297"/>
    <w:rsid w:val="7D1D6913"/>
    <w:rsid w:val="7D20389C"/>
    <w:rsid w:val="7D275EE9"/>
    <w:rsid w:val="7D3218CA"/>
    <w:rsid w:val="7D742895"/>
    <w:rsid w:val="7DA52041"/>
    <w:rsid w:val="7DC75665"/>
    <w:rsid w:val="7DCF65A8"/>
    <w:rsid w:val="7DD83591"/>
    <w:rsid w:val="7DE546D5"/>
    <w:rsid w:val="7DF37DE0"/>
    <w:rsid w:val="7DF53241"/>
    <w:rsid w:val="7E0A73F3"/>
    <w:rsid w:val="7E3C4CD8"/>
    <w:rsid w:val="7E5B3DF0"/>
    <w:rsid w:val="7E603B51"/>
    <w:rsid w:val="7E89699C"/>
    <w:rsid w:val="7E922874"/>
    <w:rsid w:val="7EA122BE"/>
    <w:rsid w:val="7EC15EA8"/>
    <w:rsid w:val="7ECC6E1B"/>
    <w:rsid w:val="7ED95481"/>
    <w:rsid w:val="7EE159E2"/>
    <w:rsid w:val="7F0D681A"/>
    <w:rsid w:val="7F1B0B31"/>
    <w:rsid w:val="7F4F3C2A"/>
    <w:rsid w:val="7F572EA7"/>
    <w:rsid w:val="7F58187E"/>
    <w:rsid w:val="7F7B0D22"/>
    <w:rsid w:val="7F8D40F4"/>
    <w:rsid w:val="7F9158C3"/>
    <w:rsid w:val="7F9845FD"/>
    <w:rsid w:val="7FB4014D"/>
    <w:rsid w:val="7FC56F2F"/>
    <w:rsid w:val="7FC92C70"/>
    <w:rsid w:val="7FDE0935"/>
    <w:rsid w:val="7FDE649B"/>
    <w:rsid w:val="7FE41BD6"/>
    <w:rsid w:val="7FE449B9"/>
    <w:rsid w:val="7FED15A8"/>
    <w:rsid w:val="7FFD191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link w:val="31"/>
    <w:semiHidden/>
    <w:qFormat/>
    <w:uiPriority w:val="99"/>
    <w:pPr>
      <w:shd w:val="clear" w:color="auto" w:fill="000080"/>
    </w:pPr>
    <w:rPr>
      <w:kern w:val="0"/>
      <w:sz w:val="2"/>
    </w:rPr>
  </w:style>
  <w:style w:type="paragraph" w:styleId="6">
    <w:name w:val="annotation text"/>
    <w:basedOn w:val="1"/>
    <w:semiHidden/>
    <w:unhideWhenUsed/>
    <w:qFormat/>
    <w:uiPriority w:val="99"/>
    <w:pPr>
      <w:jc w:val="left"/>
    </w:pPr>
  </w:style>
  <w:style w:type="paragraph" w:styleId="7">
    <w:name w:val="Body Text"/>
    <w:basedOn w:val="1"/>
    <w:link w:val="26"/>
    <w:qFormat/>
    <w:uiPriority w:val="99"/>
    <w:pPr>
      <w:spacing w:after="120"/>
    </w:pPr>
    <w:rPr>
      <w:sz w:val="24"/>
      <w:szCs w:val="20"/>
    </w:rPr>
  </w:style>
  <w:style w:type="paragraph" w:styleId="8">
    <w:name w:val="Plain Text"/>
    <w:basedOn w:val="1"/>
    <w:link w:val="29"/>
    <w:qFormat/>
    <w:uiPriority w:val="99"/>
    <w:pPr>
      <w:jc w:val="left"/>
    </w:pPr>
    <w:rPr>
      <w:rFonts w:ascii="宋体" w:hAnsi="Courier New"/>
      <w:kern w:val="0"/>
      <w:sz w:val="20"/>
      <w:szCs w:val="21"/>
    </w:rPr>
  </w:style>
  <w:style w:type="paragraph" w:styleId="9">
    <w:name w:val="Date"/>
    <w:basedOn w:val="1"/>
    <w:next w:val="1"/>
    <w:link w:val="23"/>
    <w:qFormat/>
    <w:uiPriority w:val="99"/>
    <w:pPr>
      <w:ind w:left="2500" w:leftChars="2500"/>
    </w:pPr>
    <w:rPr>
      <w:rFonts w:eastAsia="黑体"/>
      <w:kern w:val="0"/>
      <w:sz w:val="24"/>
      <w:szCs w:val="20"/>
    </w:rPr>
  </w:style>
  <w:style w:type="paragraph" w:styleId="10">
    <w:name w:val="Balloon Text"/>
    <w:basedOn w:val="1"/>
    <w:link w:val="32"/>
    <w:semiHidden/>
    <w:qFormat/>
    <w:uiPriority w:val="99"/>
    <w:rPr>
      <w:sz w:val="18"/>
      <w:szCs w:val="20"/>
    </w:rPr>
  </w:style>
  <w:style w:type="paragraph" w:styleId="11">
    <w:name w:val="footer"/>
    <w:basedOn w:val="1"/>
    <w:link w:val="25"/>
    <w:qFormat/>
    <w:uiPriority w:val="99"/>
    <w:pPr>
      <w:tabs>
        <w:tab w:val="center" w:pos="4153"/>
        <w:tab w:val="right" w:pos="8306"/>
      </w:tabs>
      <w:snapToGrid w:val="0"/>
      <w:jc w:val="left"/>
    </w:pPr>
    <w:rPr>
      <w:sz w:val="18"/>
      <w:szCs w:val="20"/>
    </w:rPr>
  </w:style>
  <w:style w:type="paragraph" w:styleId="12">
    <w:name w:val="header"/>
    <w:basedOn w:val="1"/>
    <w:link w:val="24"/>
    <w:qFormat/>
    <w:uiPriority w:val="99"/>
    <w:pPr>
      <w:pBdr>
        <w:bottom w:val="single" w:color="auto" w:sz="6" w:space="1"/>
      </w:pBdr>
      <w:tabs>
        <w:tab w:val="center" w:pos="4153"/>
        <w:tab w:val="right" w:pos="8306"/>
      </w:tabs>
      <w:snapToGrid w:val="0"/>
      <w:jc w:val="center"/>
    </w:pPr>
    <w:rPr>
      <w:sz w:val="18"/>
      <w:szCs w:val="20"/>
    </w:rPr>
  </w:style>
  <w:style w:type="paragraph" w:styleId="13">
    <w:name w:val="toc 1"/>
    <w:basedOn w:val="1"/>
    <w:next w:val="1"/>
    <w:qFormat/>
    <w:locked/>
    <w:uiPriority w:val="39"/>
  </w:style>
  <w:style w:type="paragraph" w:styleId="14">
    <w:name w:val="toc 2"/>
    <w:basedOn w:val="1"/>
    <w:next w:val="1"/>
    <w:qFormat/>
    <w:locked/>
    <w:uiPriority w:val="39"/>
    <w:pPr>
      <w:ind w:left="420" w:leftChars="200"/>
    </w:pPr>
  </w:style>
  <w:style w:type="paragraph" w:styleId="15">
    <w:name w:val="Normal (Web)"/>
    <w:basedOn w:val="1"/>
    <w:qFormat/>
    <w:uiPriority w:val="0"/>
    <w:pPr>
      <w:spacing w:beforeAutospacing="1" w:afterAutospacing="1"/>
      <w:jc w:val="left"/>
    </w:pPr>
    <w:rPr>
      <w:kern w:val="0"/>
      <w:sz w:val="24"/>
    </w:rPr>
  </w:style>
  <w:style w:type="table" w:styleId="17">
    <w:name w:val="Table Grid"/>
    <w:basedOn w:val="1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Strong"/>
    <w:basedOn w:val="18"/>
    <w:qFormat/>
    <w:locked/>
    <w:uiPriority w:val="0"/>
    <w:rPr>
      <w:b/>
    </w:r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日期 Char"/>
    <w:link w:val="9"/>
    <w:qFormat/>
    <w:locked/>
    <w:uiPriority w:val="99"/>
    <w:rPr>
      <w:rFonts w:eastAsia="黑体"/>
      <w:sz w:val="24"/>
    </w:rPr>
  </w:style>
  <w:style w:type="character" w:customStyle="1" w:styleId="24">
    <w:name w:val="页眉 Char"/>
    <w:link w:val="12"/>
    <w:qFormat/>
    <w:locked/>
    <w:uiPriority w:val="99"/>
    <w:rPr>
      <w:kern w:val="2"/>
      <w:sz w:val="18"/>
    </w:rPr>
  </w:style>
  <w:style w:type="character" w:customStyle="1" w:styleId="25">
    <w:name w:val="页脚 Char"/>
    <w:link w:val="11"/>
    <w:qFormat/>
    <w:locked/>
    <w:uiPriority w:val="99"/>
    <w:rPr>
      <w:kern w:val="2"/>
      <w:sz w:val="18"/>
    </w:rPr>
  </w:style>
  <w:style w:type="character" w:customStyle="1" w:styleId="26">
    <w:name w:val="正文文本 Char"/>
    <w:link w:val="7"/>
    <w:qFormat/>
    <w:locked/>
    <w:uiPriority w:val="99"/>
    <w:rPr>
      <w:kern w:val="2"/>
      <w:sz w:val="24"/>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Char Char Char Char Char Char Char"/>
    <w:basedOn w:val="1"/>
    <w:semiHidden/>
    <w:qFormat/>
    <w:uiPriority w:val="99"/>
    <w:rPr>
      <w:rFonts w:ascii="Tahoma" w:hAnsi="Tahoma" w:cs="仿宋_GB2312"/>
      <w:sz w:val="24"/>
      <w:szCs w:val="28"/>
    </w:rPr>
  </w:style>
  <w:style w:type="character" w:customStyle="1" w:styleId="29">
    <w:name w:val="纯文本 Char"/>
    <w:link w:val="8"/>
    <w:semiHidden/>
    <w:qFormat/>
    <w:locked/>
    <w:uiPriority w:val="99"/>
    <w:rPr>
      <w:rFonts w:ascii="宋体" w:hAnsi="Courier New"/>
      <w:sz w:val="21"/>
    </w:rPr>
  </w:style>
  <w:style w:type="paragraph" w:customStyle="1" w:styleId="30">
    <w:name w:val="Char Char Char Char"/>
    <w:basedOn w:val="5"/>
    <w:qFormat/>
    <w:uiPriority w:val="99"/>
    <w:pPr>
      <w:adjustRightInd w:val="0"/>
      <w:snapToGrid w:val="0"/>
      <w:spacing w:line="360" w:lineRule="auto"/>
    </w:pPr>
    <w:rPr>
      <w:rFonts w:ascii="Tahoma" w:hAnsi="Tahoma"/>
      <w:sz w:val="24"/>
    </w:rPr>
  </w:style>
  <w:style w:type="character" w:customStyle="1" w:styleId="31">
    <w:name w:val="文档结构图 Char"/>
    <w:link w:val="5"/>
    <w:semiHidden/>
    <w:qFormat/>
    <w:locked/>
    <w:uiPriority w:val="99"/>
    <w:rPr>
      <w:sz w:val="2"/>
    </w:rPr>
  </w:style>
  <w:style w:type="character" w:customStyle="1" w:styleId="32">
    <w:name w:val="批注框文本 Char"/>
    <w:link w:val="10"/>
    <w:semiHidden/>
    <w:qFormat/>
    <w:locked/>
    <w:uiPriority w:val="99"/>
    <w:rPr>
      <w:kern w:val="2"/>
      <w:sz w:val="18"/>
    </w:rPr>
  </w:style>
  <w:style w:type="character" w:customStyle="1" w:styleId="33">
    <w:name w:val="标题 2 Char"/>
    <w:link w:val="4"/>
    <w:qFormat/>
    <w:uiPriority w:val="0"/>
    <w:rPr>
      <w:rFonts w:ascii="Cambria" w:hAnsi="Cambria" w:eastAsia="宋体" w:cs="Times New Roman"/>
      <w:b/>
      <w:bCs/>
      <w:kern w:val="2"/>
      <w:sz w:val="32"/>
      <w:szCs w:val="32"/>
    </w:rPr>
  </w:style>
  <w:style w:type="character" w:customStyle="1" w:styleId="34">
    <w:name w:val="标题 1 Char"/>
    <w:link w:val="3"/>
    <w:qFormat/>
    <w:uiPriority w:val="0"/>
    <w:rPr>
      <w:b/>
      <w:bCs/>
      <w:kern w:val="44"/>
      <w:sz w:val="44"/>
      <w:szCs w:val="44"/>
    </w:rPr>
  </w:style>
  <w:style w:type="paragraph" w:customStyle="1" w:styleId="3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6">
    <w:name w:val="List Paragraph"/>
    <w:basedOn w:val="1"/>
    <w:qFormat/>
    <w:uiPriority w:val="34"/>
    <w:pPr>
      <w:ind w:firstLine="420" w:firstLineChars="200"/>
    </w:pPr>
  </w:style>
  <w:style w:type="paragraph" w:customStyle="1" w:styleId="37">
    <w:name w:val="TOC Heading"/>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item-name"/>
    <w:basedOn w:val="18"/>
    <w:qFormat/>
    <w:uiPriority w:val="0"/>
  </w:style>
  <w:style w:type="character" w:customStyle="1" w:styleId="39">
    <w:name w:val="item-name1"/>
    <w:basedOn w:val="18"/>
    <w:qFormat/>
    <w:uiPriority w:val="0"/>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1751E-B18A-4BC3-A10A-F669961911E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2355</Words>
  <Characters>13429</Characters>
  <Lines>1</Lines>
  <Paragraphs>1</Paragraphs>
  <TotalTime>1</TotalTime>
  <ScaleCrop>false</ScaleCrop>
  <LinksUpToDate>false</LinksUpToDate>
  <CharactersWithSpaces>15753</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2019-05-07T01:50:00Z</dcterms:created>
  <dc:creator>USER</dc:creator>
  <cp:lastModifiedBy>WPS_1569853917</cp:lastModifiedBy>
  <cp:lastPrinted>2020-12-30T06:24:00Z</cp:lastPrinted>
  <dcterms:modified xsi:type="dcterms:W3CDTF">2020-12-31T07:18:35Z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