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color w:val="000000" w:themeColor="text1"/>
          <w:sz w:val="24"/>
          <w14:textFill>
            <w14:solidFill>
              <w14:schemeClr w14:val="tx1"/>
            </w14:solidFill>
          </w14:textFill>
        </w:rPr>
      </w:pPr>
    </w:p>
    <w:p>
      <w:pPr>
        <w:jc w:val="center"/>
        <w:rPr>
          <w:rFonts w:ascii="宋体"/>
          <w:b/>
          <w:color w:val="000000" w:themeColor="text1"/>
          <w:sz w:val="72"/>
          <w14:textFill>
            <w14:solidFill>
              <w14:schemeClr w14:val="tx1"/>
            </w14:solidFill>
          </w14:textFill>
        </w:rPr>
      </w:pPr>
    </w:p>
    <w:p>
      <w:pPr>
        <w:jc w:val="center"/>
        <w:rPr>
          <w:rFonts w:ascii="宋体"/>
          <w:b/>
          <w:color w:val="000000" w:themeColor="text1"/>
          <w:sz w:val="72"/>
          <w14:textFill>
            <w14:solidFill>
              <w14:schemeClr w14:val="tx1"/>
            </w14:solidFill>
          </w14:textFill>
        </w:rPr>
      </w:pPr>
      <w:r>
        <w:rPr>
          <w:rFonts w:hint="eastAsia" w:ascii="宋体" w:hAnsi="宋体"/>
          <w:b/>
          <w:color w:val="000000" w:themeColor="text1"/>
          <w:sz w:val="72"/>
          <w14:textFill>
            <w14:solidFill>
              <w14:schemeClr w14:val="tx1"/>
            </w14:solidFill>
          </w14:textFill>
        </w:rPr>
        <w:t>公开招标采购文件</w:t>
      </w:r>
    </w:p>
    <w:p>
      <w:pPr>
        <w:rPr>
          <w:rFonts w:eastAsia="黑体"/>
          <w:color w:val="000000" w:themeColor="text1"/>
          <w:sz w:val="32"/>
          <w14:textFill>
            <w14:solidFill>
              <w14:schemeClr w14:val="tx1"/>
            </w14:solidFill>
          </w14:textFill>
        </w:rPr>
      </w:pPr>
    </w:p>
    <w:p>
      <w:pPr>
        <w:ind w:firstLine="1744" w:firstLineChars="545"/>
        <w:rPr>
          <w:rFonts w:ascii="宋体"/>
          <w:color w:val="000000" w:themeColor="text1"/>
          <w:sz w:val="32"/>
          <w14:textFill>
            <w14:solidFill>
              <w14:schemeClr w14:val="tx1"/>
            </w14:solidFill>
          </w14:textFill>
        </w:rPr>
      </w:pPr>
    </w:p>
    <w:p>
      <w:pPr>
        <w:spacing w:line="300" w:lineRule="auto"/>
        <w:ind w:firstLine="1606" w:firstLineChars="500"/>
        <w:rPr>
          <w:rFonts w:ascii="宋体"/>
          <w:b/>
          <w:color w:val="000000" w:themeColor="text1"/>
          <w:spacing w:val="20"/>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项目名称：校园网弱电机房电气改造项目</w:t>
      </w:r>
    </w:p>
    <w:p>
      <w:pPr>
        <w:spacing w:line="360" w:lineRule="auto"/>
        <w:ind w:firstLine="1606" w:firstLineChars="500"/>
        <w:rPr>
          <w:rFonts w:asci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项目编号：TDHW(GK)2021-189</w:t>
      </w:r>
    </w:p>
    <w:p>
      <w:pPr>
        <w:jc w:val="center"/>
        <w:rPr>
          <w:rFonts w:eastAsia="黑体"/>
          <w:color w:val="000000" w:themeColor="text1"/>
          <w:sz w:val="36"/>
          <w:szCs w:val="36"/>
          <w:u w:val="single"/>
          <w14:textFill>
            <w14:solidFill>
              <w14:schemeClr w14:val="tx1"/>
            </w14:solidFill>
          </w14:textFill>
        </w:rPr>
      </w:pPr>
    </w:p>
    <w:p>
      <w:pPr>
        <w:jc w:val="center"/>
        <w:rPr>
          <w:rFonts w:eastAsia="黑体"/>
          <w:color w:val="000000" w:themeColor="text1"/>
          <w:sz w:val="32"/>
          <w14:textFill>
            <w14:solidFill>
              <w14:schemeClr w14:val="tx1"/>
            </w14:solidFill>
          </w14:textFill>
        </w:rPr>
      </w:pPr>
    </w:p>
    <w:p>
      <w:pPr>
        <w:jc w:val="center"/>
        <w:rPr>
          <w:color w:val="000000" w:themeColor="text1"/>
          <w:sz w:val="32"/>
          <w14:textFill>
            <w14:solidFill>
              <w14:schemeClr w14:val="tx1"/>
            </w14:solidFill>
          </w14:textFill>
        </w:rPr>
      </w:pPr>
    </w:p>
    <w:p>
      <w:pPr>
        <w:jc w:val="center"/>
        <w:rPr>
          <w:color w:val="000000" w:themeColor="text1"/>
          <w:sz w:val="32"/>
          <w14:textFill>
            <w14:solidFill>
              <w14:schemeClr w14:val="tx1"/>
            </w14:solidFill>
          </w14:textFill>
        </w:rPr>
      </w:pPr>
    </w:p>
    <w:p>
      <w:pPr>
        <w:jc w:val="center"/>
        <w:rPr>
          <w:color w:val="000000" w:themeColor="text1"/>
          <w:sz w:val="32"/>
          <w14:textFill>
            <w14:solidFill>
              <w14:schemeClr w14:val="tx1"/>
            </w14:solidFill>
          </w14:textFill>
        </w:rPr>
      </w:pPr>
    </w:p>
    <w:p>
      <w:pPr>
        <w:jc w:val="center"/>
        <w:rPr>
          <w:color w:val="000000" w:themeColor="text1"/>
          <w:sz w:val="32"/>
          <w14:textFill>
            <w14:solidFill>
              <w14:schemeClr w14:val="tx1"/>
            </w14:solidFill>
          </w14:textFill>
        </w:rPr>
      </w:pPr>
    </w:p>
    <w:p>
      <w:pPr>
        <w:jc w:val="center"/>
        <w:rPr>
          <w:color w:val="000000" w:themeColor="text1"/>
          <w:sz w:val="32"/>
          <w14:textFill>
            <w14:solidFill>
              <w14:schemeClr w14:val="tx1"/>
            </w14:solidFill>
          </w14:textFill>
        </w:rPr>
      </w:pPr>
    </w:p>
    <w:p>
      <w:pPr>
        <w:jc w:val="center"/>
        <w:rPr>
          <w:color w:val="000000" w:themeColor="text1"/>
          <w:sz w:val="32"/>
          <w14:textFill>
            <w14:solidFill>
              <w14:schemeClr w14:val="tx1"/>
            </w14:solidFill>
          </w14:textFill>
        </w:rPr>
      </w:pPr>
    </w:p>
    <w:p>
      <w:pPr>
        <w:jc w:val="center"/>
        <w:rPr>
          <w:color w:val="000000" w:themeColor="text1"/>
          <w:sz w:val="32"/>
          <w14:textFill>
            <w14:solidFill>
              <w14:schemeClr w14:val="tx1"/>
            </w14:solidFill>
          </w14:textFill>
        </w:rPr>
      </w:pPr>
    </w:p>
    <w:p>
      <w:pPr>
        <w:jc w:val="center"/>
        <w:rPr>
          <w:color w:val="000000" w:themeColor="text1"/>
          <w:sz w:val="44"/>
          <w14:textFill>
            <w14:solidFill>
              <w14:schemeClr w14:val="tx1"/>
            </w14:solidFill>
          </w14:textFill>
        </w:rPr>
      </w:pPr>
    </w:p>
    <w:p>
      <w:pPr>
        <w:jc w:val="center"/>
        <w:rPr>
          <w:color w:val="000000" w:themeColor="text1"/>
          <w:sz w:val="44"/>
          <w14:textFill>
            <w14:solidFill>
              <w14:schemeClr w14:val="tx1"/>
            </w14:solidFill>
          </w14:textFill>
        </w:rPr>
      </w:pPr>
    </w:p>
    <w:p>
      <w:pPr>
        <w:jc w:val="center"/>
        <w:rPr>
          <w:rFonts w:eastAsia="黑体"/>
          <w:color w:val="000000" w:themeColor="text1"/>
          <w:sz w:val="32"/>
          <w14:textFill>
            <w14:solidFill>
              <w14:schemeClr w14:val="tx1"/>
            </w14:solidFill>
          </w14:textFill>
        </w:rPr>
      </w:pPr>
    </w:p>
    <w:p>
      <w:pPr>
        <w:jc w:val="center"/>
        <w:rPr>
          <w:rFonts w:eastAsia="黑体"/>
          <w:color w:val="000000" w:themeColor="text1"/>
          <w:sz w:val="32"/>
          <w14:textFill>
            <w14:solidFill>
              <w14:schemeClr w14:val="tx1"/>
            </w14:solidFill>
          </w14:textFill>
        </w:rPr>
      </w:pPr>
    </w:p>
    <w:p>
      <w:pPr>
        <w:jc w:val="center"/>
        <w:rPr>
          <w:rFonts w:eastAsia="黑体"/>
          <w:color w:val="000000" w:themeColor="text1"/>
          <w:sz w:val="32"/>
          <w14:textFill>
            <w14:solidFill>
              <w14:schemeClr w14:val="tx1"/>
            </w14:solidFill>
          </w14:textFill>
        </w:rPr>
      </w:pPr>
    </w:p>
    <w:p>
      <w:pPr>
        <w:jc w:val="center"/>
        <w:rPr>
          <w:rFonts w:eastAsia="黑体"/>
          <w:color w:val="000000" w:themeColor="text1"/>
          <w:sz w:val="32"/>
          <w14:textFill>
            <w14:solidFill>
              <w14:schemeClr w14:val="tx1"/>
            </w14:solidFill>
          </w14:textFill>
        </w:rPr>
      </w:pPr>
    </w:p>
    <w:p>
      <w:pPr>
        <w:jc w:val="center"/>
        <w:rPr>
          <w:rFonts w:eastAsia="黑体"/>
          <w:color w:val="000000" w:themeColor="text1"/>
          <w:sz w:val="32"/>
          <w14:textFill>
            <w14:solidFill>
              <w14:schemeClr w14:val="tx1"/>
            </w14:solidFill>
          </w14:textFill>
        </w:rPr>
      </w:pPr>
    </w:p>
    <w:p>
      <w:pPr>
        <w:jc w:val="center"/>
        <w:rPr>
          <w:rFonts w:eastAsia="黑体"/>
          <w:color w:val="000000" w:themeColor="text1"/>
          <w:sz w:val="32"/>
          <w14:textFill>
            <w14:solidFill>
              <w14:schemeClr w14:val="tx1"/>
            </w14:solidFill>
          </w14:textFill>
        </w:rPr>
      </w:pPr>
    </w:p>
    <w:p>
      <w:pPr>
        <w:jc w:val="center"/>
        <w:rPr>
          <w:rFonts w:eastAsia="黑体"/>
          <w:color w:val="000000" w:themeColor="text1"/>
          <w:sz w:val="32"/>
          <w14:textFill>
            <w14:solidFill>
              <w14:schemeClr w14:val="tx1"/>
            </w14:solidFill>
          </w14:textFill>
        </w:rPr>
      </w:pPr>
    </w:p>
    <w:p>
      <w:pPr>
        <w:rPr>
          <w:rFonts w:eastAsia="黑体"/>
          <w:color w:val="000000" w:themeColor="text1"/>
          <w:sz w:val="32"/>
          <w14:textFill>
            <w14:solidFill>
              <w14:schemeClr w14:val="tx1"/>
            </w14:solidFill>
          </w14:textFill>
        </w:rPr>
      </w:pPr>
    </w:p>
    <w:p>
      <w:pPr>
        <w:jc w:val="center"/>
        <w:rPr>
          <w:rFonts w:ascii="宋体"/>
          <w:color w:val="000000" w:themeColor="text1"/>
          <w:sz w:val="32"/>
          <w14:textFill>
            <w14:solidFill>
              <w14:schemeClr w14:val="tx1"/>
            </w14:solidFill>
          </w14:textFill>
        </w:rPr>
      </w:pPr>
    </w:p>
    <w:p>
      <w:pPr>
        <w:jc w:val="center"/>
        <w:rPr>
          <w:rFonts w:asci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南通大学招投标管理办公室</w:t>
      </w:r>
    </w:p>
    <w:p>
      <w:pPr>
        <w:pStyle w:val="18"/>
        <w:ind w:left="0" w:leftChars="0"/>
        <w:jc w:val="center"/>
        <w:rPr>
          <w:rFonts w:eastAsia="宋体"/>
          <w:b/>
          <w:color w:val="000000" w:themeColor="text1"/>
          <w:sz w:val="32"/>
          <w:szCs w:val="32"/>
          <w14:textFill>
            <w14:solidFill>
              <w14:schemeClr w14:val="tx1"/>
            </w14:solidFill>
          </w14:textFill>
        </w:rPr>
      </w:pPr>
      <w:r>
        <w:rPr>
          <w:rFonts w:eastAsia="宋体"/>
          <w:b/>
          <w:color w:val="000000" w:themeColor="text1"/>
          <w:sz w:val="32"/>
          <w:szCs w:val="32"/>
          <w14:textFill>
            <w14:solidFill>
              <w14:schemeClr w14:val="tx1"/>
            </w14:solidFill>
          </w14:textFill>
        </w:rPr>
        <w:t>2021</w:t>
      </w:r>
      <w:r>
        <w:rPr>
          <w:rFonts w:hint="eastAsia" w:eastAsia="宋体"/>
          <w:b/>
          <w:color w:val="000000" w:themeColor="text1"/>
          <w:sz w:val="32"/>
          <w:szCs w:val="32"/>
          <w14:textFill>
            <w14:solidFill>
              <w14:schemeClr w14:val="tx1"/>
            </w14:solidFill>
          </w14:textFill>
        </w:rPr>
        <w:t>年</w:t>
      </w:r>
      <w:r>
        <w:rPr>
          <w:rFonts w:eastAsia="宋体"/>
          <w:b/>
          <w:color w:val="000000" w:themeColor="text1"/>
          <w:sz w:val="32"/>
          <w:szCs w:val="32"/>
          <w14:textFill>
            <w14:solidFill>
              <w14:schemeClr w14:val="tx1"/>
            </w14:solidFill>
          </w14:textFill>
        </w:rPr>
        <w:t>1</w:t>
      </w:r>
      <w:r>
        <w:rPr>
          <w:rFonts w:hint="eastAsia" w:eastAsia="宋体"/>
          <w:b/>
          <w:color w:val="000000" w:themeColor="text1"/>
          <w:sz w:val="32"/>
          <w:szCs w:val="32"/>
          <w14:textFill>
            <w14:solidFill>
              <w14:schemeClr w14:val="tx1"/>
            </w14:solidFill>
          </w14:textFill>
        </w:rPr>
        <w:t>1月</w:t>
      </w:r>
    </w:p>
    <w:p>
      <w:pPr>
        <w:spacing w:after="240" w:afterLines="100"/>
        <w:jc w:val="center"/>
        <w:rPr>
          <w:rStyle w:val="32"/>
          <w:rFonts w:eastAsia="黑体"/>
          <w:bCs/>
          <w:color w:val="000000" w:themeColor="text1"/>
          <w:sz w:val="48"/>
          <w:u w:val="none"/>
          <w14:textFill>
            <w14:solidFill>
              <w14:schemeClr w14:val="tx1"/>
            </w14:solidFill>
          </w14:textFill>
        </w:rPr>
      </w:pPr>
      <w:r>
        <w:rPr>
          <w:color w:val="000000" w:themeColor="text1"/>
          <w14:textFill>
            <w14:solidFill>
              <w14:schemeClr w14:val="tx1"/>
            </w14:solidFill>
          </w14:textFill>
        </w:rPr>
        <w:br w:type="page"/>
      </w:r>
      <w:r>
        <w:rPr>
          <w:rStyle w:val="32"/>
          <w:rFonts w:hint="eastAsia" w:eastAsia="黑体"/>
          <w:bCs/>
          <w:color w:val="000000" w:themeColor="text1"/>
          <w:sz w:val="48"/>
          <w:u w:val="none"/>
          <w14:textFill>
            <w14:solidFill>
              <w14:schemeClr w14:val="tx1"/>
            </w14:solidFill>
          </w14:textFill>
        </w:rPr>
        <w:t>目录</w:t>
      </w:r>
    </w:p>
    <w:p>
      <w:pPr>
        <w:pStyle w:val="22"/>
        <w:tabs>
          <w:tab w:val="right" w:leader="dot" w:pos="9742"/>
        </w:tabs>
        <w:rPr>
          <w:rFonts w:asciiTheme="minorHAnsi" w:hAnsiTheme="minorHAnsi" w:eastAsiaTheme="minorEastAsia" w:cstheme="minorBidi"/>
          <w:szCs w:val="22"/>
        </w:rPr>
      </w:pPr>
      <w:r>
        <w:rPr>
          <w:rStyle w:val="32"/>
          <w:rFonts w:eastAsia="黑体"/>
          <w:bCs/>
          <w:color w:val="000000" w:themeColor="text1"/>
          <w:sz w:val="24"/>
          <w:u w:val="none"/>
          <w14:textFill>
            <w14:solidFill>
              <w14:schemeClr w14:val="tx1"/>
            </w14:solidFill>
          </w14:textFill>
        </w:rPr>
        <w:fldChar w:fldCharType="begin"/>
      </w:r>
      <w:r>
        <w:rPr>
          <w:rStyle w:val="32"/>
          <w:rFonts w:eastAsia="黑体"/>
          <w:bCs/>
          <w:color w:val="000000" w:themeColor="text1"/>
          <w:sz w:val="24"/>
          <w:u w:val="none"/>
          <w14:textFill>
            <w14:solidFill>
              <w14:schemeClr w14:val="tx1"/>
            </w14:solidFill>
          </w14:textFill>
        </w:rPr>
        <w:instrText xml:space="preserve"> TOC \o "1-3" \h \z \u </w:instrText>
      </w:r>
      <w:r>
        <w:rPr>
          <w:rStyle w:val="32"/>
          <w:rFonts w:eastAsia="黑体"/>
          <w:bCs/>
          <w:color w:val="000000" w:themeColor="text1"/>
          <w:sz w:val="24"/>
          <w:u w:val="none"/>
          <w14:textFill>
            <w14:solidFill>
              <w14:schemeClr w14:val="tx1"/>
            </w14:solidFill>
          </w14:textFill>
        </w:rPr>
        <w:fldChar w:fldCharType="separate"/>
      </w:r>
      <w:r>
        <w:fldChar w:fldCharType="begin"/>
      </w:r>
      <w:r>
        <w:instrText xml:space="preserve"> HYPERLINK \l "_Toc86092586" </w:instrText>
      </w:r>
      <w:r>
        <w:fldChar w:fldCharType="separate"/>
      </w:r>
      <w:r>
        <w:rPr>
          <w:rStyle w:val="33"/>
          <w:rFonts w:hint="eastAsia"/>
        </w:rPr>
        <w:t>第一部分公开招标采购公告</w:t>
      </w:r>
      <w:r>
        <w:tab/>
      </w:r>
      <w:r>
        <w:fldChar w:fldCharType="begin"/>
      </w:r>
      <w:r>
        <w:instrText xml:space="preserve"> PAGEREF _Toc86092586 \h </w:instrText>
      </w:r>
      <w:r>
        <w:fldChar w:fldCharType="separate"/>
      </w:r>
      <w:r>
        <w:t>3</w:t>
      </w:r>
      <w:r>
        <w:fldChar w:fldCharType="end"/>
      </w:r>
      <w:r>
        <w:fldChar w:fldCharType="end"/>
      </w:r>
    </w:p>
    <w:p>
      <w:pPr>
        <w:pStyle w:val="22"/>
        <w:tabs>
          <w:tab w:val="right" w:leader="dot" w:pos="9742"/>
        </w:tabs>
        <w:rPr>
          <w:rFonts w:asciiTheme="minorHAnsi" w:hAnsiTheme="minorHAnsi" w:eastAsiaTheme="minorEastAsia" w:cstheme="minorBidi"/>
          <w:szCs w:val="22"/>
        </w:rPr>
      </w:pPr>
      <w:r>
        <w:fldChar w:fldCharType="begin"/>
      </w:r>
      <w:r>
        <w:instrText xml:space="preserve"> HYPERLINK \l "_Toc86092587" </w:instrText>
      </w:r>
      <w:r>
        <w:fldChar w:fldCharType="separate"/>
      </w:r>
      <w:r>
        <w:rPr>
          <w:rStyle w:val="33"/>
          <w:rFonts w:hint="eastAsia"/>
        </w:rPr>
        <w:t>第二部分投标人须知</w:t>
      </w:r>
      <w:r>
        <w:tab/>
      </w:r>
      <w:r>
        <w:fldChar w:fldCharType="begin"/>
      </w:r>
      <w:r>
        <w:instrText xml:space="preserve"> PAGEREF _Toc86092587 \h </w:instrText>
      </w:r>
      <w:r>
        <w:fldChar w:fldCharType="separate"/>
      </w:r>
      <w:r>
        <w:t>5</w:t>
      </w:r>
      <w:r>
        <w:fldChar w:fldCharType="end"/>
      </w:r>
      <w:r>
        <w:fldChar w:fldCharType="end"/>
      </w:r>
    </w:p>
    <w:p>
      <w:pPr>
        <w:pStyle w:val="23"/>
        <w:tabs>
          <w:tab w:val="right" w:leader="dot" w:pos="9742"/>
        </w:tabs>
        <w:rPr>
          <w:rFonts w:asciiTheme="minorHAnsi" w:hAnsiTheme="minorHAnsi" w:eastAsiaTheme="minorEastAsia" w:cstheme="minorBidi"/>
          <w:szCs w:val="22"/>
        </w:rPr>
      </w:pPr>
      <w:r>
        <w:fldChar w:fldCharType="begin"/>
      </w:r>
      <w:r>
        <w:instrText xml:space="preserve"> HYPERLINK \l "_Toc86092588" </w:instrText>
      </w:r>
      <w:r>
        <w:fldChar w:fldCharType="separate"/>
      </w:r>
      <w:r>
        <w:rPr>
          <w:rStyle w:val="33"/>
          <w:rFonts w:hint="eastAsia"/>
        </w:rPr>
        <w:t>一、招标文件</w:t>
      </w:r>
      <w:r>
        <w:tab/>
      </w:r>
      <w:r>
        <w:fldChar w:fldCharType="begin"/>
      </w:r>
      <w:r>
        <w:instrText xml:space="preserve"> PAGEREF _Toc86092588 \h </w:instrText>
      </w:r>
      <w:r>
        <w:fldChar w:fldCharType="separate"/>
      </w:r>
      <w:r>
        <w:t>5</w:t>
      </w:r>
      <w:r>
        <w:fldChar w:fldCharType="end"/>
      </w:r>
      <w:r>
        <w:fldChar w:fldCharType="end"/>
      </w:r>
    </w:p>
    <w:p>
      <w:pPr>
        <w:pStyle w:val="23"/>
        <w:tabs>
          <w:tab w:val="right" w:leader="dot" w:pos="9742"/>
        </w:tabs>
        <w:rPr>
          <w:rFonts w:asciiTheme="minorHAnsi" w:hAnsiTheme="minorHAnsi" w:eastAsiaTheme="minorEastAsia" w:cstheme="minorBidi"/>
          <w:szCs w:val="22"/>
        </w:rPr>
      </w:pPr>
      <w:r>
        <w:fldChar w:fldCharType="begin"/>
      </w:r>
      <w:r>
        <w:instrText xml:space="preserve"> HYPERLINK \l "_Toc86092589" </w:instrText>
      </w:r>
      <w:r>
        <w:fldChar w:fldCharType="separate"/>
      </w:r>
      <w:r>
        <w:rPr>
          <w:rStyle w:val="33"/>
          <w:rFonts w:hint="eastAsia"/>
        </w:rPr>
        <w:t>二、投标文件</w:t>
      </w:r>
      <w:r>
        <w:tab/>
      </w:r>
      <w:r>
        <w:fldChar w:fldCharType="begin"/>
      </w:r>
      <w:r>
        <w:instrText xml:space="preserve"> PAGEREF _Toc86092589 \h </w:instrText>
      </w:r>
      <w:r>
        <w:fldChar w:fldCharType="separate"/>
      </w:r>
      <w:r>
        <w:t>6</w:t>
      </w:r>
      <w:r>
        <w:fldChar w:fldCharType="end"/>
      </w:r>
      <w:r>
        <w:fldChar w:fldCharType="end"/>
      </w:r>
    </w:p>
    <w:p>
      <w:pPr>
        <w:pStyle w:val="23"/>
        <w:tabs>
          <w:tab w:val="right" w:leader="dot" w:pos="9742"/>
        </w:tabs>
        <w:rPr>
          <w:rFonts w:asciiTheme="minorHAnsi" w:hAnsiTheme="minorHAnsi" w:eastAsiaTheme="minorEastAsia" w:cstheme="minorBidi"/>
          <w:szCs w:val="22"/>
        </w:rPr>
      </w:pPr>
      <w:r>
        <w:fldChar w:fldCharType="begin"/>
      </w:r>
      <w:r>
        <w:instrText xml:space="preserve"> HYPERLINK \l "_Toc86092590" </w:instrText>
      </w:r>
      <w:r>
        <w:fldChar w:fldCharType="separate"/>
      </w:r>
      <w:r>
        <w:rPr>
          <w:rStyle w:val="33"/>
          <w:rFonts w:hint="eastAsia"/>
        </w:rPr>
        <w:t>三、投标细则</w:t>
      </w:r>
      <w:r>
        <w:tab/>
      </w:r>
      <w:r>
        <w:fldChar w:fldCharType="begin"/>
      </w:r>
      <w:r>
        <w:instrText xml:space="preserve"> PAGEREF _Toc86092590 \h </w:instrText>
      </w:r>
      <w:r>
        <w:fldChar w:fldCharType="separate"/>
      </w:r>
      <w:r>
        <w:t>7</w:t>
      </w:r>
      <w:r>
        <w:fldChar w:fldCharType="end"/>
      </w:r>
      <w:r>
        <w:fldChar w:fldCharType="end"/>
      </w:r>
    </w:p>
    <w:p>
      <w:pPr>
        <w:pStyle w:val="23"/>
        <w:tabs>
          <w:tab w:val="right" w:leader="dot" w:pos="9742"/>
        </w:tabs>
        <w:rPr>
          <w:rFonts w:asciiTheme="minorHAnsi" w:hAnsiTheme="minorHAnsi" w:eastAsiaTheme="minorEastAsia" w:cstheme="minorBidi"/>
          <w:szCs w:val="22"/>
        </w:rPr>
      </w:pPr>
      <w:r>
        <w:fldChar w:fldCharType="begin"/>
      </w:r>
      <w:r>
        <w:instrText xml:space="preserve"> HYPERLINK \l "_Toc86092591" </w:instrText>
      </w:r>
      <w:r>
        <w:fldChar w:fldCharType="separate"/>
      </w:r>
      <w:r>
        <w:rPr>
          <w:rStyle w:val="33"/>
          <w:rFonts w:hint="eastAsia"/>
        </w:rPr>
        <w:t>四、评标</w:t>
      </w:r>
      <w:r>
        <w:tab/>
      </w:r>
      <w:r>
        <w:fldChar w:fldCharType="begin"/>
      </w:r>
      <w:r>
        <w:instrText xml:space="preserve"> PAGEREF _Toc86092591 \h </w:instrText>
      </w:r>
      <w:r>
        <w:fldChar w:fldCharType="separate"/>
      </w:r>
      <w:r>
        <w:t>8</w:t>
      </w:r>
      <w:r>
        <w:fldChar w:fldCharType="end"/>
      </w:r>
      <w:r>
        <w:fldChar w:fldCharType="end"/>
      </w:r>
    </w:p>
    <w:p>
      <w:pPr>
        <w:pStyle w:val="23"/>
        <w:tabs>
          <w:tab w:val="right" w:leader="dot" w:pos="9742"/>
        </w:tabs>
        <w:rPr>
          <w:rFonts w:asciiTheme="minorHAnsi" w:hAnsiTheme="minorHAnsi" w:eastAsiaTheme="minorEastAsia" w:cstheme="minorBidi"/>
          <w:szCs w:val="22"/>
        </w:rPr>
      </w:pPr>
      <w:r>
        <w:fldChar w:fldCharType="begin"/>
      </w:r>
      <w:r>
        <w:instrText xml:space="preserve"> HYPERLINK \l "_Toc86092592" </w:instrText>
      </w:r>
      <w:r>
        <w:fldChar w:fldCharType="separate"/>
      </w:r>
      <w:r>
        <w:rPr>
          <w:rStyle w:val="33"/>
          <w:rFonts w:hint="eastAsia"/>
        </w:rPr>
        <w:t>五、评标方法及评分标准</w:t>
      </w:r>
      <w:r>
        <w:tab/>
      </w:r>
      <w:r>
        <w:fldChar w:fldCharType="begin"/>
      </w:r>
      <w:r>
        <w:instrText xml:space="preserve"> PAGEREF _Toc86092592 \h </w:instrText>
      </w:r>
      <w:r>
        <w:fldChar w:fldCharType="separate"/>
      </w:r>
      <w:r>
        <w:t>9</w:t>
      </w:r>
      <w:r>
        <w:fldChar w:fldCharType="end"/>
      </w:r>
      <w:r>
        <w:fldChar w:fldCharType="end"/>
      </w:r>
    </w:p>
    <w:p>
      <w:pPr>
        <w:pStyle w:val="23"/>
        <w:tabs>
          <w:tab w:val="right" w:leader="dot" w:pos="9742"/>
        </w:tabs>
        <w:rPr>
          <w:rFonts w:asciiTheme="minorHAnsi" w:hAnsiTheme="minorHAnsi" w:eastAsiaTheme="minorEastAsia" w:cstheme="minorBidi"/>
          <w:szCs w:val="22"/>
        </w:rPr>
      </w:pPr>
      <w:r>
        <w:fldChar w:fldCharType="begin"/>
      </w:r>
      <w:r>
        <w:instrText xml:space="preserve"> HYPERLINK \l "_Toc86092593" </w:instrText>
      </w:r>
      <w:r>
        <w:fldChar w:fldCharType="separate"/>
      </w:r>
      <w:r>
        <w:rPr>
          <w:rStyle w:val="33"/>
          <w:rFonts w:hint="eastAsia"/>
        </w:rPr>
        <w:t>六、定标</w:t>
      </w:r>
      <w:r>
        <w:tab/>
      </w:r>
      <w:r>
        <w:fldChar w:fldCharType="begin"/>
      </w:r>
      <w:r>
        <w:instrText xml:space="preserve"> PAGEREF _Toc86092593 \h </w:instrText>
      </w:r>
      <w:r>
        <w:fldChar w:fldCharType="separate"/>
      </w:r>
      <w:r>
        <w:t>11</w:t>
      </w:r>
      <w:r>
        <w:fldChar w:fldCharType="end"/>
      </w:r>
      <w:r>
        <w:fldChar w:fldCharType="end"/>
      </w:r>
    </w:p>
    <w:p>
      <w:pPr>
        <w:pStyle w:val="23"/>
        <w:tabs>
          <w:tab w:val="right" w:leader="dot" w:pos="9742"/>
        </w:tabs>
        <w:rPr>
          <w:rFonts w:asciiTheme="minorHAnsi" w:hAnsiTheme="minorHAnsi" w:eastAsiaTheme="minorEastAsia" w:cstheme="minorBidi"/>
          <w:szCs w:val="22"/>
        </w:rPr>
      </w:pPr>
      <w:r>
        <w:fldChar w:fldCharType="begin"/>
      </w:r>
      <w:r>
        <w:instrText xml:space="preserve"> HYPERLINK \l "_Toc86092594" </w:instrText>
      </w:r>
      <w:r>
        <w:fldChar w:fldCharType="separate"/>
      </w:r>
      <w:r>
        <w:rPr>
          <w:rStyle w:val="33"/>
          <w:rFonts w:hint="eastAsia"/>
        </w:rPr>
        <w:t>七、合同的签订</w:t>
      </w:r>
      <w:r>
        <w:tab/>
      </w:r>
      <w:r>
        <w:fldChar w:fldCharType="begin"/>
      </w:r>
      <w:r>
        <w:instrText xml:space="preserve"> PAGEREF _Toc86092594 \h </w:instrText>
      </w:r>
      <w:r>
        <w:fldChar w:fldCharType="separate"/>
      </w:r>
      <w:r>
        <w:t>12</w:t>
      </w:r>
      <w:r>
        <w:fldChar w:fldCharType="end"/>
      </w:r>
      <w:r>
        <w:fldChar w:fldCharType="end"/>
      </w:r>
    </w:p>
    <w:p>
      <w:pPr>
        <w:pStyle w:val="23"/>
        <w:tabs>
          <w:tab w:val="right" w:leader="dot" w:pos="9742"/>
        </w:tabs>
        <w:rPr>
          <w:rFonts w:asciiTheme="minorHAnsi" w:hAnsiTheme="minorHAnsi" w:eastAsiaTheme="minorEastAsia" w:cstheme="minorBidi"/>
          <w:szCs w:val="22"/>
        </w:rPr>
      </w:pPr>
      <w:r>
        <w:fldChar w:fldCharType="begin"/>
      </w:r>
      <w:r>
        <w:instrText xml:space="preserve"> HYPERLINK \l "_Toc86092595" </w:instrText>
      </w:r>
      <w:r>
        <w:fldChar w:fldCharType="separate"/>
      </w:r>
      <w:r>
        <w:rPr>
          <w:rStyle w:val="33"/>
          <w:rFonts w:hint="eastAsia"/>
        </w:rPr>
        <w:t>八、其他</w:t>
      </w:r>
      <w:r>
        <w:tab/>
      </w:r>
      <w:r>
        <w:fldChar w:fldCharType="begin"/>
      </w:r>
      <w:r>
        <w:instrText xml:space="preserve"> PAGEREF _Toc86092595 \h </w:instrText>
      </w:r>
      <w:r>
        <w:fldChar w:fldCharType="separate"/>
      </w:r>
      <w:r>
        <w:t>12</w:t>
      </w:r>
      <w:r>
        <w:fldChar w:fldCharType="end"/>
      </w:r>
      <w:r>
        <w:fldChar w:fldCharType="end"/>
      </w:r>
    </w:p>
    <w:p>
      <w:pPr>
        <w:pStyle w:val="22"/>
        <w:tabs>
          <w:tab w:val="right" w:leader="dot" w:pos="9742"/>
        </w:tabs>
        <w:rPr>
          <w:rFonts w:asciiTheme="minorHAnsi" w:hAnsiTheme="minorHAnsi" w:eastAsiaTheme="minorEastAsia" w:cstheme="minorBidi"/>
          <w:szCs w:val="22"/>
        </w:rPr>
      </w:pPr>
      <w:r>
        <w:fldChar w:fldCharType="begin"/>
      </w:r>
      <w:r>
        <w:instrText xml:space="preserve"> HYPERLINK \l "_Toc86092596" </w:instrText>
      </w:r>
      <w:r>
        <w:fldChar w:fldCharType="separate"/>
      </w:r>
      <w:r>
        <w:rPr>
          <w:rStyle w:val="33"/>
          <w:rFonts w:hint="eastAsia"/>
        </w:rPr>
        <w:t>第三部分招标货物要求及相关说明</w:t>
      </w:r>
      <w:r>
        <w:tab/>
      </w:r>
      <w:r>
        <w:fldChar w:fldCharType="begin"/>
      </w:r>
      <w:r>
        <w:instrText xml:space="preserve"> PAGEREF _Toc86092596 \h </w:instrText>
      </w:r>
      <w:r>
        <w:fldChar w:fldCharType="separate"/>
      </w:r>
      <w:r>
        <w:t>13</w:t>
      </w:r>
      <w:r>
        <w:fldChar w:fldCharType="end"/>
      </w:r>
      <w:r>
        <w:fldChar w:fldCharType="end"/>
      </w:r>
    </w:p>
    <w:p>
      <w:pPr>
        <w:pStyle w:val="23"/>
        <w:tabs>
          <w:tab w:val="right" w:leader="dot" w:pos="9742"/>
        </w:tabs>
        <w:rPr>
          <w:rFonts w:asciiTheme="minorHAnsi" w:hAnsiTheme="minorHAnsi" w:eastAsiaTheme="minorEastAsia" w:cstheme="minorBidi"/>
          <w:szCs w:val="22"/>
        </w:rPr>
      </w:pPr>
      <w:r>
        <w:fldChar w:fldCharType="begin"/>
      </w:r>
      <w:r>
        <w:instrText xml:space="preserve"> HYPERLINK \l "_Toc86092597" </w:instrText>
      </w:r>
      <w:r>
        <w:fldChar w:fldCharType="separate"/>
      </w:r>
      <w:r>
        <w:rPr>
          <w:rStyle w:val="33"/>
          <w:rFonts w:hint="eastAsia"/>
        </w:rPr>
        <w:t>货物需求一览表</w:t>
      </w:r>
      <w:r>
        <w:tab/>
      </w:r>
      <w:r>
        <w:fldChar w:fldCharType="begin"/>
      </w:r>
      <w:r>
        <w:instrText xml:space="preserve"> PAGEREF _Toc86092597 \h </w:instrText>
      </w:r>
      <w:r>
        <w:fldChar w:fldCharType="separate"/>
      </w:r>
      <w:r>
        <w:t>13</w:t>
      </w:r>
      <w:r>
        <w:fldChar w:fldCharType="end"/>
      </w:r>
      <w:r>
        <w:fldChar w:fldCharType="end"/>
      </w:r>
    </w:p>
    <w:p>
      <w:pPr>
        <w:pStyle w:val="22"/>
        <w:tabs>
          <w:tab w:val="right" w:leader="dot" w:pos="9742"/>
        </w:tabs>
        <w:rPr>
          <w:rFonts w:asciiTheme="minorHAnsi" w:hAnsiTheme="minorHAnsi" w:eastAsiaTheme="minorEastAsia" w:cstheme="minorBidi"/>
          <w:szCs w:val="22"/>
        </w:rPr>
      </w:pPr>
      <w:r>
        <w:fldChar w:fldCharType="begin"/>
      </w:r>
      <w:r>
        <w:instrText xml:space="preserve"> HYPERLINK \l "_Toc86092598" </w:instrText>
      </w:r>
      <w:r>
        <w:fldChar w:fldCharType="separate"/>
      </w:r>
      <w:r>
        <w:rPr>
          <w:rStyle w:val="33"/>
          <w:rFonts w:hint="eastAsia"/>
        </w:rPr>
        <w:t>第四部分合同主要条款</w:t>
      </w:r>
      <w:r>
        <w:tab/>
      </w:r>
      <w:r>
        <w:fldChar w:fldCharType="begin"/>
      </w:r>
      <w:r>
        <w:instrText xml:space="preserve"> PAGEREF _Toc86092598 \h </w:instrText>
      </w:r>
      <w:r>
        <w:fldChar w:fldCharType="separate"/>
      </w:r>
      <w:r>
        <w:t>18</w:t>
      </w:r>
      <w:r>
        <w:fldChar w:fldCharType="end"/>
      </w:r>
      <w:r>
        <w:fldChar w:fldCharType="end"/>
      </w:r>
    </w:p>
    <w:p>
      <w:pPr>
        <w:pStyle w:val="22"/>
        <w:tabs>
          <w:tab w:val="right" w:leader="dot" w:pos="9742"/>
        </w:tabs>
        <w:rPr>
          <w:rFonts w:asciiTheme="minorHAnsi" w:hAnsiTheme="minorHAnsi" w:eastAsiaTheme="minorEastAsia" w:cstheme="minorBidi"/>
          <w:szCs w:val="22"/>
        </w:rPr>
      </w:pPr>
      <w:r>
        <w:fldChar w:fldCharType="begin"/>
      </w:r>
      <w:r>
        <w:instrText xml:space="preserve"> HYPERLINK \l "_Toc86092599" </w:instrText>
      </w:r>
      <w:r>
        <w:fldChar w:fldCharType="separate"/>
      </w:r>
      <w:r>
        <w:rPr>
          <w:rStyle w:val="33"/>
          <w:rFonts w:hint="eastAsia"/>
        </w:rPr>
        <w:t>第五部分附件</w:t>
      </w:r>
      <w:r>
        <w:tab/>
      </w:r>
      <w:r>
        <w:fldChar w:fldCharType="begin"/>
      </w:r>
      <w:r>
        <w:instrText xml:space="preserve"> PAGEREF _Toc86092599 \h </w:instrText>
      </w:r>
      <w:r>
        <w:fldChar w:fldCharType="separate"/>
      </w:r>
      <w:r>
        <w:t>19</w:t>
      </w:r>
      <w:r>
        <w:fldChar w:fldCharType="end"/>
      </w:r>
      <w:r>
        <w:fldChar w:fldCharType="end"/>
      </w:r>
    </w:p>
    <w:p>
      <w:pPr>
        <w:pStyle w:val="23"/>
        <w:tabs>
          <w:tab w:val="right" w:leader="dot" w:pos="9742"/>
        </w:tabs>
        <w:rPr>
          <w:rFonts w:asciiTheme="minorHAnsi" w:hAnsiTheme="minorHAnsi" w:eastAsiaTheme="minorEastAsia" w:cstheme="minorBidi"/>
          <w:szCs w:val="22"/>
        </w:rPr>
      </w:pPr>
      <w:r>
        <w:fldChar w:fldCharType="begin"/>
      </w:r>
      <w:r>
        <w:instrText xml:space="preserve"> HYPERLINK \l "_Toc86092600" </w:instrText>
      </w:r>
      <w:r>
        <w:fldChar w:fldCharType="separate"/>
      </w:r>
      <w:r>
        <w:rPr>
          <w:rStyle w:val="33"/>
          <w:rFonts w:hint="eastAsia"/>
        </w:rPr>
        <w:t>附件</w:t>
      </w:r>
      <w:r>
        <w:rPr>
          <w:rStyle w:val="33"/>
        </w:rPr>
        <w:t>1</w:t>
      </w:r>
      <w:r>
        <w:rPr>
          <w:rStyle w:val="33"/>
          <w:rFonts w:hint="eastAsia"/>
        </w:rPr>
        <w:t>：投标函</w:t>
      </w:r>
      <w:r>
        <w:tab/>
      </w:r>
      <w:r>
        <w:fldChar w:fldCharType="begin"/>
      </w:r>
      <w:r>
        <w:instrText xml:space="preserve"> PAGEREF _Toc86092600 \h </w:instrText>
      </w:r>
      <w:r>
        <w:fldChar w:fldCharType="separate"/>
      </w:r>
      <w:r>
        <w:t>20</w:t>
      </w:r>
      <w:r>
        <w:fldChar w:fldCharType="end"/>
      </w:r>
      <w:r>
        <w:fldChar w:fldCharType="end"/>
      </w:r>
    </w:p>
    <w:p>
      <w:pPr>
        <w:pStyle w:val="23"/>
        <w:tabs>
          <w:tab w:val="right" w:leader="dot" w:pos="9742"/>
        </w:tabs>
        <w:rPr>
          <w:rFonts w:asciiTheme="minorHAnsi" w:hAnsiTheme="minorHAnsi" w:eastAsiaTheme="minorEastAsia" w:cstheme="minorBidi"/>
          <w:szCs w:val="22"/>
        </w:rPr>
      </w:pPr>
      <w:r>
        <w:fldChar w:fldCharType="begin"/>
      </w:r>
      <w:r>
        <w:instrText xml:space="preserve"> HYPERLINK \l "_Toc86092601" </w:instrText>
      </w:r>
      <w:r>
        <w:fldChar w:fldCharType="separate"/>
      </w:r>
      <w:r>
        <w:rPr>
          <w:rStyle w:val="33"/>
          <w:rFonts w:hint="eastAsia"/>
        </w:rPr>
        <w:t>附件</w:t>
      </w:r>
      <w:r>
        <w:rPr>
          <w:rStyle w:val="33"/>
        </w:rPr>
        <w:t>2</w:t>
      </w:r>
      <w:r>
        <w:rPr>
          <w:rStyle w:val="33"/>
          <w:rFonts w:hint="eastAsia"/>
        </w:rPr>
        <w:t>：投标报价总表</w:t>
      </w:r>
      <w:r>
        <w:tab/>
      </w:r>
      <w:r>
        <w:fldChar w:fldCharType="begin"/>
      </w:r>
      <w:r>
        <w:instrText xml:space="preserve"> PAGEREF _Toc86092601 \h </w:instrText>
      </w:r>
      <w:r>
        <w:fldChar w:fldCharType="separate"/>
      </w:r>
      <w:r>
        <w:t>21</w:t>
      </w:r>
      <w:r>
        <w:fldChar w:fldCharType="end"/>
      </w:r>
      <w:r>
        <w:fldChar w:fldCharType="end"/>
      </w:r>
    </w:p>
    <w:p>
      <w:pPr>
        <w:pStyle w:val="23"/>
        <w:tabs>
          <w:tab w:val="right" w:leader="dot" w:pos="9742"/>
        </w:tabs>
        <w:rPr>
          <w:rFonts w:asciiTheme="minorHAnsi" w:hAnsiTheme="minorHAnsi" w:eastAsiaTheme="minorEastAsia" w:cstheme="minorBidi"/>
          <w:szCs w:val="22"/>
        </w:rPr>
      </w:pPr>
      <w:r>
        <w:fldChar w:fldCharType="begin"/>
      </w:r>
      <w:r>
        <w:instrText xml:space="preserve"> HYPERLINK \l "_Toc86092602" </w:instrText>
      </w:r>
      <w:r>
        <w:fldChar w:fldCharType="separate"/>
      </w:r>
      <w:r>
        <w:rPr>
          <w:rStyle w:val="33"/>
          <w:rFonts w:hint="eastAsia"/>
        </w:rPr>
        <w:t>附件</w:t>
      </w:r>
      <w:r>
        <w:rPr>
          <w:rStyle w:val="33"/>
        </w:rPr>
        <w:t>3</w:t>
      </w:r>
      <w:r>
        <w:rPr>
          <w:rStyle w:val="33"/>
          <w:rFonts w:hint="eastAsia"/>
        </w:rPr>
        <w:t>：配置清单及分项报价表</w:t>
      </w:r>
      <w:r>
        <w:tab/>
      </w:r>
      <w:r>
        <w:fldChar w:fldCharType="begin"/>
      </w:r>
      <w:r>
        <w:instrText xml:space="preserve"> PAGEREF _Toc86092602 \h </w:instrText>
      </w:r>
      <w:r>
        <w:fldChar w:fldCharType="separate"/>
      </w:r>
      <w:r>
        <w:t>22</w:t>
      </w:r>
      <w:r>
        <w:fldChar w:fldCharType="end"/>
      </w:r>
      <w:r>
        <w:fldChar w:fldCharType="end"/>
      </w:r>
    </w:p>
    <w:p>
      <w:pPr>
        <w:pStyle w:val="23"/>
        <w:tabs>
          <w:tab w:val="right" w:leader="dot" w:pos="9742"/>
        </w:tabs>
        <w:rPr>
          <w:rFonts w:asciiTheme="minorHAnsi" w:hAnsiTheme="minorHAnsi" w:eastAsiaTheme="minorEastAsia" w:cstheme="minorBidi"/>
          <w:szCs w:val="22"/>
        </w:rPr>
      </w:pPr>
      <w:r>
        <w:fldChar w:fldCharType="begin"/>
      </w:r>
      <w:r>
        <w:instrText xml:space="preserve"> HYPERLINK \l "_Toc86092603" </w:instrText>
      </w:r>
      <w:r>
        <w:fldChar w:fldCharType="separate"/>
      </w:r>
      <w:r>
        <w:rPr>
          <w:rStyle w:val="33"/>
          <w:rFonts w:hint="eastAsia"/>
        </w:rPr>
        <w:t>附件</w:t>
      </w:r>
      <w:r>
        <w:rPr>
          <w:rStyle w:val="33"/>
        </w:rPr>
        <w:t>4</w:t>
      </w:r>
      <w:r>
        <w:rPr>
          <w:rStyle w:val="33"/>
          <w:rFonts w:hint="eastAsia"/>
        </w:rPr>
        <w:t>：技术规格响应</w:t>
      </w:r>
      <w:r>
        <w:rPr>
          <w:rStyle w:val="33"/>
        </w:rPr>
        <w:t>/</w:t>
      </w:r>
      <w:r>
        <w:rPr>
          <w:rStyle w:val="33"/>
          <w:rFonts w:hint="eastAsia"/>
        </w:rPr>
        <w:t>偏离表</w:t>
      </w:r>
      <w:r>
        <w:tab/>
      </w:r>
      <w:r>
        <w:fldChar w:fldCharType="begin"/>
      </w:r>
      <w:r>
        <w:instrText xml:space="preserve"> PAGEREF _Toc86092603 \h </w:instrText>
      </w:r>
      <w:r>
        <w:fldChar w:fldCharType="separate"/>
      </w:r>
      <w:r>
        <w:t>23</w:t>
      </w:r>
      <w:r>
        <w:fldChar w:fldCharType="end"/>
      </w:r>
      <w:r>
        <w:fldChar w:fldCharType="end"/>
      </w:r>
    </w:p>
    <w:p>
      <w:pPr>
        <w:pStyle w:val="23"/>
        <w:tabs>
          <w:tab w:val="right" w:leader="dot" w:pos="9742"/>
        </w:tabs>
        <w:rPr>
          <w:rFonts w:asciiTheme="minorHAnsi" w:hAnsiTheme="minorHAnsi" w:eastAsiaTheme="minorEastAsia" w:cstheme="minorBidi"/>
          <w:szCs w:val="22"/>
        </w:rPr>
      </w:pPr>
      <w:r>
        <w:fldChar w:fldCharType="begin"/>
      </w:r>
      <w:r>
        <w:instrText xml:space="preserve"> HYPERLINK \l "_Toc86092604" </w:instrText>
      </w:r>
      <w:r>
        <w:fldChar w:fldCharType="separate"/>
      </w:r>
      <w:r>
        <w:rPr>
          <w:rStyle w:val="33"/>
          <w:rFonts w:hint="eastAsia"/>
        </w:rPr>
        <w:t>附件</w:t>
      </w:r>
      <w:r>
        <w:rPr>
          <w:rStyle w:val="33"/>
        </w:rPr>
        <w:t>5</w:t>
      </w:r>
      <w:r>
        <w:rPr>
          <w:rStyle w:val="33"/>
          <w:rFonts w:hint="eastAsia"/>
        </w:rPr>
        <w:t>：商务条款响应</w:t>
      </w:r>
      <w:r>
        <w:rPr>
          <w:rStyle w:val="33"/>
        </w:rPr>
        <w:t>/</w:t>
      </w:r>
      <w:r>
        <w:rPr>
          <w:rStyle w:val="33"/>
          <w:rFonts w:hint="eastAsia"/>
        </w:rPr>
        <w:t>偏离表</w:t>
      </w:r>
      <w:r>
        <w:tab/>
      </w:r>
      <w:r>
        <w:fldChar w:fldCharType="begin"/>
      </w:r>
      <w:r>
        <w:instrText xml:space="preserve"> PAGEREF _Toc86092604 \h </w:instrText>
      </w:r>
      <w:r>
        <w:fldChar w:fldCharType="separate"/>
      </w:r>
      <w:r>
        <w:t>24</w:t>
      </w:r>
      <w:r>
        <w:fldChar w:fldCharType="end"/>
      </w:r>
      <w:r>
        <w:fldChar w:fldCharType="end"/>
      </w:r>
    </w:p>
    <w:p>
      <w:pPr>
        <w:pStyle w:val="23"/>
        <w:tabs>
          <w:tab w:val="right" w:leader="dot" w:pos="9742"/>
        </w:tabs>
        <w:rPr>
          <w:rFonts w:asciiTheme="minorHAnsi" w:hAnsiTheme="minorHAnsi" w:eastAsiaTheme="minorEastAsia" w:cstheme="minorBidi"/>
          <w:szCs w:val="22"/>
        </w:rPr>
      </w:pPr>
      <w:r>
        <w:fldChar w:fldCharType="begin"/>
      </w:r>
      <w:r>
        <w:instrText xml:space="preserve"> HYPERLINK \l "_Toc86092605" </w:instrText>
      </w:r>
      <w:r>
        <w:fldChar w:fldCharType="separate"/>
      </w:r>
      <w:r>
        <w:rPr>
          <w:rStyle w:val="33"/>
          <w:rFonts w:hint="eastAsia"/>
        </w:rPr>
        <w:t>附件</w:t>
      </w:r>
      <w:r>
        <w:rPr>
          <w:rStyle w:val="33"/>
        </w:rPr>
        <w:t>6</w:t>
      </w:r>
      <w:r>
        <w:rPr>
          <w:rStyle w:val="33"/>
          <w:rFonts w:hint="eastAsia"/>
        </w:rPr>
        <w:t>：法定代表人资格证明</w:t>
      </w:r>
      <w:r>
        <w:tab/>
      </w:r>
      <w:r>
        <w:fldChar w:fldCharType="begin"/>
      </w:r>
      <w:r>
        <w:instrText xml:space="preserve"> PAGEREF _Toc86092605 \h </w:instrText>
      </w:r>
      <w:r>
        <w:fldChar w:fldCharType="separate"/>
      </w:r>
      <w:r>
        <w:t>25</w:t>
      </w:r>
      <w:r>
        <w:fldChar w:fldCharType="end"/>
      </w:r>
      <w:r>
        <w:fldChar w:fldCharType="end"/>
      </w:r>
    </w:p>
    <w:p>
      <w:pPr>
        <w:pStyle w:val="23"/>
        <w:tabs>
          <w:tab w:val="right" w:leader="dot" w:pos="9742"/>
        </w:tabs>
        <w:rPr>
          <w:rFonts w:asciiTheme="minorHAnsi" w:hAnsiTheme="minorHAnsi" w:eastAsiaTheme="minorEastAsia" w:cstheme="minorBidi"/>
          <w:szCs w:val="22"/>
        </w:rPr>
      </w:pPr>
      <w:r>
        <w:fldChar w:fldCharType="begin"/>
      </w:r>
      <w:r>
        <w:instrText xml:space="preserve"> HYPERLINK \l "_Toc86092606" </w:instrText>
      </w:r>
      <w:r>
        <w:fldChar w:fldCharType="separate"/>
      </w:r>
      <w:r>
        <w:rPr>
          <w:rStyle w:val="33"/>
          <w:rFonts w:hint="eastAsia"/>
        </w:rPr>
        <w:t>附件</w:t>
      </w:r>
      <w:r>
        <w:rPr>
          <w:rStyle w:val="33"/>
        </w:rPr>
        <w:t>7</w:t>
      </w:r>
      <w:r>
        <w:rPr>
          <w:rStyle w:val="33"/>
          <w:rFonts w:hint="eastAsia"/>
        </w:rPr>
        <w:t>：法定代表人授权书</w:t>
      </w:r>
      <w:r>
        <w:tab/>
      </w:r>
      <w:r>
        <w:fldChar w:fldCharType="begin"/>
      </w:r>
      <w:r>
        <w:instrText xml:space="preserve"> PAGEREF _Toc86092606 \h </w:instrText>
      </w:r>
      <w:r>
        <w:fldChar w:fldCharType="separate"/>
      </w:r>
      <w:r>
        <w:t>26</w:t>
      </w:r>
      <w:r>
        <w:fldChar w:fldCharType="end"/>
      </w:r>
      <w:r>
        <w:fldChar w:fldCharType="end"/>
      </w:r>
    </w:p>
    <w:p>
      <w:pPr>
        <w:pStyle w:val="23"/>
        <w:tabs>
          <w:tab w:val="right" w:leader="dot" w:pos="9742"/>
        </w:tabs>
        <w:rPr>
          <w:rFonts w:asciiTheme="minorHAnsi" w:hAnsiTheme="minorHAnsi" w:eastAsiaTheme="minorEastAsia" w:cstheme="minorBidi"/>
          <w:szCs w:val="22"/>
        </w:rPr>
      </w:pPr>
      <w:r>
        <w:fldChar w:fldCharType="begin"/>
      </w:r>
      <w:r>
        <w:instrText xml:space="preserve"> HYPERLINK \l "_Toc86092607" </w:instrText>
      </w:r>
      <w:r>
        <w:fldChar w:fldCharType="separate"/>
      </w:r>
      <w:r>
        <w:rPr>
          <w:rStyle w:val="33"/>
          <w:rFonts w:hint="eastAsia"/>
        </w:rPr>
        <w:t>附件</w:t>
      </w:r>
      <w:r>
        <w:rPr>
          <w:rStyle w:val="33"/>
        </w:rPr>
        <w:t>8</w:t>
      </w:r>
      <w:r>
        <w:rPr>
          <w:rStyle w:val="33"/>
          <w:rFonts w:hint="eastAsia"/>
        </w:rPr>
        <w:t>：无重大违法记录声明</w:t>
      </w:r>
      <w:r>
        <w:tab/>
      </w:r>
      <w:r>
        <w:fldChar w:fldCharType="begin"/>
      </w:r>
      <w:r>
        <w:instrText xml:space="preserve"> PAGEREF _Toc86092607 \h </w:instrText>
      </w:r>
      <w:r>
        <w:fldChar w:fldCharType="separate"/>
      </w:r>
      <w:r>
        <w:t>27</w:t>
      </w:r>
      <w:r>
        <w:fldChar w:fldCharType="end"/>
      </w:r>
      <w:r>
        <w:fldChar w:fldCharType="end"/>
      </w:r>
    </w:p>
    <w:p>
      <w:pPr>
        <w:pStyle w:val="23"/>
        <w:tabs>
          <w:tab w:val="right" w:leader="dot" w:pos="9742"/>
        </w:tabs>
        <w:rPr>
          <w:rFonts w:asciiTheme="minorHAnsi" w:hAnsiTheme="minorHAnsi" w:eastAsiaTheme="minorEastAsia" w:cstheme="minorBidi"/>
          <w:szCs w:val="22"/>
        </w:rPr>
      </w:pPr>
      <w:r>
        <w:fldChar w:fldCharType="begin"/>
      </w:r>
      <w:r>
        <w:instrText xml:space="preserve"> HYPERLINK \l "_Toc86092608" </w:instrText>
      </w:r>
      <w:r>
        <w:fldChar w:fldCharType="separate"/>
      </w:r>
      <w:r>
        <w:rPr>
          <w:rStyle w:val="33"/>
          <w:rFonts w:hint="eastAsia"/>
        </w:rPr>
        <w:t>附件</w:t>
      </w:r>
      <w:r>
        <w:rPr>
          <w:rStyle w:val="33"/>
        </w:rPr>
        <w:t>9</w:t>
      </w:r>
      <w:r>
        <w:rPr>
          <w:rStyle w:val="33"/>
          <w:rFonts w:hint="eastAsia"/>
        </w:rPr>
        <w:t>：诚信承诺书</w:t>
      </w:r>
      <w:r>
        <w:tab/>
      </w:r>
      <w:r>
        <w:fldChar w:fldCharType="begin"/>
      </w:r>
      <w:r>
        <w:instrText xml:space="preserve"> PAGEREF _Toc86092608 \h </w:instrText>
      </w:r>
      <w:r>
        <w:fldChar w:fldCharType="separate"/>
      </w:r>
      <w:r>
        <w:t>28</w:t>
      </w:r>
      <w:r>
        <w:fldChar w:fldCharType="end"/>
      </w:r>
      <w:r>
        <w:fldChar w:fldCharType="end"/>
      </w:r>
    </w:p>
    <w:p>
      <w:pPr>
        <w:spacing w:after="240" w:afterLines="100" w:line="500" w:lineRule="exact"/>
        <w:jc w:val="center"/>
        <w:rPr>
          <w:rStyle w:val="32"/>
          <w:rFonts w:eastAsia="黑体"/>
          <w:bCs/>
          <w:color w:val="000000" w:themeColor="text1"/>
          <w:sz w:val="48"/>
          <w:u w:val="none"/>
          <w14:textFill>
            <w14:solidFill>
              <w14:schemeClr w14:val="tx1"/>
            </w14:solidFill>
          </w14:textFill>
        </w:rPr>
      </w:pPr>
      <w:r>
        <w:rPr>
          <w:rStyle w:val="32"/>
          <w:rFonts w:eastAsia="黑体"/>
          <w:bCs/>
          <w:color w:val="000000" w:themeColor="text1"/>
          <w:sz w:val="24"/>
          <w:u w:val="none"/>
          <w14:textFill>
            <w14:solidFill>
              <w14:schemeClr w14:val="tx1"/>
            </w14:solidFill>
          </w14:textFill>
        </w:rPr>
        <w:fldChar w:fldCharType="end"/>
      </w:r>
    </w:p>
    <w:p>
      <w:pPr>
        <w:pStyle w:val="2"/>
        <w:jc w:val="center"/>
        <w:rPr>
          <w:rFonts w:ascii="黑体" w:eastAsia="黑体"/>
          <w:color w:val="000000" w:themeColor="text1"/>
          <w14:textFill>
            <w14:solidFill>
              <w14:schemeClr w14:val="tx1"/>
            </w14:solidFill>
          </w14:textFill>
        </w:rPr>
      </w:pPr>
      <w:r>
        <w:rPr>
          <w:color w:val="000000" w:themeColor="text1"/>
          <w14:textFill>
            <w14:solidFill>
              <w14:schemeClr w14:val="tx1"/>
            </w14:solidFill>
          </w14:textFill>
        </w:rPr>
        <w:br w:type="page"/>
      </w:r>
      <w:bookmarkStart w:id="0" w:name="_Toc86092586"/>
      <w:r>
        <w:rPr>
          <w:rFonts w:hint="eastAsia"/>
          <w:color w:val="000000" w:themeColor="text1"/>
          <w14:textFill>
            <w14:solidFill>
              <w14:schemeClr w14:val="tx1"/>
            </w14:solidFill>
          </w14:textFill>
        </w:rPr>
        <w:t>第一部分公开招标采购公告</w:t>
      </w:r>
      <w:bookmarkEnd w:id="0"/>
    </w:p>
    <w:p>
      <w:pPr>
        <w:spacing w:line="300" w:lineRule="auto"/>
        <w:ind w:firstLine="496" w:firstLineChars="200"/>
        <w:rPr>
          <w:rFonts w:ascii="宋体" w:hAnsi="宋体"/>
          <w:color w:val="000000" w:themeColor="text1"/>
          <w:spacing w:val="4"/>
          <w:sz w:val="24"/>
          <w14:textFill>
            <w14:solidFill>
              <w14:schemeClr w14:val="tx1"/>
            </w14:solidFill>
          </w14:textFill>
        </w:rPr>
      </w:pPr>
      <w:r>
        <w:rPr>
          <w:rFonts w:hint="eastAsia" w:ascii="宋体" w:hAnsi="宋体"/>
          <w:color w:val="000000" w:themeColor="text1"/>
          <w:spacing w:val="4"/>
          <w:sz w:val="24"/>
          <w14:textFill>
            <w14:solidFill>
              <w14:schemeClr w14:val="tx1"/>
            </w14:solidFill>
          </w14:textFill>
        </w:rPr>
        <w:t>南通大学拟采取公开招标方式购买</w:t>
      </w:r>
      <w:r>
        <w:rPr>
          <w:rFonts w:hint="eastAsia" w:ascii="宋体" w:hAnsi="宋体"/>
          <w:b/>
          <w:color w:val="000000" w:themeColor="text1"/>
          <w:spacing w:val="4"/>
          <w:sz w:val="24"/>
          <w14:textFill>
            <w14:solidFill>
              <w14:schemeClr w14:val="tx1"/>
            </w14:solidFill>
          </w14:textFill>
        </w:rPr>
        <w:t>校园网弱电机房电气改造项目</w:t>
      </w:r>
      <w:r>
        <w:rPr>
          <w:rFonts w:hint="eastAsia" w:ascii="宋体" w:hAnsi="宋体"/>
          <w:color w:val="000000" w:themeColor="text1"/>
          <w:spacing w:val="4"/>
          <w:sz w:val="24"/>
          <w14:textFill>
            <w14:solidFill>
              <w14:schemeClr w14:val="tx1"/>
            </w14:solidFill>
          </w14:textFill>
        </w:rPr>
        <w:t>及相关服务，现就相关事宜公告如下：</w:t>
      </w:r>
    </w:p>
    <w:p>
      <w:pPr>
        <w:spacing w:line="300" w:lineRule="auto"/>
        <w:ind w:firstLine="498" w:firstLineChars="200"/>
        <w:rPr>
          <w:rFonts w:ascii="宋体"/>
          <w:b/>
          <w:color w:val="000000" w:themeColor="text1"/>
          <w:spacing w:val="20"/>
          <w:sz w:val="32"/>
          <w:szCs w:val="32"/>
          <w14:textFill>
            <w14:solidFill>
              <w14:schemeClr w14:val="tx1"/>
            </w14:solidFill>
          </w14:textFill>
        </w:rPr>
      </w:pPr>
      <w:r>
        <w:rPr>
          <w:rFonts w:hint="eastAsia" w:ascii="宋体" w:hAnsi="宋体"/>
          <w:b/>
          <w:color w:val="000000" w:themeColor="text1"/>
          <w:spacing w:val="4"/>
          <w:sz w:val="24"/>
          <w14:textFill>
            <w14:solidFill>
              <w14:schemeClr w14:val="tx1"/>
            </w14:solidFill>
          </w14:textFill>
        </w:rPr>
        <w:t>一、项目名称：校园网弱电机房电气改造项目</w:t>
      </w:r>
      <w:r>
        <w:rPr>
          <w:rFonts w:hint="eastAsia" w:ascii="宋体" w:hAnsi="宋体"/>
          <w:color w:val="000000" w:themeColor="text1"/>
          <w:spacing w:val="4"/>
          <w:sz w:val="24"/>
          <w14:textFill>
            <w14:solidFill>
              <w14:schemeClr w14:val="tx1"/>
            </w14:solidFill>
          </w14:textFill>
        </w:rPr>
        <w:t>及相关服务</w:t>
      </w:r>
    </w:p>
    <w:p>
      <w:pPr>
        <w:ind w:firstLine="498" w:firstLineChars="200"/>
        <w:jc w:val="left"/>
        <w:rPr>
          <w:rFonts w:eastAsia="黑体"/>
          <w:color w:val="000000" w:themeColor="text1"/>
          <w:sz w:val="36"/>
          <w:szCs w:val="36"/>
          <w:u w:val="single"/>
          <w14:textFill>
            <w14:solidFill>
              <w14:schemeClr w14:val="tx1"/>
            </w14:solidFill>
          </w14:textFill>
        </w:rPr>
      </w:pPr>
      <w:r>
        <w:rPr>
          <w:rFonts w:hint="eastAsia" w:ascii="宋体" w:hAnsi="宋体"/>
          <w:b/>
          <w:color w:val="000000" w:themeColor="text1"/>
          <w:spacing w:val="4"/>
          <w:sz w:val="24"/>
          <w14:textFill>
            <w14:solidFill>
              <w14:schemeClr w14:val="tx1"/>
            </w14:solidFill>
          </w14:textFill>
        </w:rPr>
        <w:t>二、项目编号：TDHW(GK)2021-189</w:t>
      </w:r>
    </w:p>
    <w:p>
      <w:pPr>
        <w:spacing w:line="360" w:lineRule="auto"/>
        <w:ind w:firstLine="498" w:firstLineChars="200"/>
        <w:rPr>
          <w:rFonts w:ascii="宋体"/>
          <w:color w:val="000000" w:themeColor="text1"/>
          <w:spacing w:val="4"/>
          <w:sz w:val="24"/>
          <w14:textFill>
            <w14:solidFill>
              <w14:schemeClr w14:val="tx1"/>
            </w14:solidFill>
          </w14:textFill>
        </w:rPr>
      </w:pPr>
      <w:r>
        <w:rPr>
          <w:rFonts w:hint="eastAsia" w:ascii="宋体" w:hAnsi="宋体"/>
          <w:b/>
          <w:color w:val="000000" w:themeColor="text1"/>
          <w:spacing w:val="4"/>
          <w:sz w:val="24"/>
          <w14:textFill>
            <w14:solidFill>
              <w14:schemeClr w14:val="tx1"/>
            </w14:solidFill>
          </w14:textFill>
        </w:rPr>
        <w:t>三、货物品名、数量及技术规格：</w:t>
      </w:r>
      <w:r>
        <w:rPr>
          <w:rFonts w:hint="eastAsia" w:ascii="宋体" w:hAnsi="宋体"/>
          <w:color w:val="000000" w:themeColor="text1"/>
          <w:spacing w:val="4"/>
          <w:sz w:val="24"/>
          <w14:textFill>
            <w14:solidFill>
              <w14:schemeClr w14:val="tx1"/>
            </w14:solidFill>
          </w14:textFill>
        </w:rPr>
        <w:t>详见本招标文件第三部分“招标货物要求及相关说明”。</w:t>
      </w:r>
    </w:p>
    <w:p>
      <w:pPr>
        <w:spacing w:line="360" w:lineRule="auto"/>
        <w:ind w:firstLine="498" w:firstLineChars="200"/>
        <w:rPr>
          <w:rFonts w:ascii="宋体"/>
          <w:b/>
          <w:color w:val="000000" w:themeColor="text1"/>
          <w:spacing w:val="4"/>
          <w:sz w:val="24"/>
          <w14:textFill>
            <w14:solidFill>
              <w14:schemeClr w14:val="tx1"/>
            </w14:solidFill>
          </w14:textFill>
        </w:rPr>
      </w:pPr>
      <w:r>
        <w:rPr>
          <w:rFonts w:hint="eastAsia" w:ascii="宋体" w:hAnsi="宋体"/>
          <w:b/>
          <w:color w:val="000000" w:themeColor="text1"/>
          <w:spacing w:val="4"/>
          <w:sz w:val="24"/>
          <w14:textFill>
            <w14:solidFill>
              <w14:schemeClr w14:val="tx1"/>
            </w14:solidFill>
          </w14:textFill>
        </w:rPr>
        <w:t>四、项目预算：25</w:t>
      </w:r>
      <w:r>
        <w:rPr>
          <w:rFonts w:hint="eastAsia" w:ascii="宋体" w:hAnsi="宋体"/>
          <w:bCs/>
          <w:color w:val="000000" w:themeColor="text1"/>
          <w:sz w:val="24"/>
          <w14:textFill>
            <w14:solidFill>
              <w14:schemeClr w14:val="tx1"/>
            </w14:solidFill>
          </w14:textFill>
        </w:rPr>
        <w:t>万元。</w:t>
      </w:r>
    </w:p>
    <w:p>
      <w:pPr>
        <w:spacing w:line="360" w:lineRule="auto"/>
        <w:ind w:firstLine="498" w:firstLineChars="200"/>
        <w:rPr>
          <w:rFonts w:ascii="宋体"/>
          <w:b/>
          <w:color w:val="000000" w:themeColor="text1"/>
          <w:spacing w:val="4"/>
          <w:sz w:val="24"/>
          <w14:textFill>
            <w14:solidFill>
              <w14:schemeClr w14:val="tx1"/>
            </w14:solidFill>
          </w14:textFill>
        </w:rPr>
      </w:pPr>
      <w:r>
        <w:rPr>
          <w:rFonts w:hint="eastAsia" w:ascii="宋体" w:hAnsi="宋体"/>
          <w:b/>
          <w:color w:val="000000" w:themeColor="text1"/>
          <w:spacing w:val="4"/>
          <w:sz w:val="24"/>
          <w14:textFill>
            <w14:solidFill>
              <w14:schemeClr w14:val="tx1"/>
            </w14:solidFill>
          </w14:textFill>
        </w:rPr>
        <w:t>五、合格的投标人</w:t>
      </w:r>
      <w:bookmarkStart w:id="39" w:name="_GoBack"/>
      <w:bookmarkEnd w:id="39"/>
    </w:p>
    <w:p>
      <w:pPr>
        <w:spacing w:line="360" w:lineRule="auto"/>
        <w:ind w:firstLine="470" w:firstLineChars="196"/>
        <w:rPr>
          <w:b/>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参加本次招标活动的投标人除应当符合《中华人民共和国政府采购法》第二十二条的规定外，还必须具备以下条件：</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、中国境内合法注册的企业法人；</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、招标货物的专业制造厂（商）或销售商；</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、具有本次招标货物的供货、安装、售后服务等的相应经验和能力；</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、供应商不得存在下列情况之一：</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）供应商最近三年内被“信用中国（</w:t>
      </w:r>
      <w:r>
        <w:rPr>
          <w:rFonts w:ascii="宋体" w:hAnsi="宋体"/>
          <w:color w:val="000000" w:themeColor="text1"/>
          <w:sz w:val="24"/>
          <w14:textFill>
            <w14:solidFill>
              <w14:schemeClr w14:val="tx1"/>
            </w14:solidFill>
          </w14:textFill>
        </w:rPr>
        <w:t>www.creditchina.gov.cn</w:t>
      </w:r>
      <w:r>
        <w:rPr>
          <w:rFonts w:hint="eastAsia" w:ascii="宋体" w:hAnsi="宋体"/>
          <w:color w:val="000000" w:themeColor="text1"/>
          <w:sz w:val="24"/>
          <w14:textFill>
            <w14:solidFill>
              <w14:schemeClr w14:val="tx1"/>
            </w14:solidFill>
          </w14:textFill>
        </w:rPr>
        <w:t>）”、“中国政府采购网（www.ccgp.gov.cn）”、“信用江苏（www.jscredit.gov.cn）”网站列入失信执行人、重大税收违法案件当事人名单、政府采购严重违法失信行为记录名单的（处罚期限尚未届满的）供应商。</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）法定代表人为同一人的两个及两个以上法人，母公司、全资子公司及其控股公司不得在本项目招标中同时参加。</w:t>
      </w:r>
    </w:p>
    <w:p>
      <w:pPr>
        <w:spacing w:line="360" w:lineRule="auto"/>
        <w:ind w:firstLine="498" w:firstLineChars="200"/>
        <w:rPr>
          <w:rFonts w:ascii="宋体" w:cs="宋体"/>
          <w:b/>
          <w:color w:val="000000" w:themeColor="text1"/>
          <w:spacing w:val="2"/>
          <w:kern w:val="0"/>
          <w:sz w:val="24"/>
          <w14:textFill>
            <w14:solidFill>
              <w14:schemeClr w14:val="tx1"/>
            </w14:solidFill>
          </w14:textFill>
        </w:rPr>
      </w:pPr>
      <w:r>
        <w:rPr>
          <w:rFonts w:hint="eastAsia" w:ascii="宋体" w:hAnsi="宋体"/>
          <w:b/>
          <w:color w:val="000000" w:themeColor="text1"/>
          <w:spacing w:val="4"/>
          <w:sz w:val="24"/>
          <w14:textFill>
            <w14:solidFill>
              <w14:schemeClr w14:val="tx1"/>
            </w14:solidFill>
          </w14:textFill>
        </w:rPr>
        <w:t>六、投标人资格审查方式：</w:t>
      </w:r>
      <w:r>
        <w:rPr>
          <w:rFonts w:hint="eastAsia" w:ascii="宋体" w:hAnsi="宋体" w:cs="宋体"/>
          <w:color w:val="000000" w:themeColor="text1"/>
          <w:spacing w:val="2"/>
          <w:kern w:val="0"/>
          <w:sz w:val="24"/>
          <w14:textFill>
            <w14:solidFill>
              <w14:schemeClr w14:val="tx1"/>
            </w14:solidFill>
          </w14:textFill>
        </w:rPr>
        <w:t>资格后审。</w:t>
      </w:r>
    </w:p>
    <w:p>
      <w:pPr>
        <w:spacing w:line="360" w:lineRule="auto"/>
        <w:ind w:firstLine="498" w:firstLineChars="200"/>
        <w:rPr>
          <w:color w:val="000000" w:themeColor="text1"/>
          <w:sz w:val="24"/>
          <w14:textFill>
            <w14:solidFill>
              <w14:schemeClr w14:val="tx1"/>
            </w14:solidFill>
          </w14:textFill>
        </w:rPr>
      </w:pPr>
      <w:r>
        <w:rPr>
          <w:rFonts w:hint="eastAsia" w:ascii="宋体" w:hAnsi="宋体"/>
          <w:b/>
          <w:color w:val="000000" w:themeColor="text1"/>
          <w:spacing w:val="4"/>
          <w:sz w:val="24"/>
          <w14:textFill>
            <w14:solidFill>
              <w14:schemeClr w14:val="tx1"/>
            </w14:solidFill>
          </w14:textFill>
        </w:rPr>
        <w:t>七、招标文件获取：</w:t>
      </w:r>
      <w:r>
        <w:rPr>
          <w:rFonts w:hint="eastAsia"/>
          <w:color w:val="000000" w:themeColor="text1"/>
          <w:sz w:val="24"/>
          <w14:textFill>
            <w14:solidFill>
              <w14:schemeClr w14:val="tx1"/>
            </w14:solidFill>
          </w14:textFill>
        </w:rPr>
        <w:t>投标人自行登录南通大学招投标管理办公室主页</w:t>
      </w:r>
      <w:r>
        <w:fldChar w:fldCharType="begin"/>
      </w:r>
      <w:r>
        <w:instrText xml:space="preserve"> HYPERLINK "http://ztb.ntu.edu.cn/" </w:instrText>
      </w:r>
      <w:r>
        <w:fldChar w:fldCharType="separate"/>
      </w:r>
      <w:r>
        <w:rPr>
          <w:rStyle w:val="33"/>
          <w:rFonts w:hint="eastAsia"/>
          <w:color w:val="000000" w:themeColor="text1"/>
          <w:sz w:val="24"/>
          <w14:textFill>
            <w14:solidFill>
              <w14:schemeClr w14:val="tx1"/>
            </w14:solidFill>
          </w14:textFill>
        </w:rPr>
        <w:t>ztb</w:t>
      </w:r>
      <w:r>
        <w:rPr>
          <w:rStyle w:val="33"/>
          <w:color w:val="000000" w:themeColor="text1"/>
          <w:sz w:val="24"/>
          <w14:textFill>
            <w14:solidFill>
              <w14:schemeClr w14:val="tx1"/>
            </w14:solidFill>
          </w14:textFill>
        </w:rPr>
        <w:t>.ntu.edu.cn</w:t>
      </w:r>
      <w:r>
        <w:rPr>
          <w:rStyle w:val="33"/>
          <w:color w:val="000000" w:themeColor="text1"/>
          <w:sz w:val="24"/>
          <w14:textFill>
            <w14:solidFill>
              <w14:schemeClr w14:val="tx1"/>
            </w14:solidFill>
          </w14:textFill>
        </w:rPr>
        <w:fldChar w:fldCharType="end"/>
      </w:r>
      <w:r>
        <w:rPr>
          <w:rFonts w:hint="eastAsia"/>
          <w:color w:val="000000" w:themeColor="text1"/>
          <w:sz w:val="24"/>
          <w14:textFill>
            <w14:solidFill>
              <w14:schemeClr w14:val="tx1"/>
            </w14:solidFill>
          </w14:textFill>
        </w:rPr>
        <w:t>下载。</w:t>
      </w:r>
    </w:p>
    <w:p>
      <w:pPr>
        <w:spacing w:line="440" w:lineRule="exact"/>
        <w:ind w:firstLine="498" w:firstLineChars="200"/>
        <w:rPr>
          <w:rFonts w:ascii="宋体" w:hAnsi="宋体"/>
          <w:color w:val="000000" w:themeColor="text1"/>
          <w:spacing w:val="4"/>
          <w:sz w:val="24"/>
          <w14:textFill>
            <w14:solidFill>
              <w14:schemeClr w14:val="tx1"/>
            </w14:solidFill>
          </w14:textFill>
        </w:rPr>
      </w:pPr>
      <w:r>
        <w:rPr>
          <w:rFonts w:hint="eastAsia" w:asciiTheme="minorEastAsia" w:hAnsiTheme="minorEastAsia" w:eastAsiaTheme="minorEastAsia"/>
          <w:b/>
          <w:color w:val="000000" w:themeColor="text1"/>
          <w:spacing w:val="4"/>
          <w:sz w:val="24"/>
          <w14:textFill>
            <w14:solidFill>
              <w14:schemeClr w14:val="tx1"/>
            </w14:solidFill>
          </w14:textFill>
        </w:rPr>
        <w:t>八</w:t>
      </w:r>
      <w:r>
        <w:rPr>
          <w:rFonts w:hint="eastAsia" w:asciiTheme="minorEastAsia" w:hAnsiTheme="minorEastAsia" w:eastAsiaTheme="minorEastAsia"/>
          <w:b/>
          <w:color w:val="000000" w:themeColor="text1"/>
          <w:sz w:val="24"/>
          <w14:textFill>
            <w14:solidFill>
              <w14:schemeClr w14:val="tx1"/>
            </w14:solidFill>
          </w14:textFill>
        </w:rPr>
        <w:t>、投标登记：</w:t>
      </w:r>
      <w:r>
        <w:rPr>
          <w:rFonts w:hint="eastAsia" w:ascii="宋体" w:hAnsi="宋体"/>
          <w:color w:val="000000" w:themeColor="text1"/>
          <w:spacing w:val="4"/>
          <w:sz w:val="24"/>
          <w14:textFill>
            <w14:solidFill>
              <w14:schemeClr w14:val="tx1"/>
            </w14:solidFill>
          </w14:textFill>
        </w:rPr>
        <w:t>潜在投标人如确定参加投标，请务必在南通大学供应商库(https://ztb.ntu.edu.cn/gyszc.htm)注册并完成登记。若未按上述要求操作，将自行承担所产生的风险。</w:t>
      </w:r>
    </w:p>
    <w:p>
      <w:pPr>
        <w:spacing w:line="500" w:lineRule="exact"/>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九、</w:t>
      </w:r>
      <w:r>
        <w:rPr>
          <w:rFonts w:hint="eastAsia" w:ascii="宋体" w:hAnsi="宋体"/>
          <w:b/>
          <w:color w:val="000000" w:themeColor="text1"/>
          <w:spacing w:val="4"/>
          <w:sz w:val="24"/>
          <w14:textFill>
            <w14:solidFill>
              <w14:schemeClr w14:val="tx1"/>
            </w14:solidFill>
          </w14:textFill>
        </w:rPr>
        <w:t>招标文件</w:t>
      </w:r>
      <w:r>
        <w:rPr>
          <w:rFonts w:hint="eastAsia"/>
          <w:b/>
          <w:color w:val="000000" w:themeColor="text1"/>
          <w:sz w:val="24"/>
          <w14:textFill>
            <w14:solidFill>
              <w14:schemeClr w14:val="tx1"/>
            </w14:solidFill>
          </w14:textFill>
        </w:rPr>
        <w:t>售价：</w:t>
      </w:r>
      <w:r>
        <w:rPr>
          <w:rFonts w:hint="eastAsia"/>
          <w:color w:val="000000" w:themeColor="text1"/>
          <w:sz w:val="24"/>
          <w14:textFill>
            <w14:solidFill>
              <w14:schemeClr w14:val="tx1"/>
            </w14:solidFill>
          </w14:textFill>
        </w:rPr>
        <w:t>人民币</w:t>
      </w:r>
      <w:r>
        <w:rPr>
          <w:color w:val="000000" w:themeColor="text1"/>
          <w:sz w:val="24"/>
          <w14:textFill>
            <w14:solidFill>
              <w14:schemeClr w14:val="tx1"/>
            </w14:solidFill>
          </w14:textFill>
        </w:rPr>
        <w:t>300</w:t>
      </w:r>
      <w:r>
        <w:rPr>
          <w:rFonts w:hint="eastAsia"/>
          <w:color w:val="000000" w:themeColor="text1"/>
          <w:sz w:val="24"/>
          <w14:textFill>
            <w14:solidFill>
              <w14:schemeClr w14:val="tx1"/>
            </w14:solidFill>
          </w14:textFill>
        </w:rPr>
        <w:t>元（通过</w:t>
      </w:r>
      <w:r>
        <w:rPr>
          <w:rFonts w:hint="eastAsia"/>
        </w:rPr>
        <w:fldChar w:fldCharType="begin"/>
      </w:r>
      <w:r>
        <w:instrText xml:space="preserve"> HYPERLINK "https://ztb.ntu.edu.cn/gyszc.htm" </w:instrText>
      </w:r>
      <w:r>
        <w:rPr>
          <w:rFonts w:hint="eastAsia"/>
        </w:rPr>
        <w:fldChar w:fldCharType="separate"/>
      </w:r>
      <w:r>
        <w:rPr>
          <w:rStyle w:val="33"/>
          <w:rFonts w:hint="eastAsia" w:ascii="宋体" w:hAnsi="宋体"/>
          <w:color w:val="000000" w:themeColor="text1"/>
          <w:spacing w:val="4"/>
          <w:sz w:val="24"/>
          <w14:textFill>
            <w14:solidFill>
              <w14:schemeClr w14:val="tx1"/>
            </w14:solidFill>
          </w14:textFill>
        </w:rPr>
        <w:t>https://ztb.ntu.edu.cn/gyszc.htm</w:t>
      </w:r>
      <w:r>
        <w:rPr>
          <w:rStyle w:val="33"/>
          <w:rFonts w:hint="eastAsia" w:ascii="宋体" w:hAnsi="宋体"/>
          <w:color w:val="000000" w:themeColor="text1"/>
          <w:spacing w:val="4"/>
          <w:sz w:val="24"/>
          <w14:textFill>
            <w14:solidFill>
              <w14:schemeClr w14:val="tx1"/>
            </w14:solidFill>
          </w14:textFill>
        </w:rPr>
        <w:fldChar w:fldCharType="end"/>
      </w:r>
      <w:r>
        <w:rPr>
          <w:rFonts w:hint="eastAsia"/>
          <w:color w:val="000000" w:themeColor="text1"/>
          <w:sz w:val="24"/>
          <w14:textFill>
            <w14:solidFill>
              <w14:schemeClr w14:val="tx1"/>
            </w14:solidFill>
          </w14:textFill>
        </w:rPr>
        <w:t>收取， 事后不退）。</w:t>
      </w:r>
    </w:p>
    <w:p>
      <w:pPr>
        <w:pStyle w:val="24"/>
        <w:shd w:val="clear" w:color="auto" w:fill="FFFFFF"/>
        <w:spacing w:before="0" w:beforeAutospacing="0" w:after="0" w:afterAutospacing="0" w:line="360" w:lineRule="auto"/>
        <w:ind w:firstLine="480"/>
        <w:jc w:val="both"/>
        <w:rPr>
          <w:rFonts w:ascii="黑体" w:hAnsi="黑体" w:eastAsia="黑体"/>
          <w:b/>
          <w:color w:val="000000" w:themeColor="text1"/>
          <w:spacing w:val="2"/>
          <w:sz w:val="24"/>
          <w:szCs w:val="24"/>
          <w14:textFill>
            <w14:solidFill>
              <w14:schemeClr w14:val="tx1"/>
            </w14:solidFill>
          </w14:textFill>
        </w:rPr>
      </w:pPr>
      <w:r>
        <w:rPr>
          <w:rFonts w:hint="eastAsia" w:ascii="黑体" w:hAnsi="黑体" w:eastAsia="黑体"/>
          <w:b/>
          <w:color w:val="000000" w:themeColor="text1"/>
          <w:spacing w:val="2"/>
          <w:sz w:val="24"/>
          <w:szCs w:val="24"/>
          <w14:textFill>
            <w14:solidFill>
              <w14:schemeClr w14:val="tx1"/>
            </w14:solidFill>
          </w14:textFill>
        </w:rPr>
        <w:t>十、</w:t>
      </w:r>
      <w:r>
        <w:rPr>
          <w:rFonts w:hint="eastAsia" w:ascii="黑体" w:hAnsi="黑体" w:eastAsia="黑体"/>
          <w:b/>
          <w:color w:val="000000" w:themeColor="text1"/>
          <w:spacing w:val="2"/>
          <w:sz w:val="24"/>
          <w14:textFill>
            <w14:solidFill>
              <w14:schemeClr w14:val="tx1"/>
            </w14:solidFill>
          </w14:textFill>
        </w:rPr>
        <w:t>现场递交方式</w:t>
      </w:r>
    </w:p>
    <w:p>
      <w:pPr>
        <w:spacing w:line="360" w:lineRule="auto"/>
        <w:ind w:firstLine="498" w:firstLineChars="200"/>
        <w:rPr>
          <w:rFonts w:ascii="宋体" w:hAnsi="宋体"/>
          <w:color w:val="000000" w:themeColor="text1"/>
          <w:spacing w:val="4"/>
          <w:sz w:val="24"/>
          <w14:textFill>
            <w14:solidFill>
              <w14:schemeClr w14:val="tx1"/>
            </w14:solidFill>
          </w14:textFill>
        </w:rPr>
      </w:pPr>
      <w:r>
        <w:rPr>
          <w:rFonts w:hint="eastAsia" w:ascii="宋体" w:hAnsi="宋体"/>
          <w:b/>
          <w:color w:val="000000" w:themeColor="text1"/>
          <w:spacing w:val="4"/>
          <w:sz w:val="24"/>
          <w14:textFill>
            <w14:solidFill>
              <w14:schemeClr w14:val="tx1"/>
            </w14:solidFill>
          </w14:textFill>
        </w:rPr>
        <w:t>（1）投标文件接收开始时间：</w:t>
      </w:r>
      <w:r>
        <w:rPr>
          <w:rFonts w:hint="eastAsia" w:ascii="宋体" w:hAnsi="宋体"/>
          <w:color w:val="000000" w:themeColor="text1"/>
          <w:spacing w:val="4"/>
          <w:sz w:val="24"/>
          <w14:textFill>
            <w14:solidFill>
              <w14:schemeClr w14:val="tx1"/>
            </w14:solidFill>
          </w14:textFill>
        </w:rPr>
        <w:t>202</w:t>
      </w:r>
      <w:r>
        <w:rPr>
          <w:rFonts w:ascii="宋体" w:hAnsi="宋体"/>
          <w:color w:val="000000" w:themeColor="text1"/>
          <w:spacing w:val="4"/>
          <w:sz w:val="24"/>
          <w14:textFill>
            <w14:solidFill>
              <w14:schemeClr w14:val="tx1"/>
            </w14:solidFill>
          </w14:textFill>
        </w:rPr>
        <w:t>1</w:t>
      </w:r>
      <w:r>
        <w:rPr>
          <w:rFonts w:hint="eastAsia" w:ascii="宋体" w:hAnsi="宋体"/>
          <w:color w:val="000000" w:themeColor="text1"/>
          <w:spacing w:val="4"/>
          <w:sz w:val="24"/>
          <w14:textFill>
            <w14:solidFill>
              <w14:schemeClr w14:val="tx1"/>
            </w14:solidFill>
          </w14:textFill>
        </w:rPr>
        <w:t>年</w:t>
      </w:r>
      <w:r>
        <w:rPr>
          <w:rFonts w:ascii="宋体" w:hAnsi="宋体"/>
          <w:color w:val="000000" w:themeColor="text1"/>
          <w:spacing w:val="4"/>
          <w:sz w:val="24"/>
          <w14:textFill>
            <w14:solidFill>
              <w14:schemeClr w14:val="tx1"/>
            </w14:solidFill>
          </w14:textFill>
        </w:rPr>
        <w:t>12</w:t>
      </w:r>
      <w:r>
        <w:rPr>
          <w:rFonts w:hint="eastAsia" w:ascii="宋体" w:hAnsi="宋体"/>
          <w:color w:val="000000" w:themeColor="text1"/>
          <w:spacing w:val="4"/>
          <w:sz w:val="24"/>
          <w14:textFill>
            <w14:solidFill>
              <w14:schemeClr w14:val="tx1"/>
            </w14:solidFill>
          </w14:textFill>
        </w:rPr>
        <w:t>月</w:t>
      </w:r>
      <w:r>
        <w:rPr>
          <w:rFonts w:ascii="宋体" w:hAnsi="宋体"/>
          <w:color w:val="000000" w:themeColor="text1"/>
          <w:spacing w:val="4"/>
          <w:sz w:val="24"/>
          <w14:textFill>
            <w14:solidFill>
              <w14:schemeClr w14:val="tx1"/>
            </w14:solidFill>
          </w14:textFill>
        </w:rPr>
        <w:t>2</w:t>
      </w:r>
      <w:r>
        <w:rPr>
          <w:rFonts w:hint="eastAsia" w:ascii="宋体" w:hAnsi="宋体"/>
          <w:color w:val="000000" w:themeColor="text1"/>
          <w:spacing w:val="4"/>
          <w:sz w:val="24"/>
          <w14:textFill>
            <w14:solidFill>
              <w14:schemeClr w14:val="tx1"/>
            </w14:solidFill>
          </w14:textFill>
        </w:rPr>
        <w:t>日</w:t>
      </w:r>
      <w:r>
        <w:rPr>
          <w:rFonts w:ascii="宋体" w:hAnsi="宋体"/>
          <w:color w:val="000000" w:themeColor="text1"/>
          <w:spacing w:val="4"/>
          <w:sz w:val="24"/>
          <w14:textFill>
            <w14:solidFill>
              <w14:schemeClr w14:val="tx1"/>
            </w14:solidFill>
          </w14:textFill>
        </w:rPr>
        <w:t>9</w:t>
      </w:r>
      <w:r>
        <w:rPr>
          <w:rFonts w:hint="eastAsia" w:ascii="宋体" w:hAnsi="宋体"/>
          <w:color w:val="000000" w:themeColor="text1"/>
          <w:spacing w:val="4"/>
          <w:sz w:val="24"/>
          <w14:textFill>
            <w14:solidFill>
              <w14:schemeClr w14:val="tx1"/>
            </w14:solidFill>
          </w14:textFill>
        </w:rPr>
        <w:t>时0</w:t>
      </w:r>
      <w:r>
        <w:rPr>
          <w:rFonts w:ascii="宋体" w:hAnsi="宋体"/>
          <w:color w:val="000000" w:themeColor="text1"/>
          <w:spacing w:val="4"/>
          <w:sz w:val="24"/>
          <w14:textFill>
            <w14:solidFill>
              <w14:schemeClr w14:val="tx1"/>
            </w14:solidFill>
          </w14:textFill>
        </w:rPr>
        <w:t>0</w:t>
      </w:r>
      <w:r>
        <w:rPr>
          <w:rFonts w:hint="eastAsia" w:ascii="宋体" w:hAnsi="宋体"/>
          <w:color w:val="000000" w:themeColor="text1"/>
          <w:spacing w:val="4"/>
          <w:sz w:val="24"/>
          <w14:textFill>
            <w14:solidFill>
              <w14:schemeClr w14:val="tx1"/>
            </w14:solidFill>
          </w14:textFill>
        </w:rPr>
        <w:t xml:space="preserve"> 分</w:t>
      </w:r>
    </w:p>
    <w:p>
      <w:pPr>
        <w:spacing w:line="360" w:lineRule="auto"/>
        <w:ind w:firstLine="498" w:firstLineChars="200"/>
        <w:rPr>
          <w:rFonts w:ascii="宋体" w:hAnsi="宋体"/>
          <w:color w:val="000000" w:themeColor="text1"/>
          <w:spacing w:val="4"/>
          <w:sz w:val="24"/>
          <w14:textFill>
            <w14:solidFill>
              <w14:schemeClr w14:val="tx1"/>
            </w14:solidFill>
          </w14:textFill>
        </w:rPr>
      </w:pPr>
      <w:r>
        <w:rPr>
          <w:rFonts w:hint="eastAsia" w:ascii="宋体" w:hAnsi="宋体"/>
          <w:b/>
          <w:color w:val="000000" w:themeColor="text1"/>
          <w:spacing w:val="4"/>
          <w:sz w:val="24"/>
          <w14:textFill>
            <w14:solidFill>
              <w14:schemeClr w14:val="tx1"/>
            </w14:solidFill>
          </w14:textFill>
        </w:rPr>
        <w:t>（2）投标文件接收截止时间及开标时间</w:t>
      </w:r>
      <w:r>
        <w:rPr>
          <w:rFonts w:hint="eastAsia" w:ascii="宋体"/>
          <w:b/>
          <w:color w:val="000000" w:themeColor="text1"/>
          <w:spacing w:val="4"/>
          <w:sz w:val="24"/>
          <w14:textFill>
            <w14:solidFill>
              <w14:schemeClr w14:val="tx1"/>
            </w14:solidFill>
          </w14:textFill>
        </w:rPr>
        <w:t>：</w:t>
      </w:r>
      <w:r>
        <w:rPr>
          <w:rFonts w:ascii="宋体" w:hAnsi="宋体"/>
          <w:color w:val="000000" w:themeColor="text1"/>
          <w:spacing w:val="2"/>
          <w:kern w:val="0"/>
          <w:sz w:val="24"/>
          <w14:textFill>
            <w14:solidFill>
              <w14:schemeClr w14:val="tx1"/>
            </w14:solidFill>
          </w14:textFill>
        </w:rPr>
        <w:t>2</w:t>
      </w:r>
      <w:r>
        <w:rPr>
          <w:rFonts w:ascii="宋体" w:hAnsi="宋体"/>
          <w:color w:val="000000" w:themeColor="text1"/>
          <w:spacing w:val="4"/>
          <w:sz w:val="24"/>
          <w14:textFill>
            <w14:solidFill>
              <w14:schemeClr w14:val="tx1"/>
            </w14:solidFill>
          </w14:textFill>
        </w:rPr>
        <w:t>0</w:t>
      </w:r>
      <w:r>
        <w:rPr>
          <w:rFonts w:hint="eastAsia" w:ascii="宋体" w:hAnsi="宋体"/>
          <w:color w:val="000000" w:themeColor="text1"/>
          <w:spacing w:val="4"/>
          <w:sz w:val="24"/>
          <w14:textFill>
            <w14:solidFill>
              <w14:schemeClr w14:val="tx1"/>
            </w14:solidFill>
          </w14:textFill>
        </w:rPr>
        <w:t>2</w:t>
      </w:r>
      <w:r>
        <w:rPr>
          <w:rFonts w:ascii="宋体" w:hAnsi="宋体"/>
          <w:color w:val="000000" w:themeColor="text1"/>
          <w:spacing w:val="4"/>
          <w:sz w:val="24"/>
          <w14:textFill>
            <w14:solidFill>
              <w14:schemeClr w14:val="tx1"/>
            </w14:solidFill>
          </w14:textFill>
        </w:rPr>
        <w:t>1</w:t>
      </w:r>
      <w:r>
        <w:rPr>
          <w:rFonts w:hint="eastAsia" w:ascii="宋体" w:hAnsi="宋体"/>
          <w:color w:val="000000" w:themeColor="text1"/>
          <w:spacing w:val="4"/>
          <w:sz w:val="24"/>
          <w14:textFill>
            <w14:solidFill>
              <w14:schemeClr w14:val="tx1"/>
            </w14:solidFill>
          </w14:textFill>
        </w:rPr>
        <w:t>年1</w:t>
      </w:r>
      <w:r>
        <w:rPr>
          <w:rFonts w:ascii="宋体" w:hAnsi="宋体"/>
          <w:color w:val="000000" w:themeColor="text1"/>
          <w:spacing w:val="4"/>
          <w:sz w:val="24"/>
          <w14:textFill>
            <w14:solidFill>
              <w14:schemeClr w14:val="tx1"/>
            </w14:solidFill>
          </w14:textFill>
        </w:rPr>
        <w:t>2</w:t>
      </w:r>
      <w:r>
        <w:rPr>
          <w:rFonts w:hint="eastAsia" w:ascii="宋体" w:hAnsi="宋体"/>
          <w:color w:val="000000" w:themeColor="text1"/>
          <w:spacing w:val="4"/>
          <w:sz w:val="24"/>
          <w14:textFill>
            <w14:solidFill>
              <w14:schemeClr w14:val="tx1"/>
            </w14:solidFill>
          </w14:textFill>
        </w:rPr>
        <w:t xml:space="preserve"> 月</w:t>
      </w:r>
      <w:r>
        <w:rPr>
          <w:rFonts w:ascii="宋体" w:hAnsi="宋体"/>
          <w:color w:val="000000" w:themeColor="text1"/>
          <w:spacing w:val="4"/>
          <w:sz w:val="24"/>
          <w14:textFill>
            <w14:solidFill>
              <w14:schemeClr w14:val="tx1"/>
            </w14:solidFill>
          </w14:textFill>
        </w:rPr>
        <w:t>2</w:t>
      </w:r>
      <w:r>
        <w:rPr>
          <w:rFonts w:hint="eastAsia" w:ascii="宋体" w:hAnsi="宋体"/>
          <w:color w:val="000000" w:themeColor="text1"/>
          <w:spacing w:val="4"/>
          <w:sz w:val="24"/>
          <w14:textFill>
            <w14:solidFill>
              <w14:schemeClr w14:val="tx1"/>
            </w14:solidFill>
          </w14:textFill>
        </w:rPr>
        <w:t>日</w:t>
      </w:r>
      <w:r>
        <w:rPr>
          <w:rFonts w:ascii="宋体" w:hAnsi="宋体"/>
          <w:color w:val="000000" w:themeColor="text1"/>
          <w:spacing w:val="4"/>
          <w:sz w:val="24"/>
          <w14:textFill>
            <w14:solidFill>
              <w14:schemeClr w14:val="tx1"/>
            </w14:solidFill>
          </w14:textFill>
        </w:rPr>
        <w:t>9</w:t>
      </w:r>
      <w:r>
        <w:rPr>
          <w:rFonts w:hint="eastAsia" w:ascii="宋体" w:hAnsi="宋体"/>
          <w:color w:val="000000" w:themeColor="text1"/>
          <w:spacing w:val="4"/>
          <w:sz w:val="24"/>
          <w14:textFill>
            <w14:solidFill>
              <w14:schemeClr w14:val="tx1"/>
            </w14:solidFill>
          </w14:textFill>
        </w:rPr>
        <w:t>时</w:t>
      </w:r>
      <w:r>
        <w:rPr>
          <w:rFonts w:ascii="宋体"/>
          <w:color w:val="000000" w:themeColor="text1"/>
          <w:spacing w:val="4"/>
          <w:sz w:val="24"/>
          <w14:textFill>
            <w14:solidFill>
              <w14:schemeClr w14:val="tx1"/>
            </w14:solidFill>
          </w14:textFill>
        </w:rPr>
        <w:t>30</w:t>
      </w:r>
      <w:r>
        <w:rPr>
          <w:rFonts w:hint="eastAsia" w:ascii="宋体" w:hAnsi="宋体"/>
          <w:color w:val="000000" w:themeColor="text1"/>
          <w:spacing w:val="4"/>
          <w:sz w:val="24"/>
          <w14:textFill>
            <w14:solidFill>
              <w14:schemeClr w14:val="tx1"/>
            </w14:solidFill>
          </w14:textFill>
        </w:rPr>
        <w:t xml:space="preserve">分 </w:t>
      </w:r>
    </w:p>
    <w:p>
      <w:pPr>
        <w:spacing w:line="360" w:lineRule="auto"/>
        <w:ind w:firstLine="498" w:firstLineChars="200"/>
        <w:rPr>
          <w:rFonts w:ascii="宋体"/>
          <w:b/>
          <w:color w:val="000000" w:themeColor="text1"/>
          <w:spacing w:val="4"/>
          <w:sz w:val="24"/>
          <w14:textFill>
            <w14:solidFill>
              <w14:schemeClr w14:val="tx1"/>
            </w14:solidFill>
          </w14:textFill>
        </w:rPr>
      </w:pPr>
      <w:r>
        <w:rPr>
          <w:rFonts w:hint="eastAsia" w:ascii="宋体"/>
          <w:b/>
          <w:color w:val="000000" w:themeColor="text1"/>
          <w:spacing w:val="4"/>
          <w:sz w:val="24"/>
          <w14:textFill>
            <w14:solidFill>
              <w14:schemeClr w14:val="tx1"/>
            </w14:solidFill>
          </w14:textFill>
        </w:rPr>
        <w:t>（3）投标文件接收地点：</w:t>
      </w:r>
      <w:r>
        <w:rPr>
          <w:rFonts w:hint="eastAsia" w:ascii="宋体" w:hAnsi="宋体"/>
          <w:color w:val="000000" w:themeColor="text1"/>
          <w:spacing w:val="4"/>
          <w:sz w:val="24"/>
          <w14:textFill>
            <w14:solidFill>
              <w14:schemeClr w14:val="tx1"/>
            </w14:solidFill>
          </w14:textFill>
        </w:rPr>
        <w:t>南通大学啬园校区北一门东传达室</w:t>
      </w:r>
    </w:p>
    <w:p>
      <w:pPr>
        <w:spacing w:line="360" w:lineRule="auto"/>
        <w:ind w:firstLine="496" w:firstLineChars="200"/>
        <w:rPr>
          <w:rFonts w:ascii="宋体" w:hAnsi="宋体"/>
          <w:color w:val="000000" w:themeColor="text1"/>
          <w:spacing w:val="4"/>
          <w:sz w:val="24"/>
          <w14:textFill>
            <w14:solidFill>
              <w14:schemeClr w14:val="tx1"/>
            </w14:solidFill>
          </w14:textFill>
        </w:rPr>
      </w:pPr>
      <w:r>
        <w:rPr>
          <w:rFonts w:hint="eastAsia" w:ascii="宋体" w:hAnsi="宋体"/>
          <w:color w:val="000000" w:themeColor="text1"/>
          <w:spacing w:val="4"/>
          <w:sz w:val="24"/>
          <w14:textFill>
            <w14:solidFill>
              <w14:schemeClr w14:val="tx1"/>
            </w14:solidFill>
          </w14:textFill>
        </w:rPr>
        <w:t>（4）</w:t>
      </w:r>
      <w:r>
        <w:rPr>
          <w:rFonts w:hint="eastAsia" w:ascii="宋体" w:hAnsi="宋体"/>
          <w:b/>
          <w:color w:val="000000" w:themeColor="text1"/>
          <w:spacing w:val="4"/>
          <w:sz w:val="24"/>
          <w14:textFill>
            <w14:solidFill>
              <w14:schemeClr w14:val="tx1"/>
            </w14:solidFill>
          </w14:textFill>
        </w:rPr>
        <w:t>联系人及联系方式：</w:t>
      </w:r>
      <w:r>
        <w:rPr>
          <w:rFonts w:hint="eastAsia" w:ascii="宋体" w:hAnsi="宋体"/>
          <w:color w:val="000000" w:themeColor="text1"/>
          <w:spacing w:val="4"/>
          <w:sz w:val="24"/>
          <w14:textFill>
            <w14:solidFill>
              <w14:schemeClr w14:val="tx1"/>
            </w14:solidFill>
          </w14:textFill>
        </w:rPr>
        <w:t>邹老师0513-85012720</w:t>
      </w:r>
    </w:p>
    <w:p>
      <w:pPr>
        <w:spacing w:line="360" w:lineRule="auto"/>
        <w:ind w:firstLine="498" w:firstLineChars="200"/>
        <w:rPr>
          <w:rFonts w:ascii="宋体" w:hAnsi="宋体"/>
          <w:color w:val="000000" w:themeColor="text1"/>
          <w:spacing w:val="2"/>
          <w:kern w:val="0"/>
          <w:sz w:val="24"/>
          <w14:textFill>
            <w14:solidFill>
              <w14:schemeClr w14:val="tx1"/>
            </w14:solidFill>
          </w14:textFill>
        </w:rPr>
      </w:pPr>
      <w:r>
        <w:rPr>
          <w:rFonts w:hint="eastAsia" w:ascii="宋体" w:hAnsi="宋体"/>
          <w:b/>
          <w:color w:val="000000" w:themeColor="text1"/>
          <w:spacing w:val="4"/>
          <w:sz w:val="24"/>
          <w14:textFill>
            <w14:solidFill>
              <w14:schemeClr w14:val="tx1"/>
            </w14:solidFill>
          </w14:textFill>
        </w:rPr>
        <w:t>十一、评标地点：</w:t>
      </w:r>
      <w:r>
        <w:rPr>
          <w:rFonts w:hint="eastAsia" w:ascii="宋体" w:hAnsi="宋体"/>
          <w:color w:val="000000" w:themeColor="text1"/>
          <w:spacing w:val="2"/>
          <w:kern w:val="0"/>
          <w:sz w:val="24"/>
          <w14:textFill>
            <w14:solidFill>
              <w14:schemeClr w14:val="tx1"/>
            </w14:solidFill>
          </w14:textFill>
        </w:rPr>
        <w:t xml:space="preserve">南通大学啬园校区综合楼231室                </w:t>
      </w:r>
    </w:p>
    <w:p>
      <w:pPr>
        <w:spacing w:line="360" w:lineRule="auto"/>
        <w:ind w:firstLine="490" w:firstLineChars="200"/>
        <w:rPr>
          <w:rFonts w:ascii="宋体"/>
          <w:b/>
          <w:color w:val="000000" w:themeColor="text1"/>
          <w:spacing w:val="2"/>
          <w:kern w:val="0"/>
          <w:sz w:val="24"/>
          <w14:textFill>
            <w14:solidFill>
              <w14:schemeClr w14:val="tx1"/>
            </w14:solidFill>
          </w14:textFill>
        </w:rPr>
      </w:pPr>
      <w:r>
        <w:rPr>
          <w:rFonts w:hint="eastAsia" w:ascii="宋体" w:hAnsi="宋体"/>
          <w:b/>
          <w:color w:val="000000" w:themeColor="text1"/>
          <w:spacing w:val="2"/>
          <w:kern w:val="0"/>
          <w:sz w:val="24"/>
          <w14:textFill>
            <w14:solidFill>
              <w14:schemeClr w14:val="tx1"/>
            </w14:solidFill>
          </w14:textFill>
        </w:rPr>
        <w:t>十二、与本次谈判有关的事宜请按下列通讯方式联系</w:t>
      </w:r>
    </w:p>
    <w:p>
      <w:pPr>
        <w:spacing w:line="360" w:lineRule="auto"/>
        <w:ind w:firstLine="488" w:firstLineChars="200"/>
        <w:rPr>
          <w:rFonts w:ascii="宋体"/>
          <w:color w:val="000000" w:themeColor="text1"/>
          <w:spacing w:val="2"/>
          <w:kern w:val="0"/>
          <w:sz w:val="24"/>
          <w14:textFill>
            <w14:solidFill>
              <w14:schemeClr w14:val="tx1"/>
            </w14:solidFill>
          </w14:textFill>
        </w:rPr>
      </w:pPr>
      <w:r>
        <w:rPr>
          <w:rFonts w:hint="eastAsia" w:ascii="宋体" w:hAnsi="宋体"/>
          <w:color w:val="000000" w:themeColor="text1"/>
          <w:spacing w:val="2"/>
          <w:kern w:val="0"/>
          <w:sz w:val="24"/>
          <w14:textFill>
            <w14:solidFill>
              <w14:schemeClr w14:val="tx1"/>
            </w14:solidFill>
          </w14:textFill>
        </w:rPr>
        <w:t>如对技术条款有疑问请咨询项目联系人；如对商务条款、采购程序及结果有质疑请咨询招标联系人。</w:t>
      </w:r>
    </w:p>
    <w:p>
      <w:pPr>
        <w:spacing w:line="360" w:lineRule="auto"/>
        <w:ind w:firstLine="490" w:firstLineChars="200"/>
        <w:rPr>
          <w:rFonts w:ascii="微软雅黑" w:hAnsi="微软雅黑" w:eastAsia="微软雅黑"/>
          <w:color w:val="FF0000"/>
          <w:sz w:val="18"/>
          <w:szCs w:val="18"/>
        </w:rPr>
      </w:pPr>
      <w:r>
        <w:rPr>
          <w:rFonts w:hint="eastAsia" w:ascii="宋体" w:hAnsi="宋体"/>
          <w:b/>
          <w:color w:val="000000" w:themeColor="text1"/>
          <w:spacing w:val="2"/>
          <w:kern w:val="0"/>
          <w:sz w:val="24"/>
          <w14:textFill>
            <w14:solidFill>
              <w14:schemeClr w14:val="tx1"/>
            </w14:solidFill>
          </w14:textFill>
        </w:rPr>
        <w:t>项目联系人：</w:t>
      </w:r>
      <w:r>
        <w:rPr>
          <w:rFonts w:hint="eastAsia" w:ascii="宋体" w:hAnsi="宋体" w:cs="宋体"/>
          <w:color w:val="000000" w:themeColor="text1"/>
          <w:kern w:val="0"/>
          <w:sz w:val="24"/>
          <w14:textFill>
            <w14:solidFill>
              <w14:schemeClr w14:val="tx1"/>
            </w14:solidFill>
          </w14:textFill>
        </w:rPr>
        <w:t>李晓丽 13906290436</w:t>
      </w:r>
      <w:r>
        <w:rPr>
          <w:rFonts w:ascii="宋体" w:hAnsi="宋体" w:cs="宋体"/>
          <w:color w:val="000000" w:themeColor="text1"/>
          <w:kern w:val="0"/>
          <w:sz w:val="24"/>
          <w14:textFill>
            <w14:solidFill>
              <w14:schemeClr w14:val="tx1"/>
            </w14:solidFill>
          </w14:textFill>
        </w:rPr>
        <w:t>。</w:t>
      </w:r>
    </w:p>
    <w:p>
      <w:pPr>
        <w:spacing w:line="360" w:lineRule="auto"/>
        <w:ind w:firstLine="490" w:firstLineChars="200"/>
        <w:rPr>
          <w:rFonts w:ascii="宋体"/>
          <w:color w:val="000000" w:themeColor="text1"/>
          <w:spacing w:val="2"/>
          <w:kern w:val="0"/>
          <w:sz w:val="24"/>
          <w14:textFill>
            <w14:solidFill>
              <w14:schemeClr w14:val="tx1"/>
            </w14:solidFill>
          </w14:textFill>
        </w:rPr>
      </w:pPr>
      <w:r>
        <w:rPr>
          <w:rFonts w:hint="eastAsia" w:ascii="宋体" w:hAnsi="宋体"/>
          <w:b/>
          <w:color w:val="000000" w:themeColor="text1"/>
          <w:spacing w:val="2"/>
          <w:kern w:val="0"/>
          <w:sz w:val="24"/>
          <w14:textFill>
            <w14:solidFill>
              <w14:schemeClr w14:val="tx1"/>
            </w14:solidFill>
          </w14:textFill>
        </w:rPr>
        <w:t>招标联系人及联系方式：</w:t>
      </w:r>
      <w:r>
        <w:rPr>
          <w:rFonts w:hint="eastAsia" w:ascii="宋体" w:hAnsi="宋体"/>
          <w:color w:val="000000" w:themeColor="text1"/>
          <w:spacing w:val="2"/>
          <w:kern w:val="0"/>
          <w:sz w:val="24"/>
          <w14:textFill>
            <w14:solidFill>
              <w14:schemeClr w14:val="tx1"/>
            </w14:solidFill>
          </w14:textFill>
        </w:rPr>
        <w:t>李韦华</w:t>
      </w:r>
      <w:r>
        <w:rPr>
          <w:rFonts w:ascii="宋体" w:hAnsi="宋体"/>
          <w:color w:val="000000" w:themeColor="text1"/>
          <w:spacing w:val="2"/>
          <w:kern w:val="0"/>
          <w:sz w:val="24"/>
          <w14:textFill>
            <w14:solidFill>
              <w14:schemeClr w14:val="tx1"/>
            </w14:solidFill>
          </w14:textFill>
        </w:rPr>
        <w:t>0513-85012138</w:t>
      </w:r>
      <w:r>
        <w:rPr>
          <w:rFonts w:hint="eastAsia" w:ascii="宋体" w:hAnsi="宋体"/>
          <w:color w:val="000000" w:themeColor="text1"/>
          <w:spacing w:val="2"/>
          <w:kern w:val="0"/>
          <w:sz w:val="24"/>
          <w14:textFill>
            <w14:solidFill>
              <w14:schemeClr w14:val="tx1"/>
            </w14:solidFill>
          </w14:textFill>
        </w:rPr>
        <w:t>；牛书花</w:t>
      </w:r>
      <w:r>
        <w:rPr>
          <w:rFonts w:ascii="宋体" w:hAnsi="宋体"/>
          <w:color w:val="000000" w:themeColor="text1"/>
          <w:spacing w:val="2"/>
          <w:kern w:val="0"/>
          <w:sz w:val="24"/>
          <w14:textFill>
            <w14:solidFill>
              <w14:schemeClr w14:val="tx1"/>
            </w14:solidFill>
          </w14:textFill>
        </w:rPr>
        <w:t>0513-85012891</w:t>
      </w:r>
      <w:r>
        <w:rPr>
          <w:rFonts w:hint="eastAsia" w:ascii="宋体" w:hAnsi="宋体"/>
          <w:color w:val="000000" w:themeColor="text1"/>
          <w:spacing w:val="2"/>
          <w:kern w:val="0"/>
          <w:sz w:val="24"/>
          <w14:textFill>
            <w14:solidFill>
              <w14:schemeClr w14:val="tx1"/>
            </w14:solidFill>
          </w14:textFill>
        </w:rPr>
        <w:t>。</w:t>
      </w:r>
    </w:p>
    <w:p>
      <w:pPr>
        <w:spacing w:line="360" w:lineRule="auto"/>
        <w:ind w:firstLine="488" w:firstLineChars="200"/>
        <w:rPr>
          <w:rFonts w:ascii="宋体"/>
          <w:color w:val="000000" w:themeColor="text1"/>
          <w:spacing w:val="2"/>
          <w:kern w:val="0"/>
          <w:sz w:val="24"/>
          <w14:textFill>
            <w14:solidFill>
              <w14:schemeClr w14:val="tx1"/>
            </w14:solidFill>
          </w14:textFill>
        </w:rPr>
      </w:pPr>
    </w:p>
    <w:p>
      <w:pPr>
        <w:widowControl/>
        <w:spacing w:line="338" w:lineRule="atLeast"/>
        <w:ind w:left="142" w:firstLine="422"/>
        <w:jc w:val="left"/>
        <w:rPr>
          <w:rFonts w:ascii="微软雅黑" w:hAnsi="微软雅黑" w:eastAsia="微软雅黑" w:cs="宋体"/>
          <w:color w:val="000000" w:themeColor="text1"/>
          <w:kern w:val="0"/>
          <w:sz w:val="23"/>
          <w:szCs w:val="23"/>
          <w14:textFill>
            <w14:solidFill>
              <w14:schemeClr w14:val="tx1"/>
            </w14:solidFill>
          </w14:textFill>
        </w:rPr>
      </w:pPr>
      <w:r>
        <w:rPr>
          <w:rFonts w:hint="eastAsia" w:ascii="宋体" w:hAnsi="宋体" w:cs="宋体"/>
          <w:color w:val="000000" w:themeColor="text1"/>
          <w:spacing w:val="4"/>
          <w:kern w:val="0"/>
          <w:sz w:val="24"/>
          <w14:textFill>
            <w14:solidFill>
              <w14:schemeClr w14:val="tx1"/>
            </w14:solidFill>
          </w14:textFill>
        </w:rPr>
        <w:t>如对招标文件存在</w:t>
      </w:r>
      <w:r>
        <w:rPr>
          <w:rFonts w:hint="eastAsia" w:ascii="宋体" w:hAnsi="宋体" w:cs="宋体"/>
          <w:color w:val="000000" w:themeColor="text1"/>
          <w:kern w:val="0"/>
          <w:sz w:val="24"/>
          <w14:textFill>
            <w14:solidFill>
              <w14:schemeClr w14:val="tx1"/>
            </w14:solidFill>
          </w14:textFill>
        </w:rPr>
        <w:t>质疑</w:t>
      </w:r>
      <w:r>
        <w:rPr>
          <w:rFonts w:hint="eastAsia" w:ascii="宋体" w:hAnsi="宋体" w:cs="宋体"/>
          <w:color w:val="000000" w:themeColor="text1"/>
          <w:spacing w:val="4"/>
          <w:kern w:val="0"/>
          <w:sz w:val="24"/>
          <w14:textFill>
            <w14:solidFill>
              <w14:schemeClr w14:val="tx1"/>
            </w14:solidFill>
          </w14:textFill>
        </w:rPr>
        <w:t>，请在</w:t>
      </w:r>
      <w:r>
        <w:rPr>
          <w:rFonts w:hint="eastAsia" w:ascii="宋体" w:hAnsi="宋体" w:cs="宋体"/>
          <w:color w:val="000000" w:themeColor="text1"/>
          <w:kern w:val="0"/>
          <w:sz w:val="24"/>
          <w14:textFill>
            <w14:solidFill>
              <w14:schemeClr w14:val="tx1"/>
            </w14:solidFill>
          </w14:textFill>
        </w:rPr>
        <w:t>投标截止时间</w:t>
      </w:r>
      <w:r>
        <w:rPr>
          <w:rFonts w:ascii="宋体" w:hAnsi="宋体" w:cs="宋体"/>
          <w:color w:val="000000" w:themeColor="text1"/>
          <w:kern w:val="0"/>
          <w:sz w:val="24"/>
          <w14:textFill>
            <w14:solidFill>
              <w14:schemeClr w14:val="tx1"/>
            </w14:solidFill>
          </w14:textFill>
        </w:rPr>
        <w:t>7</w:t>
      </w:r>
      <w:r>
        <w:rPr>
          <w:rFonts w:hint="eastAsia" w:ascii="宋体" w:hAnsi="宋体" w:cs="宋体"/>
          <w:color w:val="000000" w:themeColor="text1"/>
          <w:kern w:val="0"/>
          <w:sz w:val="24"/>
          <w14:textFill>
            <w14:solidFill>
              <w14:schemeClr w14:val="tx1"/>
            </w14:solidFill>
          </w14:textFill>
        </w:rPr>
        <w:t>日前</w:t>
      </w:r>
      <w:r>
        <w:rPr>
          <w:rFonts w:hint="eastAsia" w:ascii="宋体" w:hAnsi="宋体" w:cs="宋体"/>
          <w:color w:val="000000" w:themeColor="text1"/>
          <w:spacing w:val="4"/>
          <w:kern w:val="0"/>
          <w:sz w:val="24"/>
          <w14:textFill>
            <w14:solidFill>
              <w14:schemeClr w14:val="tx1"/>
            </w14:solidFill>
          </w14:textFill>
        </w:rPr>
        <w:t>以书面形式提出（加盖公章，填写联系人姓名和电话）发送至</w:t>
      </w:r>
      <w:r>
        <w:rPr>
          <w:rFonts w:ascii="宋体" w:hAnsi="宋体" w:cs="宋体"/>
          <w:color w:val="000000" w:themeColor="text1"/>
          <w:spacing w:val="4"/>
          <w:kern w:val="0"/>
          <w:sz w:val="24"/>
          <w14:textFill>
            <w14:solidFill>
              <w14:schemeClr w14:val="tx1"/>
            </w14:solidFill>
          </w14:textFill>
        </w:rPr>
        <w:t>ztb</w:t>
      </w:r>
      <w:r>
        <w:rPr>
          <w:rFonts w:hint="eastAsia" w:ascii="宋体" w:hAnsi="宋体" w:cs="宋体"/>
          <w:color w:val="000000" w:themeColor="text1"/>
          <w:spacing w:val="4"/>
          <w:kern w:val="0"/>
          <w:sz w:val="24"/>
          <w14:textFill>
            <w14:solidFill>
              <w14:schemeClr w14:val="tx1"/>
            </w14:solidFill>
          </w14:textFill>
        </w:rPr>
        <w:t>@</w:t>
      </w:r>
      <w:r>
        <w:rPr>
          <w:rFonts w:ascii="宋体" w:hAnsi="宋体" w:cs="宋体"/>
          <w:color w:val="000000" w:themeColor="text1"/>
          <w:spacing w:val="4"/>
          <w:kern w:val="0"/>
          <w:sz w:val="24"/>
          <w14:textFill>
            <w14:solidFill>
              <w14:schemeClr w14:val="tx1"/>
            </w14:solidFill>
          </w14:textFill>
        </w:rPr>
        <w:t>ntu</w:t>
      </w:r>
      <w:r>
        <w:rPr>
          <w:rFonts w:hint="eastAsia" w:ascii="宋体" w:hAnsi="宋体" w:cs="宋体"/>
          <w:color w:val="000000" w:themeColor="text1"/>
          <w:spacing w:val="4"/>
          <w:kern w:val="0"/>
          <w:sz w:val="24"/>
          <w14:textFill>
            <w14:solidFill>
              <w14:schemeClr w14:val="tx1"/>
            </w14:solidFill>
          </w14:textFill>
        </w:rPr>
        <w:t>.edu.cn。</w:t>
      </w:r>
      <w:r>
        <w:rPr>
          <w:rFonts w:hint="eastAsia" w:ascii="宋体" w:hAnsi="宋体" w:cs="宋体"/>
          <w:color w:val="000000" w:themeColor="text1"/>
          <w:kern w:val="0"/>
          <w:sz w:val="23"/>
          <w:szCs w:val="23"/>
          <w14:textFill>
            <w14:solidFill>
              <w14:schemeClr w14:val="tx1"/>
            </w14:solidFill>
          </w14:textFill>
        </w:rPr>
        <w:t>    </w:t>
      </w:r>
    </w:p>
    <w:p>
      <w:pPr>
        <w:widowControl/>
        <w:spacing w:line="338" w:lineRule="atLeast"/>
        <w:ind w:firstLine="562"/>
        <w:jc w:val="left"/>
        <w:rPr>
          <w:rFonts w:ascii="微软雅黑" w:hAnsi="微软雅黑" w:eastAsia="微软雅黑" w:cs="宋体"/>
          <w:color w:val="000000" w:themeColor="text1"/>
          <w:kern w:val="0"/>
          <w:sz w:val="23"/>
          <w:szCs w:val="23"/>
          <w14:textFill>
            <w14:solidFill>
              <w14:schemeClr w14:val="tx1"/>
            </w14:solidFill>
          </w14:textFill>
        </w:rPr>
      </w:pPr>
      <w:r>
        <w:rPr>
          <w:rFonts w:hint="eastAsia" w:ascii="微软雅黑" w:hAnsi="微软雅黑" w:eastAsia="微软雅黑" w:cs="宋体"/>
          <w:b/>
          <w:bCs/>
          <w:color w:val="000000" w:themeColor="text1"/>
          <w:kern w:val="0"/>
          <w:sz w:val="28"/>
          <w:szCs w:val="28"/>
          <w14:textFill>
            <w14:solidFill>
              <w14:schemeClr w14:val="tx1"/>
            </w14:solidFill>
          </w14:textFill>
        </w:rPr>
        <w:t>      </w:t>
      </w:r>
    </w:p>
    <w:p>
      <w:pPr>
        <w:spacing w:line="360" w:lineRule="auto"/>
        <w:ind w:firstLine="488" w:firstLineChars="200"/>
        <w:rPr>
          <w:rFonts w:ascii="宋体"/>
          <w:color w:val="000000" w:themeColor="text1"/>
          <w:spacing w:val="2"/>
          <w:kern w:val="0"/>
          <w:sz w:val="24"/>
          <w14:textFill>
            <w14:solidFill>
              <w14:schemeClr w14:val="tx1"/>
            </w14:solidFill>
          </w14:textFill>
        </w:rPr>
      </w:pPr>
    </w:p>
    <w:p>
      <w:pPr>
        <w:spacing w:line="360" w:lineRule="auto"/>
        <w:rPr>
          <w:color w:val="000000" w:themeColor="text1"/>
          <w14:textFill>
            <w14:solidFill>
              <w14:schemeClr w14:val="tx1"/>
            </w14:solidFill>
          </w14:textFill>
        </w:rPr>
      </w:pPr>
      <w:r>
        <w:rPr>
          <w:color w:val="000000" w:themeColor="text1"/>
          <w:spacing w:val="4"/>
          <w:sz w:val="24"/>
          <w14:textFill>
            <w14:solidFill>
              <w14:schemeClr w14:val="tx1"/>
            </w14:solidFill>
          </w14:textFill>
        </w:rPr>
        <w:br w:type="page"/>
      </w:r>
    </w:p>
    <w:p>
      <w:pPr>
        <w:pStyle w:val="2"/>
        <w:jc w:val="center"/>
        <w:rPr>
          <w:color w:val="000000" w:themeColor="text1"/>
          <w14:textFill>
            <w14:solidFill>
              <w14:schemeClr w14:val="tx1"/>
            </w14:solidFill>
          </w14:textFill>
        </w:rPr>
      </w:pPr>
      <w:bookmarkStart w:id="1" w:name="_Toc86092587"/>
      <w:r>
        <w:rPr>
          <w:rFonts w:hint="eastAsia"/>
          <w:color w:val="000000" w:themeColor="text1"/>
          <w14:textFill>
            <w14:solidFill>
              <w14:schemeClr w14:val="tx1"/>
            </w14:solidFill>
          </w14:textFill>
        </w:rPr>
        <w:t>第二部分投标人须知</w:t>
      </w:r>
      <w:bookmarkEnd w:id="1"/>
    </w:p>
    <w:p>
      <w:pPr>
        <w:pStyle w:val="3"/>
        <w:rPr>
          <w:color w:val="000000" w:themeColor="text1"/>
          <w14:textFill>
            <w14:solidFill>
              <w14:schemeClr w14:val="tx1"/>
            </w14:solidFill>
          </w14:textFill>
        </w:rPr>
      </w:pPr>
      <w:bookmarkStart w:id="2" w:name="_Toc86092588"/>
      <w:r>
        <w:rPr>
          <w:rFonts w:hint="eastAsia"/>
          <w:color w:val="000000" w:themeColor="text1"/>
          <w14:textFill>
            <w14:solidFill>
              <w14:schemeClr w14:val="tx1"/>
            </w14:solidFill>
          </w14:textFill>
        </w:rPr>
        <w:t>一、招标文件</w:t>
      </w:r>
      <w:bookmarkEnd w:id="2"/>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1.1. </w:t>
      </w:r>
      <w:r>
        <w:rPr>
          <w:rFonts w:hint="eastAsia"/>
          <w:color w:val="000000" w:themeColor="text1"/>
          <w:sz w:val="24"/>
          <w14:textFill>
            <w14:solidFill>
              <w14:schemeClr w14:val="tx1"/>
            </w14:solidFill>
          </w14:textFill>
        </w:rPr>
        <w:t>名词定义</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本招标文件中的招标人、投标人、中标人分别指：</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）招标人指南通大学，亦称买方。</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）投标人指响应招标并具备相应资质的参与投标的制造（厂）商、代理商。</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）中标人指最后中标的投标人，亦称卖方。</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1.2. </w:t>
      </w:r>
      <w:r>
        <w:rPr>
          <w:rFonts w:hint="eastAsia"/>
          <w:color w:val="000000" w:themeColor="text1"/>
          <w:sz w:val="24"/>
          <w14:textFill>
            <w14:solidFill>
              <w14:schemeClr w14:val="tx1"/>
            </w14:solidFill>
          </w14:textFill>
        </w:rPr>
        <w:t>招标文件的组成</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本招标文件由下列部分组成：</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）公开招标采购公告</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）投标人须知</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）招标货物要求及相关说明</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）合同主要条款</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）附件目录及格式</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1.3. </w:t>
      </w:r>
      <w:r>
        <w:rPr>
          <w:rFonts w:hint="eastAsia"/>
          <w:color w:val="000000" w:themeColor="text1"/>
          <w:sz w:val="24"/>
          <w14:textFill>
            <w14:solidFill>
              <w14:schemeClr w14:val="tx1"/>
            </w14:solidFill>
          </w14:textFill>
        </w:rPr>
        <w:t>招标文件的澄清</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如投标人对招标文件的某些内容有疑问，应在投标截止时间7日前以书面形式邮件（</w:t>
      </w:r>
      <w:r>
        <w:rPr>
          <w:rFonts w:ascii="宋体" w:hAnsi="宋体"/>
          <w:color w:val="000000" w:themeColor="text1"/>
          <w:spacing w:val="2"/>
          <w:kern w:val="0"/>
          <w:sz w:val="24"/>
          <w14:textFill>
            <w14:solidFill>
              <w14:schemeClr w14:val="tx1"/>
            </w14:solidFill>
          </w14:textFill>
        </w:rPr>
        <w:t>ztb@ntu.edu.cn</w:t>
      </w:r>
      <w:r>
        <w:rPr>
          <w:rFonts w:hint="eastAsia"/>
          <w:color w:val="000000" w:themeColor="text1"/>
          <w:sz w:val="24"/>
          <w14:textFill>
            <w14:solidFill>
              <w14:schemeClr w14:val="tx1"/>
            </w14:solidFill>
          </w14:textFill>
        </w:rPr>
        <w:t>）通知招标人，招标人将予以书面答复。招标人认为有必要时，可将答复内容（包括疑问内容，但不包括疑问来源）在南通大学招投标信息网站上公开发布。</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1.4. </w:t>
      </w:r>
      <w:r>
        <w:rPr>
          <w:rFonts w:hint="eastAsia"/>
          <w:color w:val="000000" w:themeColor="text1"/>
          <w:sz w:val="24"/>
          <w14:textFill>
            <w14:solidFill>
              <w14:schemeClr w14:val="tx1"/>
            </w14:solidFill>
          </w14:textFill>
        </w:rPr>
        <w:t>招标文件的补充和修改</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）招标人有权在投标截止时间</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日前对招标文件进行补充和修改，补充和修改的内容在南通大学招投标信息网站上公开发布。补充和修改的内容作为招标文件的组成部分，对投标人具有同等约束作用。</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）如招标文件的补充和修改对投标人准备投标的时间有影响，招标人有权决定推迟投标截止时间和开标时间。</w:t>
      </w:r>
    </w:p>
    <w:p>
      <w:pPr>
        <w:spacing w:line="360" w:lineRule="auto"/>
        <w:ind w:firstLine="472" w:firstLineChars="196"/>
        <w:rPr>
          <w:b/>
          <w:color w:val="000000" w:themeColor="text1"/>
          <w:sz w:val="24"/>
          <w14:textFill>
            <w14:solidFill>
              <w14:schemeClr w14:val="tx1"/>
            </w14:solidFill>
          </w14:textFill>
        </w:rPr>
      </w:pPr>
    </w:p>
    <w:p>
      <w:pPr>
        <w:pStyle w:val="3"/>
        <w:rPr>
          <w:color w:val="000000" w:themeColor="text1"/>
          <w14:textFill>
            <w14:solidFill>
              <w14:schemeClr w14:val="tx1"/>
            </w14:solidFill>
          </w14:textFill>
        </w:rPr>
      </w:pPr>
      <w:bookmarkStart w:id="3" w:name="_Toc86092589"/>
      <w:r>
        <w:rPr>
          <w:rFonts w:hint="eastAsia"/>
          <w:color w:val="000000" w:themeColor="text1"/>
          <w14:textFill>
            <w14:solidFill>
              <w14:schemeClr w14:val="tx1"/>
            </w14:solidFill>
          </w14:textFill>
        </w:rPr>
        <w:t>二、投标文件</w:t>
      </w:r>
      <w:bookmarkEnd w:id="3"/>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2.1. </w:t>
      </w:r>
      <w:r>
        <w:rPr>
          <w:rFonts w:hint="eastAsia"/>
          <w:color w:val="000000" w:themeColor="text1"/>
          <w:sz w:val="24"/>
          <w14:textFill>
            <w14:solidFill>
              <w14:schemeClr w14:val="tx1"/>
            </w14:solidFill>
          </w14:textFill>
        </w:rPr>
        <w:t>投标文件的语言</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）投标文件及来往函件均应使用中文。</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）授权文件、产品说明书、样本等非中文材料，其中的要点应附有中文译文。</w:t>
      </w:r>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2.2. </w:t>
      </w:r>
      <w:r>
        <w:rPr>
          <w:rFonts w:hint="eastAsia"/>
          <w:color w:val="000000" w:themeColor="text1"/>
          <w:sz w:val="24"/>
          <w14:textFill>
            <w14:solidFill>
              <w14:schemeClr w14:val="tx1"/>
            </w14:solidFill>
          </w14:textFill>
        </w:rPr>
        <w:t>投标文件的组成</w:t>
      </w:r>
    </w:p>
    <w:p>
      <w:pPr>
        <w:spacing w:line="360" w:lineRule="auto"/>
        <w:ind w:firstLine="480" w:firstLineChars="200"/>
        <w:rPr>
          <w:b/>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投标人编写的投标文件必须包括</w:t>
      </w:r>
      <w:r>
        <w:rPr>
          <w:rFonts w:hint="eastAsia"/>
          <w:b/>
          <w:color w:val="000000" w:themeColor="text1"/>
          <w:sz w:val="24"/>
          <w14:textFill>
            <w14:solidFill>
              <w14:schemeClr w14:val="tx1"/>
            </w14:solidFill>
          </w14:textFill>
        </w:rPr>
        <w:t>商务文件、资格证明文件</w:t>
      </w:r>
      <w:r>
        <w:rPr>
          <w:rFonts w:hint="eastAsia"/>
          <w:color w:val="000000" w:themeColor="text1"/>
          <w:sz w:val="24"/>
          <w14:textFill>
            <w14:solidFill>
              <w14:schemeClr w14:val="tx1"/>
            </w14:solidFill>
          </w14:textFill>
        </w:rPr>
        <w:t>和</w:t>
      </w:r>
      <w:r>
        <w:rPr>
          <w:rFonts w:hint="eastAsia"/>
          <w:b/>
          <w:color w:val="000000" w:themeColor="text1"/>
          <w:sz w:val="24"/>
          <w14:textFill>
            <w14:solidFill>
              <w14:schemeClr w14:val="tx1"/>
            </w14:solidFill>
          </w14:textFill>
        </w:rPr>
        <w:t>技术文件</w:t>
      </w:r>
      <w:r>
        <w:rPr>
          <w:rFonts w:hint="eastAsia"/>
          <w:color w:val="000000" w:themeColor="text1"/>
          <w:sz w:val="24"/>
          <w14:textFill>
            <w14:solidFill>
              <w14:schemeClr w14:val="tx1"/>
            </w14:solidFill>
          </w14:textFill>
        </w:rPr>
        <w:t>。</w:t>
      </w:r>
    </w:p>
    <w:p>
      <w:pPr>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商务文件（报价）：</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）投标函（格式见附件</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）投标报价总表（格式见附件</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w:t>
      </w:r>
    </w:p>
    <w:p>
      <w:pPr>
        <w:pStyle w:val="57"/>
        <w:numPr>
          <w:ilvl w:val="0"/>
          <w:numId w:val="1"/>
        </w:numPr>
        <w:spacing w:line="360" w:lineRule="auto"/>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配置清单及分项报价表（格式见附件</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w:t>
      </w:r>
    </w:p>
    <w:p>
      <w:pPr>
        <w:pStyle w:val="57"/>
        <w:spacing w:line="360" w:lineRule="auto"/>
        <w:ind w:left="120" w:firstLine="361" w:firstLineChars="15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技术文件</w:t>
      </w:r>
      <w:r>
        <w:rPr>
          <w:rFonts w:hint="eastAsia"/>
          <w:color w:val="000000" w:themeColor="text1"/>
          <w:sz w:val="24"/>
          <w14:textFill>
            <w14:solidFill>
              <w14:schemeClr w14:val="tx1"/>
            </w14:solidFill>
          </w14:textFill>
        </w:rPr>
        <w:t>包括以下部分：</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）不含报价的配置清单（格式见附件</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）技术规格响应</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偏离表（格式见附件</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）商务条款响应</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偏离表（格式见附件</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）售后服务承诺书或技术协议书</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）投标人2018年1月至今与本次招标项目类似的销售业绩（合同复印件，原件备查）</w:t>
      </w:r>
    </w:p>
    <w:p>
      <w:pPr>
        <w:spacing w:line="360" w:lineRule="auto"/>
        <w:ind w:firstLine="480" w:firstLineChars="200"/>
        <w:rPr>
          <w:b/>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）投标产品宣传彩页、合格文件、技术资料等</w:t>
      </w:r>
    </w:p>
    <w:p>
      <w:pPr>
        <w:spacing w:line="360" w:lineRule="auto"/>
        <w:ind w:firstLine="480" w:firstLineChars="200"/>
        <w:rPr>
          <w:b/>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7</w:t>
      </w:r>
      <w:r>
        <w:rPr>
          <w:rFonts w:hint="eastAsia"/>
          <w:color w:val="000000" w:themeColor="text1"/>
          <w:sz w:val="24"/>
          <w14:textFill>
            <w14:solidFill>
              <w14:schemeClr w14:val="tx1"/>
            </w14:solidFill>
          </w14:textFill>
        </w:rPr>
        <w:t>）投标人认为需要陈述的其他内容</w:t>
      </w:r>
    </w:p>
    <w:p>
      <w:pPr>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资格证明文件：</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）营业执照复印件（复印件加盖单位公章）</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）法定代表人资格证明（格式见附件</w:t>
      </w: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）法定代表人授权书（格式见附件</w:t>
      </w:r>
      <w:r>
        <w:rPr>
          <w:color w:val="000000" w:themeColor="text1"/>
          <w:sz w:val="24"/>
          <w14:textFill>
            <w14:solidFill>
              <w14:schemeClr w14:val="tx1"/>
            </w14:solidFill>
          </w14:textFill>
        </w:rPr>
        <w:t>7</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法定代表人直接</w:t>
      </w:r>
      <w:r>
        <w:rPr>
          <w:rFonts w:hint="eastAsia"/>
          <w:color w:val="000000" w:themeColor="text1"/>
          <w:sz w:val="24"/>
          <w14:textFill>
            <w14:solidFill>
              <w14:schemeClr w14:val="tx1"/>
            </w14:solidFill>
          </w14:textFill>
        </w:rPr>
        <w:t>参与</w:t>
      </w:r>
      <w:r>
        <w:rPr>
          <w:color w:val="000000" w:themeColor="text1"/>
          <w:sz w:val="24"/>
          <w14:textFill>
            <w14:solidFill>
              <w14:schemeClr w14:val="tx1"/>
            </w14:solidFill>
          </w14:textFill>
        </w:rPr>
        <w:t>投标无需提供</w:t>
      </w:r>
      <w:r>
        <w:rPr>
          <w:rFonts w:hint="eastAsia"/>
          <w:color w:val="000000" w:themeColor="text1"/>
          <w:sz w:val="24"/>
          <w14:textFill>
            <w14:solidFill>
              <w14:schemeClr w14:val="tx1"/>
            </w14:solidFill>
          </w14:textFill>
        </w:rPr>
        <w:t>此</w:t>
      </w:r>
      <w:r>
        <w:rPr>
          <w:color w:val="000000" w:themeColor="text1"/>
          <w:sz w:val="24"/>
          <w14:textFill>
            <w14:solidFill>
              <w14:schemeClr w14:val="tx1"/>
            </w14:solidFill>
          </w14:textFill>
        </w:rPr>
        <w:t>授权书</w:t>
      </w:r>
      <w:r>
        <w:rPr>
          <w:rFonts w:hint="eastAsia"/>
          <w:color w:val="000000" w:themeColor="text1"/>
          <w:sz w:val="24"/>
          <w14:textFill>
            <w14:solidFill>
              <w14:schemeClr w14:val="tx1"/>
            </w14:solidFill>
          </w14:textFill>
        </w:rPr>
        <w:t>）</w:t>
      </w:r>
    </w:p>
    <w:p>
      <w:pPr>
        <w:spacing w:line="44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（4）被授权代表202</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年</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月以来任意一个月在所在投标单位依法缴纳社会保障金的相关证明材料（税务、银行或社会保险基金管理部门出具）</w:t>
      </w:r>
    </w:p>
    <w:p>
      <w:pPr>
        <w:spacing w:line="44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（5）投标人202</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年</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月以来任意一个月依法缴纳税收的相关证明材料；</w:t>
      </w:r>
    </w:p>
    <w:p>
      <w:pPr>
        <w:spacing w:line="360" w:lineRule="auto"/>
        <w:ind w:firstLine="480" w:firstLineChars="200"/>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（6）</w:t>
      </w:r>
      <w:r>
        <w:rPr>
          <w:rFonts w:cs="宋体"/>
          <w:color w:val="000000" w:themeColor="text1"/>
          <w:sz w:val="24"/>
          <w14:textFill>
            <w14:solidFill>
              <w14:schemeClr w14:val="tx1"/>
            </w14:solidFill>
          </w14:textFill>
        </w:rPr>
        <w:t>无重大违法记录声明（见附件</w:t>
      </w:r>
      <w:r>
        <w:rPr>
          <w:rFonts w:hint="eastAsia" w:cs="宋体"/>
          <w:color w:val="000000" w:themeColor="text1"/>
          <w:sz w:val="24"/>
          <w14:textFill>
            <w14:solidFill>
              <w14:schemeClr w14:val="tx1"/>
            </w14:solidFill>
          </w14:textFill>
        </w:rPr>
        <w:t>8</w:t>
      </w:r>
      <w:r>
        <w:rPr>
          <w:rFonts w:cs="宋体"/>
          <w:color w:val="000000" w:themeColor="text1"/>
          <w:sz w:val="24"/>
          <w14:textFill>
            <w14:solidFill>
              <w14:schemeClr w14:val="tx1"/>
            </w14:solidFill>
          </w14:textFill>
        </w:rPr>
        <w:t>）</w:t>
      </w:r>
    </w:p>
    <w:p>
      <w:pPr>
        <w:spacing w:line="360" w:lineRule="auto"/>
        <w:ind w:firstLine="480" w:firstLineChars="200"/>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（7）诚信承诺书（见附件9）</w:t>
      </w:r>
    </w:p>
    <w:p>
      <w:pPr>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以上资格证明文件的复印件均需加盖投标人公章，原件备查。</w:t>
      </w:r>
    </w:p>
    <w:p>
      <w:pPr>
        <w:spacing w:line="360" w:lineRule="auto"/>
        <w:ind w:firstLine="590" w:firstLineChars="245"/>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2.3. </w:t>
      </w:r>
      <w:r>
        <w:rPr>
          <w:rFonts w:hint="eastAsia"/>
          <w:color w:val="000000" w:themeColor="text1"/>
          <w:sz w:val="24"/>
          <w14:textFill>
            <w14:solidFill>
              <w14:schemeClr w14:val="tx1"/>
            </w14:solidFill>
          </w14:textFill>
        </w:rPr>
        <w:t>投标文件的形式及签署</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）投标人需提交商务文件（报价）正、副本各</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份，资格证明文件正本</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份，副本</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份；技术文件正本</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份、副本</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份。</w:t>
      </w:r>
      <w:r>
        <w:rPr>
          <w:rFonts w:hint="eastAsia"/>
          <w:b/>
          <w:color w:val="000000" w:themeColor="text1"/>
          <w:sz w:val="24"/>
          <w14:textFill>
            <w14:solidFill>
              <w14:schemeClr w14:val="tx1"/>
            </w14:solidFill>
          </w14:textFill>
        </w:rPr>
        <w:t>投标文件的封面上</w:t>
      </w:r>
      <w:r>
        <w:rPr>
          <w:rFonts w:hint="eastAsia"/>
          <w:color w:val="000000" w:themeColor="text1"/>
          <w:sz w:val="24"/>
          <w14:textFill>
            <w14:solidFill>
              <w14:schemeClr w14:val="tx1"/>
            </w14:solidFill>
          </w14:textFill>
        </w:rPr>
        <w:t>明确标明商务文件（报价）、资格证明文件和技术文件以及正本和副本。如投标文件正本与副本有不同之处，以正本为准。</w:t>
      </w:r>
    </w:p>
    <w:p>
      <w:pPr>
        <w:spacing w:line="360" w:lineRule="auto"/>
        <w:ind w:firstLine="482" w:firstLineChars="200"/>
        <w:rPr>
          <w:rFonts w:ascii="黑体" w:hAnsi="黑体" w:eastAsia="黑体"/>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w:t>
      </w:r>
      <w:r>
        <w:rPr>
          <w:b/>
          <w:color w:val="000000" w:themeColor="text1"/>
          <w:sz w:val="24"/>
          <w14:textFill>
            <w14:solidFill>
              <w14:schemeClr w14:val="tx1"/>
            </w14:solidFill>
          </w14:textFill>
        </w:rPr>
        <w:t>2</w:t>
      </w:r>
      <w:r>
        <w:rPr>
          <w:rFonts w:hint="eastAsia"/>
          <w:b/>
          <w:color w:val="000000" w:themeColor="text1"/>
          <w:sz w:val="24"/>
          <w14:textFill>
            <w14:solidFill>
              <w14:schemeClr w14:val="tx1"/>
            </w14:solidFill>
          </w14:textFill>
        </w:rPr>
        <w:t>）</w:t>
      </w:r>
      <w:r>
        <w:rPr>
          <w:rFonts w:hint="eastAsia" w:ascii="黑体" w:hAnsi="黑体" w:eastAsia="黑体"/>
          <w:b/>
          <w:color w:val="000000" w:themeColor="text1"/>
          <w:sz w:val="24"/>
          <w14:textFill>
            <w14:solidFill>
              <w14:schemeClr w14:val="tx1"/>
            </w14:solidFill>
          </w14:textFill>
        </w:rPr>
        <w:t>商务文件（报价）、资格证明文件和技术文件须分开独立包装，即：分别装在三个纸袋里，</w:t>
      </w:r>
      <w:r>
        <w:rPr>
          <w:rFonts w:ascii="黑体" w:hAnsi="黑体" w:eastAsia="黑体"/>
          <w:b/>
          <w:color w:val="000000" w:themeColor="text1"/>
          <w:sz w:val="24"/>
          <w14:textFill>
            <w14:solidFill>
              <w14:schemeClr w14:val="tx1"/>
            </w14:solidFill>
          </w14:textFill>
        </w:rPr>
        <w:t>并在</w:t>
      </w:r>
      <w:r>
        <w:rPr>
          <w:rFonts w:hint="eastAsia" w:ascii="黑体" w:hAnsi="黑体" w:eastAsia="黑体"/>
          <w:b/>
          <w:color w:val="000000" w:themeColor="text1"/>
          <w:sz w:val="24"/>
          <w14:textFill>
            <w14:solidFill>
              <w14:schemeClr w14:val="tx1"/>
            </w14:solidFill>
          </w14:textFill>
        </w:rPr>
        <w:t>袋子</w:t>
      </w:r>
      <w:r>
        <w:rPr>
          <w:rFonts w:ascii="黑体" w:hAnsi="黑体" w:eastAsia="黑体"/>
          <w:b/>
          <w:color w:val="000000" w:themeColor="text1"/>
          <w:sz w:val="24"/>
          <w14:textFill>
            <w14:solidFill>
              <w14:schemeClr w14:val="tx1"/>
            </w14:solidFill>
          </w14:textFill>
        </w:rPr>
        <w:t>封面分别注明</w:t>
      </w:r>
      <w:r>
        <w:rPr>
          <w:rFonts w:hint="eastAsia" w:ascii="黑体" w:hAnsi="黑体" w:eastAsia="黑体"/>
          <w:b/>
          <w:color w:val="000000" w:themeColor="text1"/>
          <w:sz w:val="24"/>
          <w14:textFill>
            <w14:solidFill>
              <w14:schemeClr w14:val="tx1"/>
            </w14:solidFill>
          </w14:textFill>
        </w:rPr>
        <w:t>商务文件、资格证明文件和技术文件。</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）投标文件正本与副本均应使用</w:t>
      </w:r>
      <w:r>
        <w:rPr>
          <w:color w:val="000000" w:themeColor="text1"/>
          <w:sz w:val="24"/>
          <w14:textFill>
            <w14:solidFill>
              <w14:schemeClr w14:val="tx1"/>
            </w14:solidFill>
          </w14:textFill>
        </w:rPr>
        <w:t>A4</w:t>
      </w:r>
      <w:r>
        <w:rPr>
          <w:rFonts w:hint="eastAsia"/>
          <w:color w:val="000000" w:themeColor="text1"/>
          <w:sz w:val="24"/>
          <w14:textFill>
            <w14:solidFill>
              <w14:schemeClr w14:val="tx1"/>
            </w14:solidFill>
          </w14:textFill>
        </w:rPr>
        <w:t>型纸打印并胶印装订，</w:t>
      </w:r>
      <w:r>
        <w:rPr>
          <w:color w:val="000000" w:themeColor="text1"/>
          <w:sz w:val="24"/>
          <w14:textFill>
            <w14:solidFill>
              <w14:schemeClr w14:val="tx1"/>
            </w14:solidFill>
          </w14:textFill>
        </w:rPr>
        <w:t>不得使用活页夹</w:t>
      </w:r>
      <w:r>
        <w:rPr>
          <w:rFonts w:hint="eastAsia"/>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）投标文件不应有涂改、增删之处，但如有错误必须修改时，修改处必须由原授权代表签署。</w:t>
      </w:r>
    </w:p>
    <w:p>
      <w:pPr>
        <w:spacing w:line="360" w:lineRule="auto"/>
        <w:ind w:firstLine="472" w:firstLineChars="196"/>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2.4. </w:t>
      </w:r>
      <w:r>
        <w:rPr>
          <w:rFonts w:hint="eastAsia"/>
          <w:color w:val="000000" w:themeColor="text1"/>
          <w:sz w:val="24"/>
          <w14:textFill>
            <w14:solidFill>
              <w14:schemeClr w14:val="tx1"/>
            </w14:solidFill>
          </w14:textFill>
        </w:rPr>
        <w:t>投标文件的密封和标记</w:t>
      </w:r>
    </w:p>
    <w:p>
      <w:pPr>
        <w:spacing w:line="360" w:lineRule="auto"/>
        <w:ind w:firstLine="470" w:firstLineChars="196"/>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投标人应将投标文件用封套加以密封，在封口处粘贴密封条，盖骑缝公章，并在封套上标明：</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）收件人：南通大学招投标管理办公室</w:t>
      </w:r>
    </w:p>
    <w:p>
      <w:pPr>
        <w:spacing w:line="360" w:lineRule="auto"/>
        <w:ind w:firstLine="960" w:firstLineChars="4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）招标项目编号：</w:t>
      </w:r>
      <w:r>
        <w:rPr>
          <w:rFonts w:hint="eastAsia"/>
          <w:color w:val="000000" w:themeColor="text1"/>
          <w:sz w:val="24"/>
          <w:u w:val="single"/>
          <w14:textFill>
            <w14:solidFill>
              <w14:schemeClr w14:val="tx1"/>
            </w14:solidFill>
          </w14:textFill>
        </w:rPr>
        <w:t xml:space="preserve">                             </w:t>
      </w:r>
    </w:p>
    <w:p>
      <w:pPr>
        <w:spacing w:line="360" w:lineRule="auto"/>
        <w:ind w:firstLine="960" w:firstLineChars="4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）招标项目名称：</w:t>
      </w:r>
      <w:r>
        <w:rPr>
          <w:rFonts w:hint="eastAsia"/>
          <w:color w:val="000000" w:themeColor="text1"/>
          <w:sz w:val="24"/>
          <w:u w:val="single"/>
          <w14:textFill>
            <w14:solidFill>
              <w14:schemeClr w14:val="tx1"/>
            </w14:solidFill>
          </w14:textFill>
        </w:rPr>
        <w:t xml:space="preserve">                               </w:t>
      </w:r>
    </w:p>
    <w:p>
      <w:pPr>
        <w:spacing w:line="360" w:lineRule="auto"/>
        <w:ind w:firstLine="960" w:firstLineChars="4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）投标人名称：</w:t>
      </w:r>
      <w:r>
        <w:rPr>
          <w:rFonts w:hint="eastAsia"/>
          <w:color w:val="000000" w:themeColor="text1"/>
          <w:sz w:val="24"/>
          <w:u w:val="single"/>
          <w14:textFill>
            <w14:solidFill>
              <w14:schemeClr w14:val="tx1"/>
            </w14:solidFill>
          </w14:textFill>
        </w:rPr>
        <w:t xml:space="preserve">                                  </w:t>
      </w:r>
    </w:p>
    <w:p>
      <w:pPr>
        <w:spacing w:line="360" w:lineRule="auto"/>
        <w:ind w:firstLine="960" w:firstLineChars="4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）联系电话（手机）：</w:t>
      </w:r>
      <w:r>
        <w:rPr>
          <w:rFonts w:hint="eastAsia"/>
          <w:color w:val="000000" w:themeColor="text1"/>
          <w:sz w:val="24"/>
          <w:u w:val="single"/>
          <w14:textFill>
            <w14:solidFill>
              <w14:schemeClr w14:val="tx1"/>
            </w14:solidFill>
          </w14:textFill>
        </w:rPr>
        <w:t xml:space="preserve">                              </w:t>
      </w:r>
    </w:p>
    <w:p>
      <w:pPr>
        <w:spacing w:line="360" w:lineRule="auto"/>
        <w:ind w:firstLine="960" w:firstLineChars="400"/>
        <w:rPr>
          <w:b/>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）开标之前不得启封</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没有按上述规定密封和标记的投标文件，招标人将不承担投标文件错放或提前开启的责任。</w:t>
      </w:r>
    </w:p>
    <w:p>
      <w:pPr>
        <w:pStyle w:val="3"/>
        <w:rPr>
          <w:color w:val="000000" w:themeColor="text1"/>
          <w14:textFill>
            <w14:solidFill>
              <w14:schemeClr w14:val="tx1"/>
            </w14:solidFill>
          </w14:textFill>
        </w:rPr>
      </w:pPr>
      <w:bookmarkStart w:id="4" w:name="_Toc86092590"/>
      <w:r>
        <w:rPr>
          <w:rFonts w:hint="eastAsia"/>
          <w:color w:val="000000" w:themeColor="text1"/>
          <w14:textFill>
            <w14:solidFill>
              <w14:schemeClr w14:val="tx1"/>
            </w14:solidFill>
          </w14:textFill>
        </w:rPr>
        <w:t>三、投标细则</w:t>
      </w:r>
      <w:bookmarkEnd w:id="4"/>
    </w:p>
    <w:p>
      <w:pPr>
        <w:spacing w:line="360" w:lineRule="auto"/>
        <w:ind w:firstLine="472" w:firstLineChars="196"/>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3.1. </w:t>
      </w:r>
      <w:r>
        <w:rPr>
          <w:rFonts w:hint="eastAsia"/>
          <w:color w:val="000000" w:themeColor="text1"/>
          <w:sz w:val="24"/>
          <w14:textFill>
            <w14:solidFill>
              <w14:schemeClr w14:val="tx1"/>
            </w14:solidFill>
          </w14:textFill>
        </w:rPr>
        <w:t>投标货物</w:t>
      </w:r>
    </w:p>
    <w:p>
      <w:pPr>
        <w:spacing w:line="360" w:lineRule="auto"/>
        <w:ind w:firstLine="470" w:firstLineChars="196"/>
        <w:rPr>
          <w:color w:val="000000" w:themeColor="text1"/>
          <w:sz w:val="24"/>
          <w14:textFill>
            <w14:solidFill>
              <w14:schemeClr w14:val="tx1"/>
            </w14:solidFill>
          </w14:textFill>
        </w:rPr>
      </w:pPr>
      <w:r>
        <w:rPr>
          <w:rFonts w:hint="eastAsia" w:ascii="宋体"/>
          <w:color w:val="000000" w:themeColor="text1"/>
          <w:sz w:val="24"/>
          <w:lang w:val="zh-CN"/>
          <w14:textFill>
            <w14:solidFill>
              <w14:schemeClr w14:val="tx1"/>
            </w14:solidFill>
          </w14:textFill>
        </w:rPr>
        <w:t>投标货物必须是全新、未使用过的原装合格正品，不低于招标文件规定的规格、性能和质量的要求，达到国家或行业规定的标准，属于国家强制认证的产品的必须通过认证。</w:t>
      </w:r>
    </w:p>
    <w:p>
      <w:pPr>
        <w:spacing w:line="360" w:lineRule="auto"/>
        <w:ind w:firstLine="472" w:firstLineChars="196"/>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3.2. </w:t>
      </w:r>
      <w:r>
        <w:rPr>
          <w:rFonts w:hint="eastAsia"/>
          <w:color w:val="000000" w:themeColor="text1"/>
          <w:sz w:val="24"/>
          <w14:textFill>
            <w14:solidFill>
              <w14:schemeClr w14:val="tx1"/>
            </w14:solidFill>
          </w14:textFill>
        </w:rPr>
        <w:t>投标报价</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投标总价应是货物完税后的用户地交货价，其中应包含运输、搬运、安装调试、保修等全部费用，以人民币报价。</w:t>
      </w:r>
    </w:p>
    <w:p>
      <w:pPr>
        <w:widowControl/>
        <w:spacing w:line="440" w:lineRule="exact"/>
        <w:ind w:firstLine="420"/>
        <w:rPr>
          <w:color w:val="000000" w:themeColor="text1"/>
          <w:sz w:val="24"/>
          <w14:textFill>
            <w14:solidFill>
              <w14:schemeClr w14:val="tx1"/>
            </w14:solidFill>
          </w14:textFill>
        </w:rPr>
      </w:pPr>
      <w:bookmarkStart w:id="5" w:name="OLE_LINK49"/>
      <w:bookmarkStart w:id="6" w:name="OLE_LINK50"/>
      <w:r>
        <w:rPr>
          <w:rFonts w:hint="eastAsia"/>
          <w:color w:val="000000" w:themeColor="text1"/>
          <w:sz w:val="24"/>
          <w14:textFill>
            <w14:solidFill>
              <w14:schemeClr w14:val="tx1"/>
            </w14:solidFill>
          </w14:textFill>
        </w:rPr>
        <w:t>报价时应充分考虑所有可能影响到报价的因素，一旦招标结束最终中标，如发生漏、缺、少项，都将被认为是中标人的报价让利行为，损失自负。投标人的任何错漏、优惠、竞争性报价不得作为减轻责任、减少服务、增加收费、降低质量的理由。</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招标人不接受投标人的任何低于成本报价的不正当竞争方式。</w:t>
      </w:r>
      <w:bookmarkStart w:id="7" w:name="OLE_LINK36"/>
      <w:bookmarkStart w:id="8" w:name="OLE_LINK35"/>
      <w:r>
        <w:rPr>
          <w:rFonts w:hint="eastAsia"/>
          <w:color w:val="000000" w:themeColor="text1"/>
          <w:sz w:val="24"/>
          <w14:textFill>
            <w14:solidFill>
              <w14:schemeClr w14:val="tx1"/>
            </w14:solidFill>
          </w14:textFill>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bookmarkEnd w:id="7"/>
      <w:bookmarkEnd w:id="8"/>
      <w:r>
        <w:rPr>
          <w:rFonts w:hint="eastAsia"/>
          <w:color w:val="000000" w:themeColor="text1"/>
          <w:sz w:val="24"/>
          <w14:textFill>
            <w14:solidFill>
              <w14:schemeClr w14:val="tx1"/>
            </w14:solidFill>
          </w14:textFill>
        </w:rPr>
        <w:t>。</w:t>
      </w:r>
      <w:bookmarkEnd w:id="5"/>
      <w:bookmarkEnd w:id="6"/>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3.3. </w:t>
      </w:r>
      <w:r>
        <w:rPr>
          <w:rFonts w:hint="eastAsia"/>
          <w:color w:val="000000" w:themeColor="text1"/>
          <w:sz w:val="24"/>
          <w14:textFill>
            <w14:solidFill>
              <w14:schemeClr w14:val="tx1"/>
            </w14:solidFill>
          </w14:textFill>
        </w:rPr>
        <w:t>投标文件的递交</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）投标人应仔细阅读招标文件的所有内容并做出实质性的响应，同时按招标文件规定的要求和格式，提交完整的投标文件。</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）投标文件应在投标截止时间前送达指定地点，</w:t>
      </w:r>
      <w:r>
        <w:rPr>
          <w:rFonts w:hint="eastAsia" w:ascii="黑体" w:eastAsia="黑体"/>
          <w:b/>
          <w:color w:val="000000" w:themeColor="text1"/>
          <w:sz w:val="24"/>
          <w14:textFill>
            <w14:solidFill>
              <w14:schemeClr w14:val="tx1"/>
            </w14:solidFill>
          </w14:textFill>
        </w:rPr>
        <w:t>逾期送达或未送达指定地点以及未按招标文件要求密封的投标文件，投标人须自行承担相应风险。</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）招标人不接受电报、电话、传真及电子邮件投标。</w:t>
      </w:r>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3.4.</w:t>
      </w:r>
      <w:r>
        <w:rPr>
          <w:rFonts w:hint="eastAsia"/>
          <w:color w:val="000000" w:themeColor="text1"/>
          <w:sz w:val="24"/>
          <w14:textFill>
            <w14:solidFill>
              <w14:schemeClr w14:val="tx1"/>
            </w14:solidFill>
          </w14:textFill>
        </w:rPr>
        <w:t>投标文件的修改和撤回</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）投标截止时间后投标文件不得修改。</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）投标截止时间前投标人可以撤标，但在投标截止时间后不允许撤标。</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3.5. </w:t>
      </w:r>
      <w:r>
        <w:rPr>
          <w:rFonts w:hint="eastAsia"/>
          <w:color w:val="000000" w:themeColor="text1"/>
          <w:sz w:val="24"/>
          <w14:textFill>
            <w14:solidFill>
              <w14:schemeClr w14:val="tx1"/>
            </w14:solidFill>
          </w14:textFill>
        </w:rPr>
        <w:t>分包投标</w:t>
      </w:r>
    </w:p>
    <w:p>
      <w:pPr>
        <w:spacing w:line="360" w:lineRule="auto"/>
        <w:ind w:firstLine="482" w:firstLineChars="200"/>
        <w:rPr>
          <w:rFonts w:ascii="黑体" w:eastAsia="黑体"/>
          <w:b/>
          <w:color w:val="000000" w:themeColor="text1"/>
          <w:sz w:val="24"/>
          <w14:textFill>
            <w14:solidFill>
              <w14:schemeClr w14:val="tx1"/>
            </w14:solidFill>
          </w14:textFill>
        </w:rPr>
      </w:pPr>
      <w:r>
        <w:rPr>
          <w:rFonts w:hint="eastAsia" w:ascii="黑体" w:eastAsia="黑体"/>
          <w:b/>
          <w:color w:val="000000" w:themeColor="text1"/>
          <w:sz w:val="24"/>
          <w14:textFill>
            <w14:solidFill>
              <w14:schemeClr w14:val="tx1"/>
            </w14:solidFill>
          </w14:textFill>
        </w:rPr>
        <w:t>本次招标不可分包投标和中标。</w:t>
      </w:r>
    </w:p>
    <w:p>
      <w:pPr>
        <w:spacing w:line="360" w:lineRule="auto"/>
        <w:ind w:firstLine="482" w:firstLineChars="200"/>
        <w:rPr>
          <w:rFonts w:ascii="宋体"/>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3.6. </w:t>
      </w:r>
      <w:r>
        <w:rPr>
          <w:rFonts w:hint="eastAsia" w:ascii="宋体" w:hAnsi="宋体"/>
          <w:color w:val="000000" w:themeColor="text1"/>
          <w:sz w:val="24"/>
          <w14:textFill>
            <w14:solidFill>
              <w14:schemeClr w14:val="tx1"/>
            </w14:solidFill>
          </w14:textFill>
        </w:rPr>
        <w:t>联合体投标</w:t>
      </w:r>
    </w:p>
    <w:p>
      <w:pPr>
        <w:spacing w:line="360" w:lineRule="auto"/>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本次招标不接受联合体投标。</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3.7. </w:t>
      </w:r>
      <w:r>
        <w:rPr>
          <w:rFonts w:hint="eastAsia"/>
          <w:color w:val="000000" w:themeColor="text1"/>
          <w:sz w:val="24"/>
          <w14:textFill>
            <w14:solidFill>
              <w14:schemeClr w14:val="tx1"/>
            </w14:solidFill>
          </w14:textFill>
        </w:rPr>
        <w:t>投标有效期</w:t>
      </w:r>
    </w:p>
    <w:p>
      <w:pPr>
        <w:spacing w:line="360" w:lineRule="auto"/>
        <w:ind w:firstLine="470" w:firstLineChars="196"/>
        <w:rPr>
          <w:b/>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从投标截止时间起，投标有效期为</w:t>
      </w:r>
      <w:r>
        <w:rPr>
          <w:color w:val="000000" w:themeColor="text1"/>
          <w:sz w:val="24"/>
          <w14:textFill>
            <w14:solidFill>
              <w14:schemeClr w14:val="tx1"/>
            </w14:solidFill>
          </w14:textFill>
        </w:rPr>
        <w:t>90</w:t>
      </w:r>
      <w:r>
        <w:rPr>
          <w:rFonts w:hint="eastAsia"/>
          <w:color w:val="000000" w:themeColor="text1"/>
          <w:sz w:val="24"/>
          <w14:textFill>
            <w14:solidFill>
              <w14:schemeClr w14:val="tx1"/>
            </w14:solidFill>
          </w14:textFill>
        </w:rPr>
        <w:t>天。</w:t>
      </w:r>
    </w:p>
    <w:p>
      <w:pPr>
        <w:spacing w:line="360" w:lineRule="auto"/>
        <w:ind w:firstLine="472" w:firstLineChars="196"/>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3.8. </w:t>
      </w:r>
      <w:r>
        <w:rPr>
          <w:rFonts w:hint="eastAsia"/>
          <w:color w:val="000000" w:themeColor="text1"/>
          <w:sz w:val="24"/>
          <w14:textFill>
            <w14:solidFill>
              <w14:schemeClr w14:val="tx1"/>
            </w14:solidFill>
          </w14:textFill>
        </w:rPr>
        <w:t>招标终止</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投标截止后，如投标人少于</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个，招标人有权选择其他采购方式或终止本次招标。</w:t>
      </w:r>
    </w:p>
    <w:p>
      <w:pPr>
        <w:pStyle w:val="3"/>
        <w:rPr>
          <w:color w:val="000000" w:themeColor="text1"/>
          <w14:textFill>
            <w14:solidFill>
              <w14:schemeClr w14:val="tx1"/>
            </w14:solidFill>
          </w14:textFill>
        </w:rPr>
      </w:pPr>
      <w:bookmarkStart w:id="9" w:name="_Toc86092591"/>
      <w:r>
        <w:rPr>
          <w:rFonts w:hint="eastAsia"/>
          <w:color w:val="000000" w:themeColor="text1"/>
          <w14:textFill>
            <w14:solidFill>
              <w14:schemeClr w14:val="tx1"/>
            </w14:solidFill>
          </w14:textFill>
        </w:rPr>
        <w:t>四、评标</w:t>
      </w:r>
      <w:bookmarkEnd w:id="9"/>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4.1. </w:t>
      </w:r>
      <w:r>
        <w:rPr>
          <w:rFonts w:hint="eastAsia"/>
          <w:color w:val="000000" w:themeColor="text1"/>
          <w:sz w:val="24"/>
          <w14:textFill>
            <w14:solidFill>
              <w14:schemeClr w14:val="tx1"/>
            </w14:solidFill>
          </w14:textFill>
        </w:rPr>
        <w:t>招标人按规定的时间和地点进行开评标，投标人可派代表（持授权代表身份证明）参加。</w:t>
      </w:r>
      <w:r>
        <w:rPr>
          <w:rFonts w:hint="eastAsia" w:ascii="黑体" w:eastAsia="黑体"/>
          <w:b/>
          <w:color w:val="000000" w:themeColor="text1"/>
          <w:sz w:val="24"/>
          <w14:textFill>
            <w14:solidFill>
              <w14:schemeClr w14:val="tx1"/>
            </w14:solidFill>
          </w14:textFill>
        </w:rPr>
        <w:t>投标人未派代表参加开标的，视为默认接受开标结果。</w:t>
      </w:r>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4.</w:t>
      </w:r>
      <w:r>
        <w:rPr>
          <w:rFonts w:hint="eastAsia"/>
          <w:b/>
          <w:color w:val="000000" w:themeColor="text1"/>
          <w:sz w:val="24"/>
          <w14:textFill>
            <w14:solidFill>
              <w14:schemeClr w14:val="tx1"/>
            </w14:solidFill>
          </w14:textFill>
        </w:rPr>
        <w:t>2</w:t>
      </w:r>
      <w:r>
        <w:rPr>
          <w:b/>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采购人组织用户代表和</w:t>
      </w:r>
      <w:r>
        <w:rPr>
          <w:rFonts w:hint="eastAsia" w:ascii="宋体"/>
          <w:color w:val="000000" w:themeColor="text1"/>
          <w:sz w:val="24"/>
          <w:lang w:val="zh-CN"/>
          <w14:textFill>
            <w14:solidFill>
              <w14:schemeClr w14:val="tx1"/>
            </w14:solidFill>
          </w14:textFill>
        </w:rPr>
        <w:t>有关技术</w:t>
      </w:r>
      <w:r>
        <w:rPr>
          <w:rFonts w:hint="eastAsia"/>
          <w:color w:val="000000" w:themeColor="text1"/>
          <w:sz w:val="24"/>
          <w14:textFill>
            <w14:solidFill>
              <w14:schemeClr w14:val="tx1"/>
            </w14:solidFill>
          </w14:textFill>
        </w:rPr>
        <w:t>专家组成评标小组进行评标。</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4.</w:t>
      </w:r>
      <w:r>
        <w:rPr>
          <w:rFonts w:hint="eastAsia"/>
          <w:b/>
          <w:color w:val="000000" w:themeColor="text1"/>
          <w:sz w:val="24"/>
          <w14:textFill>
            <w14:solidFill>
              <w14:schemeClr w14:val="tx1"/>
            </w14:solidFill>
          </w14:textFill>
        </w:rPr>
        <w:t>3</w:t>
      </w:r>
      <w:r>
        <w:rPr>
          <w:b/>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在详细评标之前，采购人和评委要对投标人的</w:t>
      </w:r>
      <w:r>
        <w:rPr>
          <w:rFonts w:hint="eastAsia" w:ascii="宋体" w:hAnsi="宋体"/>
          <w:color w:val="000000" w:themeColor="text1"/>
          <w:sz w:val="24"/>
          <w14:textFill>
            <w14:solidFill>
              <w14:schemeClr w14:val="tx1"/>
            </w14:solidFill>
          </w14:textFill>
        </w:rPr>
        <w:t>投标资格以</w:t>
      </w:r>
      <w:r>
        <w:rPr>
          <w:rFonts w:hint="eastAsia"/>
          <w:color w:val="000000" w:themeColor="text1"/>
          <w:sz w:val="24"/>
          <w14:textFill>
            <w14:solidFill>
              <w14:schemeClr w14:val="tx1"/>
            </w14:solidFill>
          </w14:textFill>
        </w:rPr>
        <w:t>及投标是否对招标文件的实质性要求和条件做出响应进行审查。</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4.</w:t>
      </w:r>
      <w:r>
        <w:rPr>
          <w:rFonts w:hint="eastAsia"/>
          <w:b/>
          <w:color w:val="000000" w:themeColor="text1"/>
          <w:sz w:val="24"/>
          <w14:textFill>
            <w14:solidFill>
              <w14:schemeClr w14:val="tx1"/>
            </w14:solidFill>
          </w14:textFill>
        </w:rPr>
        <w:t>4</w:t>
      </w:r>
      <w:r>
        <w:rPr>
          <w:b/>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对招标文件的实质性要求和条件做出响应的投标应该是与招标文件要求的全部条款、条件、指标和规格相符，没有重大偏离的投标。采购人和评委判定投标的响应性只根据投标本身的内容，而不寻求外部的证据，投标人不得通过修正或撤销不符合要求的偏离从而使其投标成为实质上响应的投标。</w:t>
      </w:r>
    </w:p>
    <w:p>
      <w:pPr>
        <w:spacing w:line="353"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4.</w:t>
      </w:r>
      <w:r>
        <w:rPr>
          <w:rFonts w:hint="eastAsia"/>
          <w:b/>
          <w:color w:val="000000" w:themeColor="text1"/>
          <w:sz w:val="24"/>
          <w14:textFill>
            <w14:solidFill>
              <w14:schemeClr w14:val="tx1"/>
            </w14:solidFill>
          </w14:textFill>
        </w:rPr>
        <w:t>5</w:t>
      </w:r>
      <w:r>
        <w:rPr>
          <w:b/>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投标文件出现（但不限于）下列情况之一的，由评标小组评审后作无效投标或废标处理：</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）超出经营范围投标的；</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不具备招标文件规定的资格条件及未按招标文件规定的要求提供资格证明文件；</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）无法定代表人签字或签字人无法定代表人有效授权的；应加盖投标人公章而未盖章的；</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）投标有效期不足的；</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）投标报价不合理，明显低于成本的；</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）重要技术指标和参数不满足招标要求的；</w:t>
      </w:r>
    </w:p>
    <w:p>
      <w:pPr>
        <w:tabs>
          <w:tab w:val="left" w:pos="525"/>
          <w:tab w:val="left" w:pos="1050"/>
        </w:tabs>
        <w:spacing w:line="353" w:lineRule="auto"/>
        <w:ind w:left="1" w:firstLine="480" w:firstLineChars="200"/>
        <w:rPr>
          <w:rFonts w:ascii="宋体"/>
          <w:bCs/>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7</w:t>
      </w:r>
      <w:r>
        <w:rPr>
          <w:rFonts w:hint="eastAsia"/>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重要内容或关键字迹模糊不清无法辨认的；</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8</w:t>
      </w:r>
      <w:r>
        <w:rPr>
          <w:rFonts w:hint="eastAsia"/>
          <w:color w:val="000000" w:themeColor="text1"/>
          <w:sz w:val="24"/>
          <w14:textFill>
            <w14:solidFill>
              <w14:schemeClr w14:val="tx1"/>
            </w14:solidFill>
          </w14:textFill>
        </w:rPr>
        <w:t>）未对招标文件实质性要求和条件做出响应的；</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9</w:t>
      </w:r>
      <w:r>
        <w:rPr>
          <w:rFonts w:hint="eastAsia"/>
          <w:color w:val="000000" w:themeColor="text1"/>
          <w:sz w:val="24"/>
          <w14:textFill>
            <w14:solidFill>
              <w14:schemeClr w14:val="tx1"/>
            </w14:solidFill>
          </w14:textFill>
        </w:rPr>
        <w:t>）故意哄抬价格或压价等其它恶意串通投标的；</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10</w:t>
      </w:r>
      <w:r>
        <w:rPr>
          <w:rFonts w:hint="eastAsia"/>
          <w:color w:val="000000" w:themeColor="text1"/>
          <w:sz w:val="24"/>
          <w14:textFill>
            <w14:solidFill>
              <w14:schemeClr w14:val="tx1"/>
            </w14:solidFill>
          </w14:textFill>
        </w:rPr>
        <w:t>）有损害招标人和用户利益的规定的；</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11</w:t>
      </w:r>
      <w:r>
        <w:rPr>
          <w:rFonts w:hint="eastAsia"/>
          <w:color w:val="000000" w:themeColor="text1"/>
          <w:sz w:val="24"/>
          <w14:textFill>
            <w14:solidFill>
              <w14:schemeClr w14:val="tx1"/>
            </w14:solidFill>
          </w14:textFill>
        </w:rPr>
        <w:t>）不同投标人的投标文件由同一单位或者个人编制；</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12</w:t>
      </w:r>
      <w:r>
        <w:rPr>
          <w:rFonts w:hint="eastAsia"/>
          <w:color w:val="000000" w:themeColor="text1"/>
          <w:sz w:val="24"/>
          <w14:textFill>
            <w14:solidFill>
              <w14:schemeClr w14:val="tx1"/>
            </w14:solidFill>
          </w14:textFill>
        </w:rPr>
        <w:t>）不同投标人委托同一单位或者个人办理投标事宜；</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13</w:t>
      </w:r>
      <w:r>
        <w:rPr>
          <w:rFonts w:hint="eastAsia"/>
          <w:color w:val="000000" w:themeColor="text1"/>
          <w:sz w:val="24"/>
          <w14:textFill>
            <w14:solidFill>
              <w14:schemeClr w14:val="tx1"/>
            </w14:solidFill>
          </w14:textFill>
        </w:rPr>
        <w:t>）不同投标人的投标文件载明的项目管理成员或者联系人员为同一人；</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14</w:t>
      </w:r>
      <w:r>
        <w:rPr>
          <w:rFonts w:hint="eastAsia"/>
          <w:color w:val="000000" w:themeColor="text1"/>
          <w:sz w:val="24"/>
          <w14:textFill>
            <w14:solidFill>
              <w14:schemeClr w14:val="tx1"/>
            </w14:solidFill>
          </w14:textFill>
        </w:rPr>
        <w:t>）不同投标人的投标文件异常一致或者投标报价呈规律性差异；</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15</w:t>
      </w:r>
      <w:r>
        <w:rPr>
          <w:rFonts w:hint="eastAsia"/>
          <w:color w:val="000000" w:themeColor="text1"/>
          <w:sz w:val="24"/>
          <w14:textFill>
            <w14:solidFill>
              <w14:schemeClr w14:val="tx1"/>
            </w14:solidFill>
          </w14:textFill>
        </w:rPr>
        <w:t>）不同投标人的投标文件相互混装。</w:t>
      </w:r>
    </w:p>
    <w:p>
      <w:pPr>
        <w:spacing w:line="353"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4.</w:t>
      </w:r>
      <w:r>
        <w:rPr>
          <w:rFonts w:hint="eastAsia"/>
          <w:b/>
          <w:color w:val="000000" w:themeColor="text1"/>
          <w:sz w:val="24"/>
          <w14:textFill>
            <w14:solidFill>
              <w14:schemeClr w14:val="tx1"/>
            </w14:solidFill>
          </w14:textFill>
        </w:rPr>
        <w:t>6</w:t>
      </w:r>
      <w:r>
        <w:rPr>
          <w:b/>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评标小组认为有必要时，将要求投标人述标或对投标文件中某些内容做出澄清或说明，但不接受投标人主动提出的澄清和说明。</w:t>
      </w:r>
    </w:p>
    <w:p>
      <w:pPr>
        <w:spacing w:line="353"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4.</w:t>
      </w:r>
      <w:r>
        <w:rPr>
          <w:rFonts w:hint="eastAsia"/>
          <w:b/>
          <w:color w:val="000000" w:themeColor="text1"/>
          <w:sz w:val="24"/>
          <w14:textFill>
            <w14:solidFill>
              <w14:schemeClr w14:val="tx1"/>
            </w14:solidFill>
          </w14:textFill>
        </w:rPr>
        <w:t>7</w:t>
      </w:r>
      <w:r>
        <w:rPr>
          <w:b/>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评标小组将从投标人的投标报价、产品质量、技术方案、售后服务、企业状况等经济、技术和商务及其他优惠条件等方面，依据评标方法，对所有投标文件进行综合评审。</w:t>
      </w:r>
    </w:p>
    <w:p>
      <w:pPr>
        <w:pStyle w:val="3"/>
        <w:rPr>
          <w:color w:val="000000" w:themeColor="text1"/>
          <w14:textFill>
            <w14:solidFill>
              <w14:schemeClr w14:val="tx1"/>
            </w14:solidFill>
          </w14:textFill>
        </w:rPr>
      </w:pPr>
      <w:bookmarkStart w:id="10" w:name="_Toc86092592"/>
      <w:r>
        <w:rPr>
          <w:rFonts w:hint="eastAsia"/>
          <w:color w:val="000000" w:themeColor="text1"/>
          <w14:textFill>
            <w14:solidFill>
              <w14:schemeClr w14:val="tx1"/>
            </w14:solidFill>
          </w14:textFill>
        </w:rPr>
        <w:t>五、评标方法及评分标准</w:t>
      </w:r>
      <w:bookmarkEnd w:id="10"/>
    </w:p>
    <w:p>
      <w:pPr>
        <w:spacing w:line="353" w:lineRule="auto"/>
        <w:ind w:firstLine="472" w:firstLineChars="196"/>
        <w:rPr>
          <w:color w:val="000000" w:themeColor="text1"/>
          <w:sz w:val="24"/>
          <w14:textFill>
            <w14:solidFill>
              <w14:schemeClr w14:val="tx1"/>
            </w14:solidFill>
          </w14:textFill>
        </w:rPr>
      </w:pPr>
      <w:r>
        <w:rPr>
          <w:b/>
          <w:color w:val="000000" w:themeColor="text1"/>
          <w:sz w:val="24"/>
          <w14:textFill>
            <w14:solidFill>
              <w14:schemeClr w14:val="tx1"/>
            </w14:solidFill>
          </w14:textFill>
        </w:rPr>
        <w:t>5.1.</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评标方法</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（1）公开招标程序：资格符合性评审→技术标评审→商务标开标→确定中标候选人</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（2）本次招标采用</w:t>
      </w:r>
      <w:r>
        <w:rPr>
          <w:rFonts w:hint="eastAsia"/>
          <w:b/>
          <w:color w:val="000000" w:themeColor="text1"/>
          <w:sz w:val="24"/>
          <w14:textFill>
            <w14:solidFill>
              <w14:schemeClr w14:val="tx1"/>
            </w14:solidFill>
          </w14:textFill>
        </w:rPr>
        <w:t>综合评分法</w:t>
      </w:r>
      <w:r>
        <w:rPr>
          <w:rFonts w:hint="eastAsia"/>
          <w:color w:val="000000" w:themeColor="text1"/>
          <w:sz w:val="24"/>
          <w14:textFill>
            <w14:solidFill>
              <w14:schemeClr w14:val="tx1"/>
            </w14:solidFill>
          </w14:textFill>
        </w:rPr>
        <w:t>评标，即在投标文件满足招标文件全部实质性要求，且按照评审因素的量化指标评审得分最高的投标人为排名第一的中标候选人。</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（3）评标小组各成员独立对每一份有效投标文件进行评价并对除报价以外的评分项目进行评分，报价得分由工作人员通过计算得出。</w:t>
      </w:r>
    </w:p>
    <w:p>
      <w:pPr>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投标人得分</w:t>
      </w:r>
      <w:r>
        <w:rPr>
          <w:b/>
          <w:color w:val="000000" w:themeColor="text1"/>
          <w:sz w:val="24"/>
          <w14:textFill>
            <w14:solidFill>
              <w14:schemeClr w14:val="tx1"/>
            </w14:solidFill>
          </w14:textFill>
        </w:rPr>
        <w:t xml:space="preserve"> = </w:t>
      </w:r>
      <w:r>
        <w:rPr>
          <w:rFonts w:hint="eastAsia"/>
          <w:b/>
          <w:color w:val="000000" w:themeColor="text1"/>
          <w:sz w:val="24"/>
          <w14:textFill>
            <w14:solidFill>
              <w14:schemeClr w14:val="tx1"/>
            </w14:solidFill>
          </w14:textFill>
        </w:rPr>
        <w:t>∑评委评价得分</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评委人数</w:t>
      </w:r>
      <w:r>
        <w:rPr>
          <w:b/>
          <w:color w:val="000000" w:themeColor="text1"/>
          <w:sz w:val="24"/>
          <w14:textFill>
            <w14:solidFill>
              <w14:schemeClr w14:val="tx1"/>
            </w14:solidFill>
          </w14:textFill>
        </w:rPr>
        <w:t xml:space="preserve"> + </w:t>
      </w:r>
      <w:r>
        <w:rPr>
          <w:rFonts w:hint="eastAsia"/>
          <w:b/>
          <w:color w:val="000000" w:themeColor="text1"/>
          <w:sz w:val="24"/>
          <w14:textFill>
            <w14:solidFill>
              <w14:schemeClr w14:val="tx1"/>
            </w14:solidFill>
          </w14:textFill>
        </w:rPr>
        <w:t>报价得分。</w:t>
      </w:r>
    </w:p>
    <w:p>
      <w:pPr>
        <w:widowControl/>
        <w:jc w:val="left"/>
        <w:rPr>
          <w:b/>
          <w:color w:val="000000" w:themeColor="text1"/>
          <w:sz w:val="24"/>
          <w14:textFill>
            <w14:solidFill>
              <w14:schemeClr w14:val="tx1"/>
            </w14:solidFill>
          </w14:textFill>
        </w:rPr>
      </w:pPr>
      <w:r>
        <w:rPr>
          <w:b/>
          <w:color w:val="000000" w:themeColor="text1"/>
          <w:sz w:val="24"/>
          <w14:textFill>
            <w14:solidFill>
              <w14:schemeClr w14:val="tx1"/>
            </w14:solidFill>
          </w14:textFill>
        </w:rPr>
        <w:br w:type="page"/>
      </w:r>
    </w:p>
    <w:p>
      <w:pPr>
        <w:spacing w:line="360" w:lineRule="auto"/>
        <w:ind w:firstLine="482" w:firstLineChars="200"/>
        <w:rPr>
          <w:rFonts w:ascii="宋体" w:hAnsi="宋体"/>
          <w:bCs/>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5.2. </w:t>
      </w:r>
      <w:r>
        <w:rPr>
          <w:rFonts w:hint="eastAsia" w:ascii="宋体" w:hAnsi="宋体"/>
          <w:bCs/>
          <w:color w:val="000000" w:themeColor="text1"/>
          <w:sz w:val="24"/>
          <w14:textFill>
            <w14:solidFill>
              <w14:schemeClr w14:val="tx1"/>
            </w14:solidFill>
          </w14:textFill>
        </w:rPr>
        <w:t>评分标准</w:t>
      </w:r>
    </w:p>
    <w:tbl>
      <w:tblPr>
        <w:tblStyle w:val="27"/>
        <w:tblW w:w="89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866"/>
        <w:gridCol w:w="1275"/>
        <w:gridCol w:w="5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3" w:type="dxa"/>
            <w:vAlign w:val="center"/>
          </w:tcPr>
          <w:p>
            <w:pPr>
              <w:jc w:val="center"/>
              <w:rPr>
                <w:b/>
                <w:color w:val="000000"/>
              </w:rPr>
            </w:pPr>
            <w:bookmarkStart w:id="11" w:name="OLE_LINK6"/>
            <w:bookmarkStart w:id="12" w:name="OLE_LINK3"/>
            <w:bookmarkStart w:id="13" w:name="OLE_LINK4"/>
            <w:bookmarkStart w:id="14" w:name="OLE_LINK5"/>
            <w:r>
              <w:rPr>
                <w:rFonts w:hint="eastAsia"/>
                <w:b/>
                <w:color w:val="000000"/>
              </w:rPr>
              <w:t>评审因素</w:t>
            </w:r>
          </w:p>
        </w:tc>
        <w:tc>
          <w:tcPr>
            <w:tcW w:w="866" w:type="dxa"/>
            <w:vAlign w:val="center"/>
          </w:tcPr>
          <w:p>
            <w:pPr>
              <w:jc w:val="center"/>
              <w:rPr>
                <w:b/>
                <w:color w:val="000000"/>
              </w:rPr>
            </w:pPr>
            <w:r>
              <w:rPr>
                <w:rFonts w:hint="eastAsia"/>
                <w:b/>
                <w:color w:val="000000"/>
              </w:rPr>
              <w:t>分值</w:t>
            </w:r>
          </w:p>
        </w:tc>
        <w:tc>
          <w:tcPr>
            <w:tcW w:w="6943" w:type="dxa"/>
            <w:gridSpan w:val="2"/>
            <w:vAlign w:val="center"/>
          </w:tcPr>
          <w:p>
            <w:pPr>
              <w:jc w:val="center"/>
              <w:rPr>
                <w:b/>
                <w:color w:val="000000"/>
              </w:rPr>
            </w:pPr>
            <w:r>
              <w:rPr>
                <w:rFonts w:hint="eastAsia"/>
                <w:b/>
                <w:color w:val="000000"/>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163" w:type="dxa"/>
            <w:vAlign w:val="center"/>
          </w:tcPr>
          <w:p>
            <w:pPr>
              <w:jc w:val="center"/>
              <w:rPr>
                <w:rFonts w:ascii="宋体" w:hAnsi="宋体" w:cs="宋体"/>
                <w:szCs w:val="21"/>
              </w:rPr>
            </w:pPr>
            <w:r>
              <w:rPr>
                <w:rFonts w:hint="eastAsia" w:ascii="宋体" w:hAnsi="宋体" w:cs="宋体"/>
                <w:szCs w:val="21"/>
              </w:rPr>
              <w:t>磋商报价</w:t>
            </w:r>
          </w:p>
        </w:tc>
        <w:tc>
          <w:tcPr>
            <w:tcW w:w="866" w:type="dxa"/>
            <w:vAlign w:val="center"/>
          </w:tcPr>
          <w:p>
            <w:pPr>
              <w:jc w:val="center"/>
              <w:rPr>
                <w:rFonts w:ascii="宋体" w:hAnsi="宋体" w:cs="宋体"/>
                <w:szCs w:val="21"/>
              </w:rPr>
            </w:pPr>
            <w:r>
              <w:rPr>
                <w:rFonts w:hint="eastAsia" w:ascii="宋体" w:hAnsi="宋体" w:cs="宋体"/>
                <w:szCs w:val="21"/>
              </w:rPr>
              <w:t>50</w:t>
            </w:r>
          </w:p>
        </w:tc>
        <w:tc>
          <w:tcPr>
            <w:tcW w:w="6943" w:type="dxa"/>
            <w:gridSpan w:val="2"/>
            <w:vAlign w:val="center"/>
          </w:tcPr>
          <w:p>
            <w:pPr>
              <w:ind w:left="-2" w:leftChars="-1"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满足招标文件要求且投标价格最低的投标报价为评标基准价，其价格分为满分，其他投标人的价格分按下列公式计算：</w:t>
            </w:r>
          </w:p>
          <w:p>
            <w:pPr>
              <w:ind w:firstLine="420" w:firstLineChars="200"/>
              <w:rPr>
                <w:rFonts w:ascii="宋体" w:hAnsi="宋体" w:cs="宋体"/>
                <w:szCs w:val="21"/>
              </w:rPr>
            </w:pPr>
            <w:r>
              <w:rPr>
                <w:rFonts w:hint="eastAsia"/>
                <w:color w:val="000000" w:themeColor="text1"/>
                <w14:textFill>
                  <w14:solidFill>
                    <w14:schemeClr w14:val="tx1"/>
                  </w14:solidFill>
                </w14:textFill>
              </w:rPr>
              <w:t>投标报价得分＝（评标基准价</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投标报价）</w:t>
            </w:r>
            <w:r>
              <w:rPr>
                <w:color w:val="000000" w:themeColor="text1"/>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1163" w:type="dxa"/>
            <w:vMerge w:val="restart"/>
            <w:vAlign w:val="center"/>
          </w:tcPr>
          <w:p>
            <w:pPr>
              <w:jc w:val="center"/>
              <w:rPr>
                <w:rFonts w:ascii="宋体" w:hAnsi="宋体" w:cs="宋体"/>
                <w:szCs w:val="21"/>
              </w:rPr>
            </w:pPr>
            <w:r>
              <w:rPr>
                <w:rFonts w:hint="eastAsia" w:ascii="宋体" w:hAnsi="宋体" w:cs="宋体"/>
                <w:szCs w:val="21"/>
              </w:rPr>
              <w:t>技术</w:t>
            </w:r>
          </w:p>
          <w:p>
            <w:pPr>
              <w:jc w:val="center"/>
              <w:rPr>
                <w:rFonts w:ascii="宋体" w:hAnsi="宋体" w:cs="宋体"/>
                <w:szCs w:val="21"/>
              </w:rPr>
            </w:pPr>
            <w:r>
              <w:rPr>
                <w:rFonts w:hint="eastAsia" w:ascii="宋体" w:hAnsi="宋体" w:cs="宋体"/>
                <w:szCs w:val="21"/>
              </w:rPr>
              <w:t>和</w:t>
            </w:r>
          </w:p>
          <w:p>
            <w:pPr>
              <w:jc w:val="center"/>
              <w:rPr>
                <w:rFonts w:ascii="宋体" w:hAnsi="宋体" w:cs="宋体"/>
                <w:szCs w:val="21"/>
              </w:rPr>
            </w:pPr>
            <w:r>
              <w:rPr>
                <w:rFonts w:hint="eastAsia" w:ascii="宋体" w:hAnsi="宋体" w:cs="宋体"/>
                <w:szCs w:val="21"/>
              </w:rPr>
              <w:t>服务</w:t>
            </w:r>
          </w:p>
          <w:p>
            <w:pPr>
              <w:rPr>
                <w:rFonts w:ascii="宋体" w:hAnsi="宋体" w:cs="宋体"/>
                <w:szCs w:val="21"/>
              </w:rPr>
            </w:pPr>
          </w:p>
          <w:p>
            <w:pPr>
              <w:jc w:val="center"/>
              <w:rPr>
                <w:rFonts w:ascii="宋体" w:hAnsi="宋体" w:cs="宋体"/>
                <w:szCs w:val="21"/>
              </w:rPr>
            </w:pPr>
          </w:p>
        </w:tc>
        <w:tc>
          <w:tcPr>
            <w:tcW w:w="866" w:type="dxa"/>
            <w:vAlign w:val="center"/>
          </w:tcPr>
          <w:p>
            <w:pPr>
              <w:jc w:val="center"/>
              <w:rPr>
                <w:rFonts w:ascii="宋体" w:hAnsi="宋体" w:cs="宋体"/>
                <w:szCs w:val="21"/>
              </w:rPr>
            </w:pPr>
            <w:r>
              <w:rPr>
                <w:rFonts w:hint="eastAsia" w:ascii="宋体" w:hAnsi="宋体" w:cs="宋体"/>
                <w:szCs w:val="21"/>
              </w:rPr>
              <w:t>2</w:t>
            </w:r>
          </w:p>
        </w:tc>
        <w:tc>
          <w:tcPr>
            <w:tcW w:w="1275" w:type="dxa"/>
            <w:vAlign w:val="center"/>
          </w:tcPr>
          <w:p>
            <w:pPr>
              <w:jc w:val="center"/>
              <w:rPr>
                <w:rFonts w:ascii="宋体" w:hAnsi="宋体" w:cs="宋体"/>
                <w:szCs w:val="21"/>
              </w:rPr>
            </w:pPr>
            <w:r>
              <w:rPr>
                <w:rFonts w:hint="eastAsia" w:ascii="宋体" w:hAnsi="宋体" w:cs="宋体"/>
                <w:szCs w:val="21"/>
              </w:rPr>
              <w:t>投标文件</w:t>
            </w:r>
          </w:p>
        </w:tc>
        <w:tc>
          <w:tcPr>
            <w:tcW w:w="5668" w:type="dxa"/>
            <w:vAlign w:val="center"/>
          </w:tcPr>
          <w:p>
            <w:pPr>
              <w:ind w:firstLine="420" w:firstLineChars="200"/>
              <w:rPr>
                <w:rFonts w:asciiTheme="minorEastAsia" w:hAnsiTheme="minorEastAsia" w:eastAsiaTheme="minorEastAsia"/>
              </w:rPr>
            </w:pPr>
            <w:r>
              <w:rPr>
                <w:rFonts w:hint="eastAsia" w:cs="宋体" w:asciiTheme="minorEastAsia" w:hAnsiTheme="minorEastAsia" w:eastAsiaTheme="minorEastAsia"/>
                <w:color w:val="000000"/>
              </w:rPr>
              <w:t>根据投标文件的规范性、完整性，方案是否按照招标要求撰写，内容是否完整且没有缺项等情况综合评定，在</w:t>
            </w:r>
            <w:r>
              <w:rPr>
                <w:rFonts w:asciiTheme="minorEastAsia" w:hAnsiTheme="minorEastAsia" w:eastAsiaTheme="minorEastAsia"/>
                <w:color w:val="000000"/>
              </w:rPr>
              <w:t>0-</w:t>
            </w:r>
            <w:r>
              <w:rPr>
                <w:rFonts w:hint="eastAsia" w:asciiTheme="minorEastAsia" w:hAnsiTheme="minorEastAsia" w:eastAsiaTheme="minorEastAsia"/>
                <w:color w:val="000000"/>
              </w:rPr>
              <w:t>2</w:t>
            </w:r>
            <w:r>
              <w:rPr>
                <w:rFonts w:hint="eastAsia" w:cs="宋体" w:asciiTheme="minorEastAsia" w:hAnsiTheme="minorEastAsia" w:eastAsiaTheme="minorEastAsia"/>
                <w:color w:val="000000"/>
              </w:rPr>
              <w:t>分内酌情打分。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163" w:type="dxa"/>
            <w:vMerge w:val="continue"/>
            <w:vAlign w:val="center"/>
          </w:tcPr>
          <w:p>
            <w:pPr>
              <w:rPr>
                <w:rFonts w:ascii="宋体" w:hAnsi="宋体" w:cs="宋体"/>
                <w:szCs w:val="21"/>
              </w:rPr>
            </w:pPr>
          </w:p>
        </w:tc>
        <w:tc>
          <w:tcPr>
            <w:tcW w:w="866" w:type="dxa"/>
            <w:vAlign w:val="center"/>
          </w:tcPr>
          <w:p>
            <w:pPr>
              <w:jc w:val="center"/>
              <w:rPr>
                <w:rFonts w:ascii="宋体" w:hAnsi="宋体" w:cs="宋体"/>
                <w:szCs w:val="21"/>
              </w:rPr>
            </w:pPr>
            <w:r>
              <w:rPr>
                <w:rFonts w:hint="eastAsia" w:ascii="宋体" w:hAnsi="宋体" w:cs="宋体"/>
                <w:szCs w:val="21"/>
              </w:rPr>
              <w:t>14</w:t>
            </w:r>
          </w:p>
        </w:tc>
        <w:tc>
          <w:tcPr>
            <w:tcW w:w="1275" w:type="dxa"/>
            <w:vAlign w:val="center"/>
          </w:tcPr>
          <w:p>
            <w:pPr>
              <w:jc w:val="center"/>
              <w:rPr>
                <w:rFonts w:ascii="宋体" w:hAnsi="宋体" w:cs="宋体"/>
                <w:szCs w:val="21"/>
              </w:rPr>
            </w:pPr>
            <w:r>
              <w:rPr>
                <w:rFonts w:hint="eastAsia" w:ascii="宋体" w:hAnsi="宋体" w:cs="宋体"/>
                <w:szCs w:val="21"/>
              </w:rPr>
              <w:t>技术要求</w:t>
            </w:r>
          </w:p>
        </w:tc>
        <w:tc>
          <w:tcPr>
            <w:tcW w:w="5668" w:type="dxa"/>
            <w:vAlign w:val="center"/>
          </w:tcPr>
          <w:p>
            <w:pPr>
              <w:ind w:firstLine="420" w:firstLineChars="200"/>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完全满足磋商文件技术指标要求得基准分10分，</w:t>
            </w:r>
            <w:r>
              <w:rPr>
                <w:rFonts w:hint="eastAsia" w:cs="宋体" w:asciiTheme="minorEastAsia" w:hAnsiTheme="minorEastAsia" w:eastAsiaTheme="minorEastAsia"/>
                <w:color w:val="000000"/>
              </w:rPr>
              <w:t>有实质性正偏离，每项加1分，最多加</w:t>
            </w:r>
            <w:r>
              <w:rPr>
                <w:rFonts w:hint="eastAsia" w:asciiTheme="minorEastAsia" w:hAnsiTheme="minorEastAsia" w:eastAsiaTheme="minorEastAsia"/>
                <w:color w:val="000000"/>
              </w:rPr>
              <w:t>4</w:t>
            </w:r>
            <w:r>
              <w:rPr>
                <w:rFonts w:hint="eastAsia" w:cs="宋体" w:asciiTheme="minorEastAsia" w:hAnsiTheme="minorEastAsia" w:eastAsiaTheme="minorEastAsia"/>
                <w:color w:val="000000"/>
              </w:rPr>
              <w:t>分，不允许出现负偏离,有负偏离废标。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1163" w:type="dxa"/>
            <w:vMerge w:val="continue"/>
            <w:vAlign w:val="center"/>
          </w:tcPr>
          <w:p>
            <w:pPr>
              <w:rPr>
                <w:rFonts w:ascii="宋体" w:hAnsi="宋体" w:cs="宋体"/>
                <w:szCs w:val="21"/>
              </w:rPr>
            </w:pPr>
          </w:p>
        </w:tc>
        <w:tc>
          <w:tcPr>
            <w:tcW w:w="866" w:type="dxa"/>
            <w:vAlign w:val="center"/>
          </w:tcPr>
          <w:p>
            <w:pPr>
              <w:jc w:val="center"/>
              <w:rPr>
                <w:rFonts w:ascii="宋体" w:hAnsi="宋体" w:cs="宋体"/>
                <w:szCs w:val="21"/>
              </w:rPr>
            </w:pPr>
            <w:r>
              <w:rPr>
                <w:rFonts w:hint="eastAsia" w:ascii="宋体" w:hAnsi="宋体" w:cs="宋体"/>
                <w:szCs w:val="21"/>
              </w:rPr>
              <w:t>10</w:t>
            </w:r>
          </w:p>
        </w:tc>
        <w:tc>
          <w:tcPr>
            <w:tcW w:w="1275" w:type="dxa"/>
            <w:vAlign w:val="center"/>
          </w:tcPr>
          <w:p>
            <w:pPr>
              <w:jc w:val="center"/>
              <w:rPr>
                <w:rFonts w:ascii="宋体" w:hAnsi="宋体" w:cs="宋体"/>
                <w:szCs w:val="21"/>
              </w:rPr>
            </w:pPr>
            <w:r>
              <w:rPr>
                <w:rFonts w:hint="eastAsia" w:ascii="宋体" w:hAnsi="宋体" w:cs="宋体"/>
                <w:szCs w:val="21"/>
              </w:rPr>
              <w:t>业绩</w:t>
            </w:r>
          </w:p>
        </w:tc>
        <w:tc>
          <w:tcPr>
            <w:tcW w:w="5668" w:type="dxa"/>
            <w:vAlign w:val="center"/>
          </w:tcPr>
          <w:p>
            <w:pPr>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color w:val="000000"/>
              </w:rPr>
              <w:t>提供2018年1月1日以来</w:t>
            </w:r>
            <w:r>
              <w:rPr>
                <w:rFonts w:hint="eastAsia" w:asciiTheme="minorEastAsia" w:hAnsiTheme="minorEastAsia" w:eastAsiaTheme="minorEastAsia"/>
                <w:color w:val="000000"/>
              </w:rPr>
              <w:t>承担的</w:t>
            </w:r>
            <w:r>
              <w:rPr>
                <w:rFonts w:ascii="宋体" w:hAnsi="宋体" w:cs="宋体"/>
                <w:color w:val="000000" w:themeColor="text1"/>
                <w:lang w:val="zh-TW" w:eastAsia="zh-TW"/>
                <w14:textFill>
                  <w14:solidFill>
                    <w14:schemeClr w14:val="tx1"/>
                  </w14:solidFill>
                </w14:textFill>
              </w:rPr>
              <w:t>与本次</w:t>
            </w:r>
            <w:r>
              <w:rPr>
                <w:rFonts w:hint="eastAsia" w:ascii="宋体" w:hAnsi="宋体" w:cs="宋体"/>
                <w:color w:val="000000" w:themeColor="text1"/>
                <w14:textFill>
                  <w14:solidFill>
                    <w14:schemeClr w14:val="tx1"/>
                  </w14:solidFill>
                </w14:textFill>
              </w:rPr>
              <w:t>项目类</w:t>
            </w:r>
            <w:r>
              <w:rPr>
                <w:rFonts w:ascii="宋体" w:hAnsi="宋体" w:cs="宋体"/>
                <w:color w:val="000000" w:themeColor="text1"/>
                <w:lang w:val="zh-TW" w:eastAsia="zh-TW"/>
                <w14:textFill>
                  <w14:solidFill>
                    <w14:schemeClr w14:val="tx1"/>
                  </w14:solidFill>
                </w14:textFill>
              </w:rPr>
              <w:t>似的</w:t>
            </w:r>
            <w:r>
              <w:rPr>
                <w:rFonts w:hint="eastAsia" w:asciiTheme="minorEastAsia" w:hAnsiTheme="minorEastAsia" w:eastAsiaTheme="minorEastAsia"/>
                <w:color w:val="000000"/>
              </w:rPr>
              <w:t>案例，</w:t>
            </w:r>
            <w:r>
              <w:rPr>
                <w:rFonts w:ascii="宋体" w:hAnsi="宋体" w:cs="宋体"/>
                <w:color w:val="000000" w:themeColor="text1"/>
                <w:lang w:val="zh-TW" w:eastAsia="zh-TW"/>
                <w14:textFill>
                  <w14:solidFill>
                    <w14:schemeClr w14:val="tx1"/>
                  </w14:solidFill>
                </w14:textFill>
              </w:rPr>
              <w:t>以提供的销售合同复印件为准，合同中不得隐去任何内容，否则无效，每份</w:t>
            </w:r>
            <w:r>
              <w:rPr>
                <w:rFonts w:hint="eastAsia"/>
                <w:color w:val="000000" w:themeColor="text1"/>
                <w14:textFill>
                  <w14:solidFill>
                    <w14:schemeClr w14:val="tx1"/>
                  </w14:solidFill>
                </w14:textFill>
              </w:rPr>
              <w:t>2</w:t>
            </w:r>
            <w:r>
              <w:rPr>
                <w:rFonts w:ascii="宋体" w:hAnsi="宋体" w:cs="宋体"/>
                <w:color w:val="000000" w:themeColor="text1"/>
                <w:lang w:val="zh-TW" w:eastAsia="zh-TW"/>
                <w14:textFill>
                  <w14:solidFill>
                    <w14:schemeClr w14:val="tx1"/>
                  </w14:solidFill>
                </w14:textFill>
              </w:rPr>
              <w:t>分；同一买方的多份合同仅算一份业绩；最多得</w:t>
            </w:r>
            <w:r>
              <w:rPr>
                <w:rFonts w:hint="eastAsia"/>
                <w:color w:val="000000" w:themeColor="text1"/>
                <w14:textFill>
                  <w14:solidFill>
                    <w14:schemeClr w14:val="tx1"/>
                  </w14:solidFill>
                </w14:textFill>
              </w:rPr>
              <w:t>10</w:t>
            </w:r>
            <w:r>
              <w:rPr>
                <w:rFonts w:ascii="宋体" w:hAnsi="宋体" w:cs="宋体"/>
                <w:color w:val="000000" w:themeColor="text1"/>
                <w:lang w:val="zh-TW" w:eastAsia="zh-TW"/>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163" w:type="dxa"/>
            <w:vMerge w:val="continue"/>
            <w:vAlign w:val="center"/>
          </w:tcPr>
          <w:p>
            <w:pPr>
              <w:rPr>
                <w:rFonts w:ascii="宋体" w:hAnsi="宋体" w:cs="宋体"/>
                <w:szCs w:val="21"/>
              </w:rPr>
            </w:pPr>
          </w:p>
        </w:tc>
        <w:tc>
          <w:tcPr>
            <w:tcW w:w="866" w:type="dxa"/>
            <w:vAlign w:val="center"/>
          </w:tcPr>
          <w:p>
            <w:pPr>
              <w:jc w:val="center"/>
              <w:rPr>
                <w:rFonts w:ascii="宋体" w:hAnsi="宋体" w:cs="宋体"/>
                <w:szCs w:val="21"/>
              </w:rPr>
            </w:pPr>
            <w:r>
              <w:rPr>
                <w:rFonts w:hint="eastAsia" w:ascii="宋体" w:hAnsi="宋体" w:cs="宋体"/>
                <w:szCs w:val="21"/>
              </w:rPr>
              <w:t>4</w:t>
            </w:r>
          </w:p>
        </w:tc>
        <w:tc>
          <w:tcPr>
            <w:tcW w:w="1275" w:type="dxa"/>
            <w:vAlign w:val="center"/>
          </w:tcPr>
          <w:p>
            <w:pPr>
              <w:jc w:val="center"/>
              <w:rPr>
                <w:rFonts w:ascii="宋体" w:hAnsi="宋体" w:cs="宋体"/>
                <w:szCs w:val="21"/>
              </w:rPr>
            </w:pPr>
            <w:r>
              <w:rPr>
                <w:rFonts w:hint="eastAsia" w:ascii="宋体" w:hAnsi="宋体" w:cs="宋体"/>
                <w:szCs w:val="21"/>
              </w:rPr>
              <w:t>施工要求</w:t>
            </w:r>
          </w:p>
        </w:tc>
        <w:tc>
          <w:tcPr>
            <w:tcW w:w="5668" w:type="dxa"/>
            <w:vAlign w:val="center"/>
          </w:tcPr>
          <w:p>
            <w:pPr>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color w:val="000000"/>
                <w:szCs w:val="21"/>
              </w:rPr>
              <w:t>制定进度计划表，符合工期的总体要求，</w:t>
            </w:r>
            <w:r>
              <w:rPr>
                <w:rFonts w:hint="eastAsia" w:cs="宋体" w:asciiTheme="minorEastAsia" w:hAnsiTheme="minorEastAsia" w:eastAsiaTheme="minorEastAsia"/>
                <w:szCs w:val="21"/>
              </w:rPr>
              <w:t>制定施工现场的安全保障措施，并有专人监督负责（安全员应有相应资质），各投标人横向对比，优得4分，良得2</w:t>
            </w:r>
            <w:r>
              <w:rPr>
                <w:rFonts w:cs="宋体" w:asciiTheme="minorEastAsia" w:hAnsiTheme="minorEastAsia" w:eastAsiaTheme="minorEastAsia"/>
                <w:szCs w:val="21"/>
              </w:rPr>
              <w:t>-3</w:t>
            </w:r>
            <w:r>
              <w:rPr>
                <w:rFonts w:hint="eastAsia" w:cs="宋体" w:asciiTheme="minorEastAsia" w:hAnsiTheme="minorEastAsia" w:eastAsiaTheme="minorEastAsia"/>
                <w:szCs w:val="21"/>
              </w:rPr>
              <w:t>分，一般得0</w:t>
            </w:r>
            <w:r>
              <w:rPr>
                <w:rFonts w:cs="宋体" w:asciiTheme="minorEastAsia" w:hAnsiTheme="minorEastAsia" w:eastAsiaTheme="minorEastAsia"/>
                <w:szCs w:val="21"/>
              </w:rPr>
              <w:t>-</w:t>
            </w:r>
            <w:r>
              <w:rPr>
                <w:rFonts w:hint="eastAsia" w:cs="宋体" w:asciiTheme="minorEastAsia" w:hAnsiTheme="minorEastAsia" w:eastAsiaTheme="minorEastAsia"/>
                <w:szCs w:val="21"/>
              </w:rPr>
              <w:t>1分</w:t>
            </w:r>
            <w:r>
              <w:rPr>
                <w:rFonts w:hint="eastAsia" w:cs="宋体" w:asciiTheme="minorEastAsia" w:hAnsiTheme="minorEastAsia" w:eastAsiaTheme="minor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163" w:type="dxa"/>
            <w:vMerge w:val="continue"/>
            <w:vAlign w:val="center"/>
          </w:tcPr>
          <w:p>
            <w:pPr>
              <w:jc w:val="center"/>
              <w:rPr>
                <w:rFonts w:ascii="宋体" w:hAnsi="宋体" w:cs="宋体"/>
                <w:szCs w:val="21"/>
              </w:rPr>
            </w:pPr>
          </w:p>
        </w:tc>
        <w:tc>
          <w:tcPr>
            <w:tcW w:w="866" w:type="dxa"/>
            <w:vAlign w:val="center"/>
          </w:tcPr>
          <w:p>
            <w:pPr>
              <w:jc w:val="center"/>
              <w:rPr>
                <w:rFonts w:ascii="宋体" w:hAnsi="宋体" w:cs="宋体"/>
                <w:szCs w:val="21"/>
              </w:rPr>
            </w:pPr>
            <w:r>
              <w:rPr>
                <w:rFonts w:hint="eastAsia" w:ascii="宋体" w:hAnsi="宋体" w:cs="宋体"/>
                <w:szCs w:val="21"/>
              </w:rPr>
              <w:t>4</w:t>
            </w:r>
          </w:p>
        </w:tc>
        <w:tc>
          <w:tcPr>
            <w:tcW w:w="1275" w:type="dxa"/>
            <w:vAlign w:val="center"/>
          </w:tcPr>
          <w:p>
            <w:pPr>
              <w:jc w:val="center"/>
              <w:rPr>
                <w:rFonts w:ascii="宋体" w:hAnsi="宋体" w:cs="宋体"/>
                <w:szCs w:val="21"/>
              </w:rPr>
            </w:pPr>
            <w:r>
              <w:rPr>
                <w:rFonts w:hint="eastAsia" w:ascii="宋体" w:hAnsi="宋体" w:cs="宋体"/>
                <w:szCs w:val="21"/>
              </w:rPr>
              <w:t>售后服务</w:t>
            </w:r>
          </w:p>
        </w:tc>
        <w:tc>
          <w:tcPr>
            <w:tcW w:w="5668" w:type="dxa"/>
            <w:vAlign w:val="center"/>
          </w:tcPr>
          <w:p>
            <w:pPr>
              <w:widowControl/>
              <w:ind w:firstLine="420" w:firstLineChars="200"/>
              <w:rPr>
                <w:rFonts w:asciiTheme="minorEastAsia" w:hAnsiTheme="minorEastAsia" w:eastAsiaTheme="minorEastAsia"/>
              </w:rPr>
            </w:pPr>
            <w:r>
              <w:rPr>
                <w:rFonts w:hint="eastAsia" w:cs="宋体" w:asciiTheme="minorEastAsia" w:hAnsiTheme="minorEastAsia" w:eastAsiaTheme="minorEastAsia"/>
                <w:color w:val="000000"/>
              </w:rPr>
              <w:t>投标人提供完整的售后服务方案，有</w:t>
            </w:r>
            <w:r>
              <w:rPr>
                <w:rFonts w:hint="eastAsia" w:cs="宋体" w:asciiTheme="minorEastAsia" w:hAnsiTheme="minorEastAsia" w:eastAsiaTheme="minorEastAsia"/>
                <w:szCs w:val="21"/>
              </w:rPr>
              <w:t>2小时内故障排除保障能力的得4分（</w:t>
            </w:r>
            <w:r>
              <w:rPr>
                <w:rFonts w:hint="eastAsia" w:cs="宋体" w:asciiTheme="minorEastAsia" w:hAnsiTheme="minorEastAsia" w:eastAsiaTheme="minorEastAsia"/>
                <w:b/>
                <w:bCs/>
                <w:szCs w:val="21"/>
              </w:rPr>
              <w:t>须提供书面承诺书</w:t>
            </w: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163" w:type="dxa"/>
            <w:vMerge w:val="continue"/>
            <w:vAlign w:val="center"/>
          </w:tcPr>
          <w:p>
            <w:pPr>
              <w:jc w:val="center"/>
              <w:rPr>
                <w:rFonts w:ascii="宋体" w:hAnsi="宋体" w:cs="宋体"/>
                <w:szCs w:val="21"/>
              </w:rPr>
            </w:pPr>
          </w:p>
        </w:tc>
        <w:tc>
          <w:tcPr>
            <w:tcW w:w="866" w:type="dxa"/>
            <w:vAlign w:val="center"/>
          </w:tcPr>
          <w:p>
            <w:pPr>
              <w:jc w:val="center"/>
              <w:rPr>
                <w:rFonts w:ascii="宋体" w:hAnsi="宋体" w:cs="宋体"/>
                <w:szCs w:val="21"/>
              </w:rPr>
            </w:pPr>
            <w:r>
              <w:rPr>
                <w:rFonts w:hint="eastAsia" w:ascii="宋体" w:hAnsi="宋体" w:cs="宋体"/>
                <w:szCs w:val="21"/>
              </w:rPr>
              <w:t>6</w:t>
            </w:r>
          </w:p>
        </w:tc>
        <w:tc>
          <w:tcPr>
            <w:tcW w:w="1275" w:type="dxa"/>
            <w:vAlign w:val="center"/>
          </w:tcPr>
          <w:p>
            <w:pPr>
              <w:jc w:val="center"/>
              <w:rPr>
                <w:rFonts w:ascii="宋体" w:hAnsi="宋体" w:cs="宋体"/>
                <w:szCs w:val="21"/>
              </w:rPr>
            </w:pPr>
            <w:r>
              <w:rPr>
                <w:rFonts w:hint="eastAsia" w:ascii="宋体" w:hAnsi="宋体" w:cs="宋体"/>
                <w:szCs w:val="21"/>
              </w:rPr>
              <w:t>质保期</w:t>
            </w:r>
          </w:p>
        </w:tc>
        <w:tc>
          <w:tcPr>
            <w:tcW w:w="5668" w:type="dxa"/>
            <w:vAlign w:val="center"/>
          </w:tcPr>
          <w:p>
            <w:pPr>
              <w:widowControl/>
              <w:ind w:firstLine="420" w:firstLineChars="200"/>
              <w:rPr>
                <w:rFonts w:asciiTheme="minorEastAsia" w:hAnsiTheme="minorEastAsia" w:eastAsiaTheme="minorEastAsia"/>
              </w:rPr>
            </w:pPr>
            <w:r>
              <w:rPr>
                <w:rFonts w:hint="eastAsia" w:cs="宋体" w:asciiTheme="minorEastAsia" w:hAnsiTheme="minorEastAsia" w:eastAsiaTheme="minorEastAsia"/>
                <w:color w:val="000000"/>
              </w:rPr>
              <w:t>质保期在满足招标文件的基础上，每延长一年得2分，最多得6分。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163" w:type="dxa"/>
            <w:vMerge w:val="continue"/>
            <w:vAlign w:val="center"/>
          </w:tcPr>
          <w:p>
            <w:pPr>
              <w:jc w:val="center"/>
              <w:rPr>
                <w:rFonts w:ascii="宋体" w:hAnsi="宋体" w:cs="宋体"/>
                <w:szCs w:val="21"/>
              </w:rPr>
            </w:pPr>
          </w:p>
        </w:tc>
        <w:tc>
          <w:tcPr>
            <w:tcW w:w="866" w:type="dxa"/>
            <w:vAlign w:val="center"/>
          </w:tcPr>
          <w:p>
            <w:pPr>
              <w:jc w:val="center"/>
              <w:rPr>
                <w:rFonts w:ascii="宋体" w:hAnsi="宋体" w:cs="宋体"/>
                <w:szCs w:val="21"/>
              </w:rPr>
            </w:pPr>
            <w:r>
              <w:rPr>
                <w:rFonts w:hint="eastAsia" w:ascii="宋体" w:hAnsi="宋体" w:cs="宋体"/>
                <w:szCs w:val="21"/>
              </w:rPr>
              <w:t>10</w:t>
            </w:r>
          </w:p>
        </w:tc>
        <w:tc>
          <w:tcPr>
            <w:tcW w:w="1275" w:type="dxa"/>
            <w:vAlign w:val="center"/>
          </w:tcPr>
          <w:p>
            <w:pPr>
              <w:jc w:val="center"/>
              <w:rPr>
                <w:rFonts w:ascii="宋体" w:hAnsi="宋体" w:cs="宋体"/>
                <w:szCs w:val="21"/>
              </w:rPr>
            </w:pPr>
            <w:r>
              <w:rPr>
                <w:rFonts w:hint="eastAsia" w:ascii="宋体" w:hAnsi="宋体" w:cs="宋体"/>
                <w:szCs w:val="21"/>
              </w:rPr>
              <w:t>平台对接</w:t>
            </w:r>
          </w:p>
        </w:tc>
        <w:tc>
          <w:tcPr>
            <w:tcW w:w="5668" w:type="dxa"/>
            <w:vAlign w:val="center"/>
          </w:tcPr>
          <w:p>
            <w:pPr>
              <w:widowControl/>
              <w:ind w:firstLine="422" w:firstLineChars="200"/>
              <w:rPr>
                <w:rFonts w:cs="宋体" w:asciiTheme="minorEastAsia" w:hAnsiTheme="minorEastAsia" w:eastAsiaTheme="minorEastAsia"/>
                <w:color w:val="000000"/>
              </w:rPr>
            </w:pPr>
            <w:r>
              <w:rPr>
                <w:rFonts w:hint="eastAsia" w:cs="宋体" w:asciiTheme="minorEastAsia" w:hAnsiTheme="minorEastAsia" w:eastAsiaTheme="minorEastAsia"/>
                <w:b/>
                <w:bCs/>
              </w:rPr>
              <w:t>书面承诺</w:t>
            </w:r>
            <w:r>
              <w:rPr>
                <w:rFonts w:hint="eastAsia" w:cs="宋体" w:asciiTheme="minorEastAsia" w:hAnsiTheme="minorEastAsia" w:eastAsiaTheme="minorEastAsia"/>
              </w:rPr>
              <w:t>与校方现有节能监管平台实现免费、无缝对接的</w:t>
            </w:r>
            <w:r>
              <w:rPr>
                <w:rFonts w:hint="eastAsia" w:cs="宋体" w:asciiTheme="minorEastAsia" w:hAnsiTheme="minorEastAsia" w:eastAsiaTheme="minorEastAsia"/>
                <w:color w:val="000000"/>
              </w:rPr>
              <w:t>，得10分；不能给出承诺的，不得分。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163" w:type="dxa"/>
            <w:vAlign w:val="center"/>
          </w:tcPr>
          <w:p>
            <w:pPr>
              <w:jc w:val="center"/>
              <w:rPr>
                <w:rFonts w:ascii="宋体" w:hAnsi="宋体" w:cs="宋体"/>
                <w:szCs w:val="21"/>
              </w:rPr>
            </w:pPr>
            <w:r>
              <w:rPr>
                <w:rFonts w:hint="eastAsia" w:ascii="宋体" w:hAnsi="宋体" w:cs="宋体"/>
                <w:szCs w:val="21"/>
              </w:rPr>
              <w:t>合计</w:t>
            </w:r>
          </w:p>
        </w:tc>
        <w:tc>
          <w:tcPr>
            <w:tcW w:w="866" w:type="dxa"/>
            <w:vAlign w:val="center"/>
          </w:tcPr>
          <w:p>
            <w:pPr>
              <w:jc w:val="center"/>
              <w:rPr>
                <w:rFonts w:ascii="宋体" w:hAnsi="宋体" w:cs="宋体"/>
                <w:b/>
                <w:szCs w:val="21"/>
              </w:rPr>
            </w:pPr>
            <w:r>
              <w:rPr>
                <w:rFonts w:hint="eastAsia" w:ascii="宋体" w:hAnsi="宋体" w:cs="宋体"/>
                <w:b/>
                <w:szCs w:val="21"/>
              </w:rPr>
              <w:t>100</w:t>
            </w:r>
          </w:p>
        </w:tc>
        <w:tc>
          <w:tcPr>
            <w:tcW w:w="6943" w:type="dxa"/>
            <w:gridSpan w:val="2"/>
            <w:vAlign w:val="center"/>
          </w:tcPr>
          <w:p>
            <w:pPr>
              <w:rPr>
                <w:rFonts w:ascii="宋体" w:hAnsi="宋体" w:cs="宋体"/>
                <w:szCs w:val="21"/>
              </w:rPr>
            </w:pPr>
            <w:r>
              <w:rPr>
                <w:rFonts w:hint="eastAsia" w:ascii="宋体" w:hAnsi="宋体" w:cs="宋体"/>
                <w:szCs w:val="21"/>
              </w:rPr>
              <w:t>投标人最后得分保留两位小数</w:t>
            </w:r>
          </w:p>
        </w:tc>
      </w:tr>
      <w:bookmarkEnd w:id="11"/>
      <w:bookmarkEnd w:id="12"/>
      <w:bookmarkEnd w:id="13"/>
      <w:bookmarkEnd w:id="14"/>
    </w:tbl>
    <w:p>
      <w:pPr>
        <w:spacing w:line="360" w:lineRule="auto"/>
        <w:rPr>
          <w:rFonts w:ascii="宋体"/>
          <w:bCs/>
          <w:color w:val="000000" w:themeColor="text1"/>
          <w:sz w:val="24"/>
          <w14:textFill>
            <w14:solidFill>
              <w14:schemeClr w14:val="tx1"/>
            </w14:solidFill>
          </w14:textFill>
        </w:rPr>
      </w:pPr>
    </w:p>
    <w:p>
      <w:pPr>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为便于评分，请投标人按评分表样式，逐条列出证明材料所在页码，格式自定。</w:t>
      </w:r>
    </w:p>
    <w:p>
      <w:pPr>
        <w:spacing w:line="360" w:lineRule="auto"/>
        <w:ind w:firstLine="420" w:firstLineChars="200"/>
        <w:rPr>
          <w:rFonts w:ascii="宋体" w:hAnsi="宋体"/>
          <w:color w:val="000000" w:themeColor="text1"/>
          <w14:textFill>
            <w14:solidFill>
              <w14:schemeClr w14:val="tx1"/>
            </w14:solidFill>
          </w14:textFill>
        </w:rPr>
      </w:pPr>
    </w:p>
    <w:p>
      <w:pPr>
        <w:pStyle w:val="3"/>
        <w:rPr>
          <w:color w:val="000000" w:themeColor="text1"/>
          <w14:textFill>
            <w14:solidFill>
              <w14:schemeClr w14:val="tx1"/>
            </w14:solidFill>
          </w14:textFill>
        </w:rPr>
      </w:pPr>
      <w:bookmarkStart w:id="15" w:name="_Toc86092593"/>
      <w:r>
        <w:rPr>
          <w:rFonts w:hint="eastAsia"/>
          <w:color w:val="000000" w:themeColor="text1"/>
          <w14:textFill>
            <w14:solidFill>
              <w14:schemeClr w14:val="tx1"/>
            </w14:solidFill>
          </w14:textFill>
        </w:rPr>
        <w:t>六、定标</w:t>
      </w:r>
      <w:bookmarkEnd w:id="15"/>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6.1.</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评标小组</w:t>
      </w:r>
      <w:r>
        <w:rPr>
          <w:rFonts w:hint="eastAsia" w:ascii="宋体"/>
          <w:color w:val="000000" w:themeColor="text1"/>
          <w:sz w:val="24"/>
          <w:lang w:val="zh-CN"/>
          <w14:textFill>
            <w14:solidFill>
              <w14:schemeClr w14:val="tx1"/>
            </w14:solidFill>
          </w14:textFill>
        </w:rPr>
        <w:t>按照得分高低顺序对投标人进行排列。</w:t>
      </w:r>
      <w:r>
        <w:rPr>
          <w:rFonts w:hint="eastAsia"/>
          <w:color w:val="000000" w:themeColor="text1"/>
          <w:sz w:val="24"/>
          <w14:textFill>
            <w14:solidFill>
              <w14:schemeClr w14:val="tx1"/>
            </w14:solidFill>
          </w14:textFill>
        </w:rPr>
        <w:t>得分相同的，按投标报价由低到高顺序排列。得分最高且排名第一的投标人将被推荐为中标候选人或者直接被确定为中标人。</w:t>
      </w:r>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6.2.</w:t>
      </w:r>
      <w:r>
        <w:rPr>
          <w:rFonts w:hint="eastAsia"/>
          <w:color w:val="000000" w:themeColor="text1"/>
          <w:sz w:val="24"/>
          <w14:textFill>
            <w14:solidFill>
              <w14:schemeClr w14:val="tx1"/>
            </w14:solidFill>
          </w14:textFill>
        </w:rPr>
        <w:t>评标小组</w:t>
      </w:r>
      <w:r>
        <w:rPr>
          <w:rFonts w:hint="eastAsia" w:ascii="宋体"/>
          <w:color w:val="000000" w:themeColor="text1"/>
          <w:sz w:val="24"/>
          <w:lang w:val="zh-CN"/>
          <w14:textFill>
            <w14:solidFill>
              <w14:schemeClr w14:val="tx1"/>
            </w14:solidFill>
          </w14:textFill>
        </w:rPr>
        <w:t>认为中标候选人的报价明显低于其他通过符合性审查投标人的报价，有可能影响产品质量或者不能诚信履约，中标候选人若无合理说明，不能证明其报价合理性的，</w:t>
      </w:r>
      <w:r>
        <w:rPr>
          <w:rFonts w:hint="eastAsia"/>
          <w:color w:val="000000" w:themeColor="text1"/>
          <w:sz w:val="24"/>
          <w14:textFill>
            <w14:solidFill>
              <w14:schemeClr w14:val="tx1"/>
            </w14:solidFill>
          </w14:textFill>
        </w:rPr>
        <w:t>评标小组</w:t>
      </w:r>
      <w:r>
        <w:rPr>
          <w:rFonts w:hint="eastAsia" w:ascii="宋体"/>
          <w:color w:val="000000" w:themeColor="text1"/>
          <w:sz w:val="24"/>
          <w:lang w:val="zh-CN"/>
          <w14:textFill>
            <w14:solidFill>
              <w14:schemeClr w14:val="tx1"/>
            </w14:solidFill>
          </w14:textFill>
        </w:rPr>
        <w:t>可取消其中标资格。</w:t>
      </w:r>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6.3. </w:t>
      </w:r>
      <w:r>
        <w:rPr>
          <w:rFonts w:hint="eastAsia"/>
          <w:color w:val="000000" w:themeColor="text1"/>
          <w:sz w:val="24"/>
          <w14:textFill>
            <w14:solidFill>
              <w14:schemeClr w14:val="tx1"/>
            </w14:solidFill>
          </w14:textFill>
        </w:rPr>
        <w:t>评标小组认为所有投标报价均不合理或所有投标方案均不能满足招标人要求时，有权否决所有投标，评标小组也没有义务必须接受最低报价的投标。</w:t>
      </w:r>
    </w:p>
    <w:p>
      <w:pPr>
        <w:spacing w:line="360" w:lineRule="auto"/>
        <w:ind w:firstLine="472" w:firstLineChars="196"/>
        <w:rPr>
          <w:rFonts w:ascii="宋体" w:cs="Arial"/>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6.4. </w:t>
      </w:r>
      <w:r>
        <w:rPr>
          <w:rFonts w:hint="eastAsia" w:ascii="宋体" w:hAnsi="宋体" w:cs="Arial"/>
          <w:color w:val="000000" w:themeColor="text1"/>
          <w:sz w:val="24"/>
          <w14:textFill>
            <w14:solidFill>
              <w14:schemeClr w14:val="tx1"/>
            </w14:solidFill>
          </w14:textFill>
        </w:rPr>
        <w:t>出现下列情形之一的，招标人有权决定本次招标作废标处理：</w:t>
      </w:r>
    </w:p>
    <w:p>
      <w:pPr>
        <w:spacing w:line="360" w:lineRule="auto"/>
        <w:ind w:firstLine="560"/>
        <w:rPr>
          <w:rFonts w:ascii="宋体" w:cs="Arial"/>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w:t>
      </w:r>
      <w:r>
        <w:rPr>
          <w:rFonts w:hint="eastAsia" w:ascii="宋体" w:hAnsi="宋体" w:cs="Arial"/>
          <w:color w:val="000000" w:themeColor="text1"/>
          <w:sz w:val="24"/>
          <w14:textFill>
            <w14:solidFill>
              <w14:schemeClr w14:val="tx1"/>
            </w14:solidFill>
          </w14:textFill>
        </w:rPr>
        <w:t>发生影响招标公平、公正的违法、违规行为的；</w:t>
      </w:r>
    </w:p>
    <w:p>
      <w:pPr>
        <w:spacing w:line="360" w:lineRule="auto"/>
        <w:ind w:firstLine="560"/>
        <w:rPr>
          <w:rFonts w:ascii="宋体" w:cs="Arial"/>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w:t>
      </w:r>
      <w:r>
        <w:rPr>
          <w:rFonts w:hint="eastAsia" w:ascii="宋体" w:hAnsi="宋体" w:cs="Arial"/>
          <w:color w:val="000000" w:themeColor="text1"/>
          <w:sz w:val="24"/>
          <w14:textFill>
            <w14:solidFill>
              <w14:schemeClr w14:val="tx1"/>
            </w14:solidFill>
          </w14:textFill>
        </w:rPr>
        <w:t>投标人的投标报价均超过了采购预算，学校不能支付的；</w:t>
      </w:r>
    </w:p>
    <w:p>
      <w:pPr>
        <w:spacing w:line="360" w:lineRule="auto"/>
        <w:ind w:firstLine="560"/>
        <w:rPr>
          <w:rFonts w:ascii="宋体" w:cs="Arial"/>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w:t>
      </w:r>
      <w:r>
        <w:rPr>
          <w:rFonts w:hint="eastAsia" w:ascii="宋体" w:hAnsi="宋体" w:cs="Arial"/>
          <w:color w:val="000000" w:themeColor="text1"/>
          <w:sz w:val="24"/>
          <w14:textFill>
            <w14:solidFill>
              <w14:schemeClr w14:val="tx1"/>
            </w14:solidFill>
          </w14:textFill>
        </w:rPr>
        <w:t>因重大变故，采购任务取消的。</w:t>
      </w:r>
    </w:p>
    <w:p>
      <w:pPr>
        <w:spacing w:line="360" w:lineRule="auto"/>
        <w:ind w:firstLine="472" w:firstLineChars="196"/>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6.5. </w:t>
      </w:r>
      <w:r>
        <w:rPr>
          <w:rFonts w:hint="eastAsia"/>
          <w:color w:val="000000" w:themeColor="text1"/>
          <w:sz w:val="24"/>
          <w14:textFill>
            <w14:solidFill>
              <w14:schemeClr w14:val="tx1"/>
            </w14:solidFill>
          </w14:textFill>
        </w:rPr>
        <w:t>对未中标的投标人，招标人不做未中标解释。</w:t>
      </w:r>
    </w:p>
    <w:p>
      <w:pPr>
        <w:pStyle w:val="3"/>
        <w:rPr>
          <w:color w:val="000000" w:themeColor="text1"/>
          <w14:textFill>
            <w14:solidFill>
              <w14:schemeClr w14:val="tx1"/>
            </w14:solidFill>
          </w14:textFill>
        </w:rPr>
      </w:pPr>
      <w:bookmarkStart w:id="16" w:name="_Toc86092594"/>
      <w:r>
        <w:rPr>
          <w:rFonts w:hint="eastAsia"/>
          <w:color w:val="000000" w:themeColor="text1"/>
          <w14:textFill>
            <w14:solidFill>
              <w14:schemeClr w14:val="tx1"/>
            </w14:solidFill>
          </w14:textFill>
        </w:rPr>
        <w:t>七、合同的签订</w:t>
      </w:r>
      <w:bookmarkEnd w:id="16"/>
    </w:p>
    <w:p>
      <w:pPr>
        <w:spacing w:line="360" w:lineRule="auto"/>
        <w:ind w:right="-4" w:rightChars="-2" w:firstLine="475" w:firstLineChars="197"/>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7.1. </w:t>
      </w:r>
      <w:r>
        <w:rPr>
          <w:rFonts w:hint="eastAsia" w:ascii="宋体" w:hAnsi="宋体" w:cs="宋体"/>
          <w:color w:val="000000" w:themeColor="text1"/>
          <w:kern w:val="0"/>
          <w:sz w:val="24"/>
          <w14:textFill>
            <w14:solidFill>
              <w14:schemeClr w14:val="tx1"/>
            </w14:solidFill>
          </w14:textFill>
        </w:rPr>
        <w:t>中标人确定后，招标人将通过学校招标网公示</w:t>
      </w:r>
      <w:r>
        <w:rPr>
          <w:rFonts w:ascii="宋体" w:hAnsi="宋体" w:cs="宋体"/>
          <w:color w:val="000000" w:themeColor="text1"/>
          <w:kern w:val="0"/>
          <w:sz w:val="24"/>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天，公示期满无异议，中标人应在</w:t>
      </w:r>
      <w:r>
        <w:rPr>
          <w:rFonts w:ascii="宋体" w:hAnsi="宋体" w:cs="宋体"/>
          <w:color w:val="000000" w:themeColor="text1"/>
          <w:kern w:val="0"/>
          <w:sz w:val="24"/>
          <w14:textFill>
            <w14:solidFill>
              <w14:schemeClr w14:val="tx1"/>
            </w14:solidFill>
          </w14:textFill>
        </w:rPr>
        <w:t>30</w:t>
      </w:r>
      <w:r>
        <w:rPr>
          <w:rFonts w:hint="eastAsia" w:ascii="宋体" w:hAnsi="宋体" w:cs="宋体"/>
          <w:color w:val="000000" w:themeColor="text1"/>
          <w:kern w:val="0"/>
          <w:sz w:val="24"/>
          <w14:textFill>
            <w14:solidFill>
              <w14:schemeClr w14:val="tx1"/>
            </w14:solidFill>
          </w14:textFill>
        </w:rPr>
        <w:t>日内与招标人签订采购合同，过期视为放弃中标。</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7.2. </w:t>
      </w:r>
      <w:r>
        <w:rPr>
          <w:rFonts w:hint="eastAsia" w:ascii="宋体" w:hAnsi="宋体" w:cs="宋体"/>
          <w:color w:val="000000" w:themeColor="text1"/>
          <w:kern w:val="0"/>
          <w:sz w:val="24"/>
          <w14:textFill>
            <w14:solidFill>
              <w14:schemeClr w14:val="tx1"/>
            </w14:solidFill>
          </w14:textFill>
        </w:rPr>
        <w:t>本招标文件和中标人的投标文件包括中标人所做出的各种书面承诺将作为招标人与中标人双方签订合同的依据，并作为合同的附件与合同具有同等法律效力。</w:t>
      </w:r>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7.3. </w:t>
      </w:r>
      <w:r>
        <w:rPr>
          <w:rFonts w:hint="eastAsia"/>
          <w:color w:val="000000" w:themeColor="text1"/>
          <w:sz w:val="24"/>
          <w14:textFill>
            <w14:solidFill>
              <w14:schemeClr w14:val="tx1"/>
            </w14:solidFill>
          </w14:textFill>
        </w:rPr>
        <w:t>如投标人中标后悔标，招标人将取消该投标人本次中标资格及今后三年内的投标资格。</w:t>
      </w:r>
    </w:p>
    <w:p>
      <w:pPr>
        <w:pStyle w:val="3"/>
        <w:rPr>
          <w:color w:val="000000" w:themeColor="text1"/>
          <w14:textFill>
            <w14:solidFill>
              <w14:schemeClr w14:val="tx1"/>
            </w14:solidFill>
          </w14:textFill>
        </w:rPr>
      </w:pPr>
      <w:bookmarkStart w:id="17" w:name="_Toc86092595"/>
      <w:r>
        <w:rPr>
          <w:rFonts w:hint="eastAsia"/>
          <w:color w:val="000000" w:themeColor="text1"/>
          <w14:textFill>
            <w14:solidFill>
              <w14:schemeClr w14:val="tx1"/>
            </w14:solidFill>
          </w14:textFill>
        </w:rPr>
        <w:t>八、其他</w:t>
      </w:r>
      <w:bookmarkEnd w:id="17"/>
    </w:p>
    <w:p>
      <w:pPr>
        <w:spacing w:line="360" w:lineRule="auto"/>
        <w:ind w:firstLine="482" w:firstLineChars="200"/>
        <w:rPr>
          <w:rFonts w:ascii="宋体"/>
          <w:b/>
          <w:color w:val="000000" w:themeColor="text1"/>
          <w:spacing w:val="4"/>
          <w:sz w:val="44"/>
          <w:szCs w:val="44"/>
          <w14:textFill>
            <w14:solidFill>
              <w14:schemeClr w14:val="tx1"/>
            </w14:solidFill>
          </w14:textFill>
        </w:rPr>
      </w:pPr>
      <w:r>
        <w:rPr>
          <w:rFonts w:ascii="黑体" w:eastAsia="黑体"/>
          <w:b/>
          <w:color w:val="000000" w:themeColor="text1"/>
          <w:sz w:val="24"/>
          <w14:textFill>
            <w14:solidFill>
              <w14:schemeClr w14:val="tx1"/>
            </w14:solidFill>
          </w14:textFill>
        </w:rPr>
        <w:t xml:space="preserve">9.1. </w:t>
      </w:r>
      <w:r>
        <w:rPr>
          <w:rFonts w:hint="eastAsia" w:ascii="黑体" w:eastAsia="黑体"/>
          <w:b/>
          <w:color w:val="000000" w:themeColor="text1"/>
          <w:sz w:val="24"/>
          <w14:textFill>
            <w14:solidFill>
              <w14:schemeClr w14:val="tx1"/>
            </w14:solidFill>
          </w14:textFill>
        </w:rPr>
        <w:t>投标人无论中标与否，招标人不承担投标人参加投标的任何费用。</w:t>
      </w:r>
    </w:p>
    <w:p>
      <w:pPr>
        <w:pStyle w:val="2"/>
        <w:jc w:val="center"/>
        <w:rPr>
          <w:color w:val="000000" w:themeColor="text1"/>
          <w14:textFill>
            <w14:solidFill>
              <w14:schemeClr w14:val="tx1"/>
            </w14:solidFill>
          </w14:textFill>
        </w:rPr>
      </w:pPr>
      <w:r>
        <w:rPr>
          <w:rFonts w:ascii="宋体"/>
          <w:color w:val="000000" w:themeColor="text1"/>
          <w:spacing w:val="4"/>
          <w14:textFill>
            <w14:solidFill>
              <w14:schemeClr w14:val="tx1"/>
            </w14:solidFill>
          </w14:textFill>
        </w:rPr>
        <w:br w:type="page"/>
      </w:r>
      <w:bookmarkStart w:id="18" w:name="_Toc86092596"/>
      <w:r>
        <w:rPr>
          <w:rFonts w:hint="eastAsia"/>
          <w:color w:val="000000" w:themeColor="text1"/>
          <w14:textFill>
            <w14:solidFill>
              <w14:schemeClr w14:val="tx1"/>
            </w14:solidFill>
          </w14:textFill>
        </w:rPr>
        <w:t>第三部分招标货物要求及相关说明</w:t>
      </w:r>
      <w:bookmarkEnd w:id="18"/>
    </w:p>
    <w:p>
      <w:pPr>
        <w:pStyle w:val="3"/>
      </w:pPr>
      <w:bookmarkStart w:id="19" w:name="_Toc86092597"/>
      <w:r>
        <w:rPr>
          <w:rFonts w:hint="eastAsia"/>
        </w:rPr>
        <w:t>货物需求一览表</w:t>
      </w:r>
      <w:bookmarkEnd w:id="19"/>
    </w:p>
    <w:tbl>
      <w:tblPr>
        <w:tblStyle w:val="27"/>
        <w:tblW w:w="54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3507"/>
        <w:gridCol w:w="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980" w:type="dxa"/>
            <w:vAlign w:val="center"/>
          </w:tcPr>
          <w:p>
            <w:pPr>
              <w:spacing w:line="288" w:lineRule="auto"/>
              <w:jc w:val="center"/>
              <w:rPr>
                <w:rFonts w:ascii="宋体"/>
                <w:b/>
                <w:sz w:val="24"/>
              </w:rPr>
            </w:pPr>
            <w:r>
              <w:rPr>
                <w:rFonts w:hint="eastAsia" w:ascii="宋体" w:hAnsi="宋体"/>
                <w:b/>
                <w:sz w:val="24"/>
              </w:rPr>
              <w:t>序号</w:t>
            </w:r>
          </w:p>
        </w:tc>
        <w:tc>
          <w:tcPr>
            <w:tcW w:w="3507" w:type="dxa"/>
            <w:vAlign w:val="center"/>
          </w:tcPr>
          <w:p>
            <w:pPr>
              <w:spacing w:line="288" w:lineRule="auto"/>
              <w:jc w:val="center"/>
              <w:rPr>
                <w:rFonts w:ascii="宋体"/>
                <w:b/>
                <w:sz w:val="24"/>
              </w:rPr>
            </w:pPr>
            <w:r>
              <w:rPr>
                <w:rFonts w:hint="eastAsia" w:ascii="宋体" w:hAnsi="宋体"/>
                <w:b/>
                <w:sz w:val="24"/>
              </w:rPr>
              <w:t>设备名称</w:t>
            </w:r>
          </w:p>
        </w:tc>
        <w:tc>
          <w:tcPr>
            <w:tcW w:w="961" w:type="dxa"/>
            <w:vAlign w:val="center"/>
          </w:tcPr>
          <w:p>
            <w:pPr>
              <w:spacing w:line="288" w:lineRule="auto"/>
              <w:jc w:val="center"/>
              <w:rPr>
                <w:rFonts w:ascii="宋体"/>
                <w:b/>
                <w:sz w:val="24"/>
              </w:rPr>
            </w:pPr>
            <w:r>
              <w:rPr>
                <w:rFonts w:hint="eastAsia" w:hAnsi="宋体"/>
                <w:b/>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vAlign w:val="center"/>
          </w:tcPr>
          <w:p>
            <w:pPr>
              <w:spacing w:line="288" w:lineRule="auto"/>
              <w:jc w:val="center"/>
              <w:rPr>
                <w:rFonts w:ascii="宋体"/>
                <w:b/>
                <w:sz w:val="24"/>
              </w:rPr>
            </w:pPr>
            <w:r>
              <w:rPr>
                <w:rFonts w:ascii="宋体" w:hAnsi="宋体"/>
                <w:b/>
                <w:sz w:val="24"/>
              </w:rPr>
              <w:t>01</w:t>
            </w:r>
          </w:p>
        </w:tc>
        <w:tc>
          <w:tcPr>
            <w:tcW w:w="3507" w:type="dxa"/>
            <w:vAlign w:val="center"/>
          </w:tcPr>
          <w:p>
            <w:pPr>
              <w:spacing w:line="288" w:lineRule="auto"/>
              <w:jc w:val="center"/>
              <w:rPr>
                <w:rFonts w:ascii="宋体" w:hAnsi="宋体" w:eastAsia="仿宋_GB2312"/>
                <w:b/>
                <w:sz w:val="24"/>
              </w:rPr>
            </w:pPr>
            <w:r>
              <w:rPr>
                <w:rFonts w:hint="eastAsia" w:eastAsia="仿宋_GB2312"/>
                <w:b/>
                <w:sz w:val="24"/>
              </w:rPr>
              <w:t>校园网弱电机房电气改造项目</w:t>
            </w:r>
          </w:p>
        </w:tc>
        <w:tc>
          <w:tcPr>
            <w:tcW w:w="961" w:type="dxa"/>
            <w:vAlign w:val="center"/>
          </w:tcPr>
          <w:p>
            <w:pPr>
              <w:spacing w:line="288" w:lineRule="auto"/>
              <w:jc w:val="center"/>
              <w:rPr>
                <w:rFonts w:ascii="宋体" w:hAnsi="宋体"/>
                <w:b/>
                <w:sz w:val="24"/>
              </w:rPr>
            </w:pPr>
            <w:r>
              <w:rPr>
                <w:rFonts w:ascii="宋体" w:hAnsi="宋体"/>
                <w:b/>
                <w:sz w:val="24"/>
              </w:rPr>
              <w:t>1</w:t>
            </w:r>
            <w:r>
              <w:rPr>
                <w:rFonts w:hint="eastAsia" w:ascii="宋体" w:hAnsi="宋体"/>
                <w:b/>
                <w:sz w:val="24"/>
              </w:rPr>
              <w:t>项</w:t>
            </w:r>
          </w:p>
        </w:tc>
      </w:tr>
    </w:tbl>
    <w:p>
      <w:pPr>
        <w:spacing w:line="360" w:lineRule="auto"/>
        <w:rPr>
          <w:rFonts w:ascii="宋体" w:hAnsi="宋体" w:cs="宋体"/>
        </w:rPr>
      </w:pPr>
    </w:p>
    <w:p>
      <w:pPr>
        <w:pStyle w:val="3"/>
        <w:rPr>
          <w:rFonts w:cs="仿宋" w:asciiTheme="minorEastAsia" w:hAnsiTheme="minorEastAsia"/>
          <w:sz w:val="28"/>
          <w:szCs w:val="28"/>
        </w:rPr>
      </w:pPr>
      <w:r>
        <w:rPr>
          <w:rFonts w:hint="eastAsia" w:cs="仿宋" w:asciiTheme="minorEastAsia" w:hAnsiTheme="minorEastAsia"/>
          <w:sz w:val="28"/>
          <w:szCs w:val="28"/>
        </w:rPr>
        <w:t>1、项目概况</w:t>
      </w:r>
    </w:p>
    <w:p>
      <w:pPr>
        <w:spacing w:line="360" w:lineRule="auto"/>
        <w:rPr>
          <w:rFonts w:cs="宋体" w:asciiTheme="minorEastAsia" w:hAnsiTheme="minorEastAsia"/>
          <w:bCs/>
          <w:kern w:val="0"/>
          <w:sz w:val="28"/>
          <w:szCs w:val="28"/>
        </w:rPr>
      </w:pPr>
      <w:r>
        <w:rPr>
          <w:rFonts w:hint="eastAsia" w:cs="仿宋" w:asciiTheme="minorEastAsia" w:hAnsiTheme="minorEastAsia"/>
          <w:sz w:val="28"/>
          <w:szCs w:val="28"/>
        </w:rPr>
        <w:t xml:space="preserve">  </w:t>
      </w:r>
      <w:r>
        <w:rPr>
          <w:rFonts w:hint="eastAsia" w:cs="宋体" w:asciiTheme="minorEastAsia" w:hAnsiTheme="minorEastAsia"/>
          <w:sz w:val="28"/>
          <w:szCs w:val="28"/>
        </w:rPr>
        <w:t xml:space="preserve"> </w:t>
      </w:r>
      <w:r>
        <w:rPr>
          <w:rFonts w:hint="eastAsia" w:cs="仿宋" w:asciiTheme="minorEastAsia" w:hAnsiTheme="minorEastAsia"/>
          <w:sz w:val="28"/>
          <w:szCs w:val="28"/>
        </w:rPr>
        <w:t xml:space="preserve"> </w:t>
      </w:r>
      <w:r>
        <w:rPr>
          <w:rFonts w:hint="eastAsia" w:cs="宋体" w:asciiTheme="minorEastAsia" w:hAnsiTheme="minorEastAsia"/>
          <w:sz w:val="28"/>
          <w:szCs w:val="28"/>
        </w:rPr>
        <w:t xml:space="preserve"> </w:t>
      </w:r>
      <w:r>
        <w:rPr>
          <w:rFonts w:hint="eastAsia" w:cs="宋体" w:asciiTheme="minorEastAsia" w:hAnsiTheme="minorEastAsia"/>
          <w:sz w:val="24"/>
        </w:rPr>
        <w:t>南通大学校园网接入层弱电机房分布比较广泛，数量众多，其中啬</w:t>
      </w:r>
      <w:r>
        <w:rPr>
          <w:rFonts w:hint="eastAsia" w:cs="宋体" w:asciiTheme="minorEastAsia" w:hAnsiTheme="minorEastAsia"/>
          <w:bCs/>
          <w:kern w:val="0"/>
          <w:sz w:val="24"/>
        </w:rPr>
        <w:t>园校区109间、启秀校区30间。为实现机房设备用电数据的准确计量，并保护机房设备使用安全，避免在高温及极端天气时造成设备损坏，需要增加硬件设备，与学校现有的节能监管平台进行无缝对接实现统一管理，达到对机房设备用电计量、远程开关控制及精细化管理的目的。</w:t>
      </w:r>
    </w:p>
    <w:p>
      <w:pPr>
        <w:pStyle w:val="3"/>
        <w:numPr>
          <w:ilvl w:val="0"/>
          <w:numId w:val="2"/>
        </w:numPr>
        <w:rPr>
          <w:rFonts w:cs="仿宋" w:asciiTheme="minorEastAsia" w:hAnsiTheme="minorEastAsia"/>
          <w:sz w:val="28"/>
          <w:szCs w:val="28"/>
        </w:rPr>
      </w:pPr>
      <w:r>
        <w:rPr>
          <w:rFonts w:hint="eastAsia" w:cs="仿宋" w:asciiTheme="minorEastAsia" w:hAnsiTheme="minorEastAsia"/>
          <w:sz w:val="28"/>
          <w:szCs w:val="28"/>
        </w:rPr>
        <w:t>项目要求</w:t>
      </w:r>
    </w:p>
    <w:p>
      <w:pPr>
        <w:spacing w:line="360" w:lineRule="auto"/>
        <w:rPr>
          <w:b/>
          <w:sz w:val="24"/>
        </w:rPr>
      </w:pPr>
      <w:r>
        <w:rPr>
          <w:rFonts w:hint="eastAsia"/>
          <w:b/>
          <w:sz w:val="24"/>
        </w:rPr>
        <w:t>2.1</w:t>
      </w:r>
      <w:r>
        <w:rPr>
          <w:b/>
          <w:sz w:val="24"/>
        </w:rPr>
        <w:t xml:space="preserve"> 主要设备参数要求</w:t>
      </w:r>
    </w:p>
    <w:p>
      <w:pPr>
        <w:spacing w:line="360" w:lineRule="auto"/>
        <w:ind w:firstLine="480" w:firstLineChars="200"/>
        <w:rPr>
          <w:sz w:val="24"/>
        </w:rPr>
      </w:pPr>
      <w:r>
        <w:rPr>
          <w:rFonts w:hint="eastAsia"/>
          <w:sz w:val="24"/>
        </w:rPr>
        <w:t>（1）三相电表主要参数：</w:t>
      </w:r>
    </w:p>
    <w:p>
      <w:pPr>
        <w:spacing w:line="360" w:lineRule="auto"/>
        <w:ind w:firstLine="480" w:firstLineChars="200"/>
        <w:rPr>
          <w:sz w:val="24"/>
        </w:rPr>
      </w:pPr>
      <w:r>
        <w:rPr>
          <w:rFonts w:hint="eastAsia"/>
          <w:sz w:val="24"/>
        </w:rPr>
        <w:t>电压、电流规格：3*220/380V，3*1.5(6)A；3*10(40)A ，3*20(80)A；</w:t>
      </w:r>
    </w:p>
    <w:p>
      <w:pPr>
        <w:spacing w:line="360" w:lineRule="auto"/>
        <w:ind w:firstLine="480" w:firstLineChars="200"/>
        <w:rPr>
          <w:sz w:val="24"/>
        </w:rPr>
      </w:pPr>
      <w:r>
        <w:rPr>
          <w:rFonts w:hint="eastAsia"/>
          <w:sz w:val="24"/>
        </w:rPr>
        <w:t>额定频率：50HZ；</w:t>
      </w:r>
    </w:p>
    <w:p>
      <w:pPr>
        <w:spacing w:line="360" w:lineRule="auto"/>
        <w:ind w:firstLine="480" w:firstLineChars="200"/>
        <w:rPr>
          <w:sz w:val="24"/>
        </w:rPr>
      </w:pPr>
      <w:r>
        <w:rPr>
          <w:rFonts w:hint="eastAsia"/>
          <w:sz w:val="24"/>
        </w:rPr>
        <w:t>有功计量精度：1.0级；</w:t>
      </w:r>
    </w:p>
    <w:p>
      <w:pPr>
        <w:spacing w:line="360" w:lineRule="auto"/>
        <w:ind w:firstLine="480" w:firstLineChars="200"/>
        <w:rPr>
          <w:sz w:val="24"/>
        </w:rPr>
      </w:pPr>
      <w:r>
        <w:rPr>
          <w:rFonts w:hint="eastAsia"/>
          <w:sz w:val="24"/>
        </w:rPr>
        <w:t>显示方式：液晶，能测量、记录、显示当前电能表的用电量运行参数；</w:t>
      </w:r>
    </w:p>
    <w:p>
      <w:pPr>
        <w:spacing w:line="360" w:lineRule="auto"/>
        <w:ind w:firstLine="480" w:firstLineChars="200"/>
        <w:rPr>
          <w:sz w:val="24"/>
        </w:rPr>
      </w:pPr>
      <w:r>
        <w:rPr>
          <w:rFonts w:hint="eastAsia"/>
          <w:sz w:val="24"/>
        </w:rPr>
        <w:t>功率消耗：电压线路≤3W和12VA，电流线路≤1VA；</w:t>
      </w:r>
    </w:p>
    <w:p>
      <w:pPr>
        <w:spacing w:line="360" w:lineRule="auto"/>
        <w:ind w:firstLine="480" w:firstLineChars="200"/>
        <w:rPr>
          <w:sz w:val="24"/>
        </w:rPr>
      </w:pPr>
      <w:r>
        <w:rPr>
          <w:rFonts w:hint="eastAsia"/>
          <w:sz w:val="24"/>
        </w:rPr>
        <w:t>数据保存：断电后，数据保存时间≥1年；</w:t>
      </w:r>
    </w:p>
    <w:p>
      <w:pPr>
        <w:spacing w:line="360" w:lineRule="auto"/>
        <w:ind w:firstLine="480" w:firstLineChars="200"/>
        <w:rPr>
          <w:sz w:val="24"/>
        </w:rPr>
      </w:pPr>
      <w:r>
        <w:rPr>
          <w:rFonts w:hint="eastAsia"/>
          <w:sz w:val="24"/>
        </w:rPr>
        <w:t>工作温度：－20℃～＋55℃；</w:t>
      </w:r>
    </w:p>
    <w:p>
      <w:pPr>
        <w:spacing w:line="360" w:lineRule="auto"/>
        <w:ind w:firstLine="480" w:firstLineChars="200"/>
        <w:rPr>
          <w:rFonts w:ascii="宋体" w:hAnsi="宋体"/>
          <w:color w:val="FF0000"/>
          <w:sz w:val="24"/>
        </w:rPr>
      </w:pPr>
      <w:r>
        <w:rPr>
          <w:rFonts w:hint="eastAsia" w:ascii="宋体" w:hAnsi="宋体"/>
          <w:color w:val="000000" w:themeColor="text1"/>
          <w:sz w:val="24"/>
          <w14:textFill>
            <w14:solidFill>
              <w14:schemeClr w14:val="tx1"/>
            </w14:solidFill>
          </w14:textFill>
        </w:rPr>
        <w:t>通讯方式 ：NB-IoT物联网通信；</w:t>
      </w:r>
    </w:p>
    <w:p>
      <w:pPr>
        <w:spacing w:line="360" w:lineRule="auto"/>
        <w:ind w:firstLine="480" w:firstLineChars="200"/>
        <w:rPr>
          <w:rFonts w:eastAsiaTheme="minorEastAsia"/>
          <w:sz w:val="24"/>
        </w:rPr>
      </w:pPr>
      <w:r>
        <w:rPr>
          <w:rFonts w:hint="eastAsia" w:asciiTheme="minorEastAsia" w:hAnsiTheme="minorEastAsia"/>
          <w:sz w:val="24"/>
        </w:rPr>
        <w:t>许可证：</w:t>
      </w:r>
      <w:r>
        <w:rPr>
          <w:rFonts w:asciiTheme="minorEastAsia" w:hAnsiTheme="minorEastAsia"/>
          <w:sz w:val="24"/>
        </w:rPr>
        <w:t>具有</w:t>
      </w:r>
      <w:r>
        <w:rPr>
          <w:rFonts w:hint="eastAsia" w:asciiTheme="minorEastAsia" w:hAnsiTheme="minorEastAsia"/>
          <w:sz w:val="24"/>
        </w:rPr>
        <w:t>中华人民共和国制造计量器具许可证。</w:t>
      </w:r>
    </w:p>
    <w:p>
      <w:pPr>
        <w:spacing w:line="360" w:lineRule="auto"/>
        <w:ind w:firstLine="480" w:firstLineChars="200"/>
        <w:rPr>
          <w:sz w:val="24"/>
        </w:rPr>
      </w:pPr>
      <w:r>
        <w:rPr>
          <w:rFonts w:hint="eastAsia"/>
          <w:sz w:val="24"/>
        </w:rPr>
        <w:t>（2）单相电表主要参数：</w:t>
      </w:r>
    </w:p>
    <w:p>
      <w:pPr>
        <w:spacing w:line="360" w:lineRule="auto"/>
        <w:ind w:firstLine="480" w:firstLineChars="200"/>
        <w:rPr>
          <w:rFonts w:ascii="宋体" w:hAnsi="宋体" w:eastAsiaTheme="minorEastAsia"/>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额定电流：10（40）A；</w:t>
      </w:r>
    </w:p>
    <w:p>
      <w:pPr>
        <w:spacing w:line="360" w:lineRule="auto"/>
        <w:ind w:firstLine="480" w:firstLineChars="200"/>
        <w:rPr>
          <w:rFonts w:ascii="宋体" w:hAnsi="宋体" w:eastAsiaTheme="minorEastAsia"/>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额定电压：220V；</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额定频率：50Hz；</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计量精度：1.0级；</w:t>
      </w:r>
    </w:p>
    <w:p>
      <w:pPr>
        <w:spacing w:line="360" w:lineRule="auto"/>
        <w:ind w:firstLine="480" w:firstLineChars="200"/>
        <w:rPr>
          <w:sz w:val="24"/>
        </w:rPr>
      </w:pPr>
      <w:r>
        <w:rPr>
          <w:rFonts w:hint="eastAsia"/>
          <w:sz w:val="24"/>
        </w:rPr>
        <w:t>显示方式：液晶，能测量、记录、显示当前电能表的用电量运行参数；</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sz w:val="24"/>
        </w:rPr>
        <w:t>数据保存：断电后，数据保存时间≥1年；</w:t>
      </w:r>
    </w:p>
    <w:p>
      <w:pPr>
        <w:spacing w:line="360" w:lineRule="auto"/>
        <w:ind w:firstLine="480" w:firstLineChars="200"/>
        <w:rPr>
          <w:rFonts w:ascii="宋体" w:hAnsi="宋体" w:eastAsiaTheme="minorEastAsia"/>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工作温度：-10℃～+55℃；</w:t>
      </w:r>
    </w:p>
    <w:p>
      <w:pPr>
        <w:spacing w:line="360" w:lineRule="auto"/>
        <w:ind w:firstLine="480" w:firstLineChars="200"/>
        <w:rPr>
          <w:color w:val="FF0000"/>
          <w:sz w:val="24"/>
        </w:rPr>
      </w:pPr>
      <w:r>
        <w:rPr>
          <w:rFonts w:hint="eastAsia" w:ascii="宋体" w:hAnsi="宋体"/>
          <w:color w:val="000000" w:themeColor="text1"/>
          <w:sz w:val="24"/>
          <w14:textFill>
            <w14:solidFill>
              <w14:schemeClr w14:val="tx1"/>
            </w14:solidFill>
          </w14:textFill>
        </w:rPr>
        <w:t>通讯方式 ：NB-IoT物联网通信</w:t>
      </w:r>
      <w:r>
        <w:rPr>
          <w:rFonts w:hint="eastAsia"/>
          <w:sz w:val="24"/>
        </w:rPr>
        <w:t>；</w:t>
      </w:r>
    </w:p>
    <w:p>
      <w:pPr>
        <w:spacing w:line="360" w:lineRule="auto"/>
        <w:ind w:firstLine="480" w:firstLineChars="200"/>
        <w:rPr>
          <w:sz w:val="24"/>
        </w:rPr>
      </w:pPr>
      <w:r>
        <w:rPr>
          <w:rFonts w:hint="eastAsia" w:asciiTheme="minorEastAsia" w:hAnsiTheme="minorEastAsia"/>
          <w:sz w:val="24"/>
        </w:rPr>
        <w:t>许可证：</w:t>
      </w:r>
      <w:r>
        <w:rPr>
          <w:rFonts w:asciiTheme="minorEastAsia" w:hAnsiTheme="minorEastAsia"/>
          <w:sz w:val="24"/>
        </w:rPr>
        <w:t>具有</w:t>
      </w:r>
      <w:r>
        <w:rPr>
          <w:rFonts w:hint="eastAsia" w:asciiTheme="minorEastAsia" w:hAnsiTheme="minorEastAsia"/>
          <w:sz w:val="24"/>
        </w:rPr>
        <w:t>中华人民共和国制造计量器具许可证。</w:t>
      </w:r>
    </w:p>
    <w:p>
      <w:pPr>
        <w:spacing w:line="360" w:lineRule="auto"/>
        <w:ind w:firstLine="480" w:firstLineChars="200"/>
        <w:rPr>
          <w:sz w:val="24"/>
        </w:rPr>
      </w:pPr>
      <w:r>
        <w:rPr>
          <w:rFonts w:hint="eastAsia"/>
          <w:sz w:val="24"/>
        </w:rPr>
        <w:t>（3）电能管理平台主要参数：</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sz w:val="24"/>
        </w:rPr>
        <w:t>对机房电能源计量装置，通过远程传输手段及时采集数据，实现实时在线监测、计量和远程开、关的控制。</w:t>
      </w:r>
    </w:p>
    <w:p>
      <w:pPr>
        <w:spacing w:line="360" w:lineRule="auto"/>
        <w:ind w:firstLine="482" w:firstLineChars="200"/>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免费完成与学校节能监管平台的对接，实现统一监控和管理。</w:t>
      </w:r>
      <w:r>
        <w:rPr>
          <w:rFonts w:hint="eastAsia" w:ascii="宋体" w:hAnsi="宋体"/>
          <w:color w:val="000000" w:themeColor="text1"/>
          <w:sz w:val="24"/>
          <w14:textFill>
            <w14:solidFill>
              <w14:schemeClr w14:val="tx1"/>
            </w14:solidFill>
          </w14:textFill>
        </w:rPr>
        <w:t xml:space="preserve">  </w:t>
      </w:r>
    </w:p>
    <w:p>
      <w:pPr>
        <w:spacing w:line="360" w:lineRule="auto"/>
        <w:ind w:firstLine="480" w:firstLineChars="200"/>
        <w:rPr>
          <w:sz w:val="24"/>
        </w:rPr>
      </w:pPr>
      <w:r>
        <w:rPr>
          <w:rFonts w:hint="eastAsia" w:ascii="宋体" w:hAnsi="宋体"/>
          <w:color w:val="000000" w:themeColor="text1"/>
          <w:sz w:val="24"/>
          <w14:textFill>
            <w14:solidFill>
              <w14:schemeClr w14:val="tx1"/>
            </w14:solidFill>
          </w14:textFill>
        </w:rPr>
        <w:t xml:space="preserve">    </w:t>
      </w:r>
    </w:p>
    <w:p>
      <w:pPr>
        <w:spacing w:line="360" w:lineRule="auto"/>
        <w:rPr>
          <w:b/>
          <w:sz w:val="24"/>
        </w:rPr>
      </w:pPr>
      <w:r>
        <w:rPr>
          <w:b/>
          <w:sz w:val="24"/>
        </w:rPr>
        <w:t>2.2 施工要求</w:t>
      </w:r>
    </w:p>
    <w:p>
      <w:pPr>
        <w:pStyle w:val="80"/>
        <w:numPr>
          <w:ilvl w:val="0"/>
          <w:numId w:val="3"/>
        </w:numPr>
        <w:tabs>
          <w:tab w:val="left" w:pos="420"/>
          <w:tab w:val="clear" w:pos="1260"/>
        </w:tabs>
        <w:spacing w:line="360" w:lineRule="auto"/>
        <w:ind w:left="840" w:firstLineChars="0"/>
        <w:rPr>
          <w:rFonts w:cs="宋体" w:asciiTheme="minorEastAsia" w:hAnsiTheme="minorEastAsia"/>
          <w:b/>
          <w:kern w:val="0"/>
          <w:sz w:val="24"/>
        </w:rPr>
      </w:pPr>
      <w:r>
        <w:rPr>
          <w:rFonts w:hint="eastAsia" w:cs="宋体" w:asciiTheme="minorEastAsia" w:hAnsiTheme="minorEastAsia"/>
          <w:bCs/>
          <w:kern w:val="0"/>
          <w:sz w:val="24"/>
        </w:rPr>
        <w:t>每个机房房间需要在机房总进线处安装电表箱、三相/单相物联网电表、断路器等，</w:t>
      </w:r>
      <w:r>
        <w:rPr>
          <w:rFonts w:hint="eastAsia" w:cs="宋体" w:asciiTheme="minorEastAsia" w:hAnsiTheme="minorEastAsia"/>
          <w:b/>
          <w:kern w:val="0"/>
          <w:sz w:val="24"/>
        </w:rPr>
        <w:t>实现对机房设备的远程断电和远程供电。</w:t>
      </w:r>
    </w:p>
    <w:p>
      <w:pPr>
        <w:pStyle w:val="80"/>
        <w:numPr>
          <w:ilvl w:val="0"/>
          <w:numId w:val="3"/>
        </w:numPr>
        <w:tabs>
          <w:tab w:val="left" w:pos="420"/>
          <w:tab w:val="clear" w:pos="1260"/>
        </w:tabs>
        <w:spacing w:line="360" w:lineRule="auto"/>
        <w:ind w:left="840" w:firstLineChars="0"/>
        <w:rPr>
          <w:rFonts w:cs="宋体" w:asciiTheme="minorEastAsia" w:hAnsiTheme="minorEastAsia"/>
          <w:bCs/>
          <w:kern w:val="0"/>
          <w:sz w:val="24"/>
        </w:rPr>
      </w:pPr>
      <w:r>
        <w:rPr>
          <w:rFonts w:cs="宋体" w:asciiTheme="minorEastAsia" w:hAnsiTheme="minorEastAsia"/>
          <w:bCs/>
          <w:kern w:val="0"/>
          <w:sz w:val="24"/>
        </w:rPr>
        <w:t>实现对机房</w:t>
      </w:r>
      <w:r>
        <w:rPr>
          <w:rFonts w:hint="eastAsia" w:cs="宋体" w:asciiTheme="minorEastAsia" w:hAnsiTheme="minorEastAsia"/>
          <w:bCs/>
          <w:kern w:val="0"/>
          <w:sz w:val="24"/>
        </w:rPr>
        <w:t>所有</w:t>
      </w:r>
      <w:r>
        <w:rPr>
          <w:rFonts w:cs="宋体" w:asciiTheme="minorEastAsia" w:hAnsiTheme="minorEastAsia"/>
          <w:bCs/>
          <w:kern w:val="0"/>
          <w:sz w:val="24"/>
        </w:rPr>
        <w:t>设备用电的精确计量</w:t>
      </w:r>
      <w:r>
        <w:rPr>
          <w:rFonts w:hint="eastAsia" w:cs="宋体" w:asciiTheme="minorEastAsia" w:hAnsiTheme="minorEastAsia"/>
          <w:bCs/>
          <w:kern w:val="0"/>
          <w:sz w:val="24"/>
        </w:rPr>
        <w:t>。</w:t>
      </w:r>
    </w:p>
    <w:p>
      <w:pPr>
        <w:pStyle w:val="80"/>
        <w:numPr>
          <w:ilvl w:val="0"/>
          <w:numId w:val="3"/>
        </w:numPr>
        <w:tabs>
          <w:tab w:val="left" w:pos="420"/>
          <w:tab w:val="clear" w:pos="1260"/>
        </w:tabs>
        <w:spacing w:line="360" w:lineRule="auto"/>
        <w:ind w:left="840" w:firstLineChars="0"/>
        <w:rPr>
          <w:rFonts w:cs="宋体" w:asciiTheme="minorEastAsia" w:hAnsiTheme="minorEastAsia"/>
          <w:bCs/>
          <w:kern w:val="0"/>
          <w:sz w:val="24"/>
        </w:rPr>
      </w:pPr>
      <w:r>
        <w:rPr>
          <w:rFonts w:hint="eastAsia" w:cs="宋体" w:asciiTheme="minorEastAsia" w:hAnsiTheme="minorEastAsia"/>
          <w:bCs/>
          <w:kern w:val="0"/>
          <w:sz w:val="24"/>
        </w:rPr>
        <w:t>通过物联网NB三相电表、NB单相电表（无线传输）连接到学校节能监管平台，实现统一监控和管理（无缝、免费对接）。</w:t>
      </w:r>
    </w:p>
    <w:p>
      <w:pPr>
        <w:pStyle w:val="80"/>
        <w:numPr>
          <w:ilvl w:val="0"/>
          <w:numId w:val="3"/>
        </w:numPr>
        <w:tabs>
          <w:tab w:val="left" w:pos="420"/>
          <w:tab w:val="clear" w:pos="1260"/>
        </w:tabs>
        <w:spacing w:line="360" w:lineRule="auto"/>
        <w:ind w:left="840" w:firstLineChars="0"/>
        <w:rPr>
          <w:rFonts w:cs="宋体" w:asciiTheme="minorEastAsia" w:hAnsiTheme="minorEastAsia"/>
          <w:bCs/>
          <w:kern w:val="0"/>
          <w:sz w:val="24"/>
        </w:rPr>
      </w:pPr>
      <w:r>
        <w:rPr>
          <w:rFonts w:hint="eastAsia" w:cs="宋体" w:asciiTheme="minorEastAsia" w:hAnsiTheme="minorEastAsia"/>
          <w:bCs/>
          <w:kern w:val="0"/>
          <w:sz w:val="24"/>
        </w:rPr>
        <w:t>每个机房需另铺设两根电源线，用于学生公寓机房门禁、水控、电控及安防监控设备的不间断供电，这部分设备用电要求单独计量和控制。</w:t>
      </w:r>
    </w:p>
    <w:p>
      <w:pPr>
        <w:pStyle w:val="80"/>
        <w:numPr>
          <w:ilvl w:val="0"/>
          <w:numId w:val="3"/>
        </w:numPr>
        <w:tabs>
          <w:tab w:val="left" w:pos="420"/>
          <w:tab w:val="clear" w:pos="1260"/>
        </w:tabs>
        <w:spacing w:line="360" w:lineRule="auto"/>
        <w:ind w:left="840" w:firstLineChars="0"/>
        <w:rPr>
          <w:rFonts w:cs="宋体" w:asciiTheme="minorEastAsia" w:hAnsiTheme="minorEastAsia"/>
          <w:bCs/>
          <w:kern w:val="0"/>
          <w:sz w:val="24"/>
        </w:rPr>
      </w:pPr>
      <w:r>
        <w:rPr>
          <w:rFonts w:hint="eastAsia" w:cs="宋体" w:asciiTheme="minorEastAsia" w:hAnsiTheme="minorEastAsia"/>
          <w:bCs/>
          <w:kern w:val="0"/>
          <w:sz w:val="24"/>
        </w:rPr>
        <w:t>将原机房中使用的拖线板替换为机房专用插排（</w:t>
      </w:r>
      <w:r>
        <w:rPr>
          <w:rFonts w:hint="eastAsia" w:cs="宋体" w:asciiTheme="minorEastAsia" w:hAnsiTheme="minorEastAsia"/>
          <w:b/>
          <w:kern w:val="0"/>
          <w:sz w:val="24"/>
        </w:rPr>
        <w:t>校方提供50个8座的，其余由本项目提供</w:t>
      </w:r>
      <w:r>
        <w:rPr>
          <w:rFonts w:hint="eastAsia" w:cs="宋体" w:asciiTheme="minorEastAsia" w:hAnsiTheme="minorEastAsia"/>
          <w:bCs/>
          <w:kern w:val="0"/>
          <w:sz w:val="24"/>
        </w:rPr>
        <w:t>）。</w:t>
      </w:r>
    </w:p>
    <w:p>
      <w:pPr>
        <w:pStyle w:val="80"/>
        <w:numPr>
          <w:ilvl w:val="0"/>
          <w:numId w:val="3"/>
        </w:numPr>
        <w:tabs>
          <w:tab w:val="left" w:pos="420"/>
          <w:tab w:val="clear" w:pos="1260"/>
        </w:tabs>
        <w:spacing w:line="360" w:lineRule="auto"/>
        <w:ind w:left="840" w:firstLineChars="0"/>
        <w:rPr>
          <w:rFonts w:cs="宋体" w:asciiTheme="minorEastAsia" w:hAnsiTheme="minorEastAsia"/>
          <w:bCs/>
          <w:kern w:val="0"/>
          <w:sz w:val="24"/>
        </w:rPr>
      </w:pPr>
      <w:r>
        <w:rPr>
          <w:rFonts w:hint="eastAsia" w:cs="宋体" w:asciiTheme="minorEastAsia" w:hAnsiTheme="minorEastAsia"/>
          <w:bCs/>
          <w:kern w:val="0"/>
          <w:sz w:val="24"/>
        </w:rPr>
        <w:t>质保期内物联网电表数据传输产生的通信费由施工方负责。</w:t>
      </w:r>
    </w:p>
    <w:p>
      <w:pPr>
        <w:pStyle w:val="80"/>
        <w:numPr>
          <w:ilvl w:val="0"/>
          <w:numId w:val="3"/>
        </w:numPr>
        <w:tabs>
          <w:tab w:val="left" w:pos="420"/>
          <w:tab w:val="clear" w:pos="1260"/>
        </w:tabs>
        <w:spacing w:line="360" w:lineRule="auto"/>
        <w:ind w:left="840" w:firstLineChars="0"/>
        <w:rPr>
          <w:rFonts w:cs="宋体" w:asciiTheme="minorEastAsia" w:hAnsiTheme="minorEastAsia"/>
          <w:b/>
          <w:kern w:val="0"/>
          <w:sz w:val="24"/>
        </w:rPr>
      </w:pPr>
      <w:r>
        <w:rPr>
          <w:rFonts w:cs="宋体" w:asciiTheme="minorEastAsia" w:hAnsiTheme="minorEastAsia"/>
          <w:b/>
          <w:kern w:val="0"/>
          <w:sz w:val="24"/>
        </w:rPr>
        <w:t>本项目质保期</w:t>
      </w:r>
      <w:r>
        <w:rPr>
          <w:rFonts w:hint="eastAsia" w:cs="宋体" w:asciiTheme="minorEastAsia" w:hAnsiTheme="minorEastAsia"/>
          <w:b/>
          <w:kern w:val="0"/>
          <w:sz w:val="24"/>
        </w:rPr>
        <w:t>3年。</w:t>
      </w:r>
    </w:p>
    <w:p>
      <w:pPr>
        <w:pStyle w:val="80"/>
        <w:spacing w:line="360" w:lineRule="auto"/>
        <w:ind w:firstLine="0" w:firstLineChars="0"/>
        <w:rPr>
          <w:rFonts w:cs="宋体" w:asciiTheme="minorEastAsia" w:hAnsiTheme="minorEastAsia"/>
          <w:b/>
          <w:kern w:val="0"/>
          <w:sz w:val="24"/>
        </w:rPr>
      </w:pPr>
    </w:p>
    <w:p>
      <w:pPr>
        <w:spacing w:line="360" w:lineRule="auto"/>
        <w:rPr>
          <w:b/>
          <w:sz w:val="24"/>
        </w:rPr>
      </w:pPr>
      <w:r>
        <w:rPr>
          <w:b/>
          <w:sz w:val="24"/>
        </w:rPr>
        <w:t>2</w:t>
      </w:r>
      <w:r>
        <w:rPr>
          <w:rFonts w:hint="eastAsia"/>
          <w:b/>
          <w:sz w:val="24"/>
        </w:rPr>
        <w:t>.</w:t>
      </w:r>
      <w:r>
        <w:rPr>
          <w:b/>
          <w:sz w:val="24"/>
        </w:rPr>
        <w:t>3电气改造</w:t>
      </w:r>
      <w:r>
        <w:rPr>
          <w:rFonts w:hint="eastAsia"/>
          <w:b/>
          <w:sz w:val="24"/>
        </w:rPr>
        <w:t>系统</w:t>
      </w:r>
      <w:r>
        <w:rPr>
          <w:b/>
          <w:sz w:val="24"/>
        </w:rPr>
        <w:t>图</w:t>
      </w:r>
      <w:r>
        <w:rPr>
          <w:rFonts w:hint="eastAsia"/>
          <w:b/>
          <w:sz w:val="24"/>
        </w:rPr>
        <w:t>（仅供参考）</w:t>
      </w:r>
    </w:p>
    <w:p>
      <w:pPr>
        <w:spacing w:line="30" w:lineRule="atLeast"/>
        <w:ind w:firstLine="560" w:firstLineChars="200"/>
        <w:rPr>
          <w:rFonts w:cs="宋体" w:asciiTheme="minorEastAsia" w:hAnsiTheme="minorEastAsia"/>
          <w:bCs/>
          <w:kern w:val="0"/>
          <w:sz w:val="28"/>
          <w:szCs w:val="28"/>
        </w:rPr>
      </w:pPr>
      <w:r>
        <w:rPr>
          <w:rFonts w:cs="宋体" w:asciiTheme="minorEastAsia" w:hAnsiTheme="minorEastAsia"/>
          <w:bCs/>
          <w:kern w:val="0"/>
          <w:sz w:val="28"/>
          <w:szCs w:val="28"/>
        </w:rPr>
        <w:drawing>
          <wp:inline distT="0" distB="0" distL="0" distR="0">
            <wp:extent cx="4521200" cy="4462145"/>
            <wp:effectExtent l="0" t="0" r="12700" b="14605"/>
            <wp:docPr id="2" name="图片 2" descr="C:\Users\lxl\AppData\Local\Temp\WeChat Files\e80edba4589e2ec515627bc3ac31a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lxl\AppData\Local\Temp\WeChat Files\e80edba4589e2ec515627bc3ac31a5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533340" cy="4474381"/>
                    </a:xfrm>
                    <a:prstGeom prst="rect">
                      <a:avLst/>
                    </a:prstGeom>
                    <a:noFill/>
                    <a:ln>
                      <a:noFill/>
                    </a:ln>
                  </pic:spPr>
                </pic:pic>
              </a:graphicData>
            </a:graphic>
          </wp:inline>
        </w:drawing>
      </w:r>
    </w:p>
    <w:p>
      <w:pPr>
        <w:jc w:val="center"/>
        <w:rPr>
          <w:rFonts w:cs="宋体" w:asciiTheme="minorEastAsia" w:hAnsiTheme="minorEastAsia"/>
          <w:bCs/>
          <w:kern w:val="0"/>
          <w:sz w:val="28"/>
          <w:szCs w:val="28"/>
        </w:rPr>
      </w:pPr>
    </w:p>
    <w:p>
      <w:pPr>
        <w:pStyle w:val="3"/>
        <w:numPr>
          <w:ilvl w:val="0"/>
          <w:numId w:val="2"/>
        </w:numPr>
        <w:rPr>
          <w:rFonts w:cs="仿宋" w:asciiTheme="minorEastAsia" w:hAnsiTheme="minorEastAsia"/>
          <w:sz w:val="28"/>
          <w:szCs w:val="28"/>
        </w:rPr>
      </w:pPr>
      <w:r>
        <w:rPr>
          <w:rFonts w:hint="eastAsia" w:cs="仿宋" w:asciiTheme="minorEastAsia" w:hAnsiTheme="minorEastAsia"/>
          <w:sz w:val="28"/>
          <w:szCs w:val="28"/>
        </w:rPr>
        <w:t>设备清单及报价</w:t>
      </w:r>
    </w:p>
    <w:p>
      <w:pPr>
        <w:spacing w:line="360" w:lineRule="auto"/>
        <w:ind w:firstLine="480" w:firstLineChars="200"/>
        <w:rPr>
          <w:rFonts w:cs="宋体" w:asciiTheme="minorEastAsia" w:hAnsiTheme="minorEastAsia"/>
          <w:bCs/>
          <w:kern w:val="0"/>
          <w:sz w:val="24"/>
        </w:rPr>
      </w:pPr>
      <w:r>
        <w:rPr>
          <w:rFonts w:hint="eastAsia" w:cs="宋体" w:asciiTheme="minorEastAsia" w:hAnsiTheme="minorEastAsia"/>
          <w:bCs/>
          <w:kern w:val="0"/>
          <w:sz w:val="24"/>
        </w:rPr>
        <w:t>本方案中设备清单</w:t>
      </w:r>
      <w:r>
        <w:rPr>
          <w:rFonts w:hint="eastAsia" w:cs="宋体" w:asciiTheme="minorEastAsia" w:hAnsiTheme="minorEastAsia"/>
          <w:b/>
          <w:kern w:val="0"/>
          <w:sz w:val="24"/>
        </w:rPr>
        <w:t>仅供参考</w:t>
      </w:r>
      <w:r>
        <w:rPr>
          <w:rFonts w:hint="eastAsia" w:cs="宋体" w:asciiTheme="minorEastAsia" w:hAnsiTheme="minorEastAsia"/>
          <w:bCs/>
          <w:kern w:val="0"/>
          <w:sz w:val="24"/>
        </w:rPr>
        <w:t>，施工方须按照现场实际需求在投标书中列出项目详细清单及报价。</w:t>
      </w:r>
    </w:p>
    <w:tbl>
      <w:tblPr>
        <w:tblStyle w:val="27"/>
        <w:tblpPr w:leftFromText="180" w:rightFromText="180" w:vertAnchor="text" w:horzAnchor="page" w:tblpX="1195" w:tblpY="351"/>
        <w:tblOverlap w:val="never"/>
        <w:tblW w:w="9750" w:type="dxa"/>
        <w:tblInd w:w="0" w:type="dxa"/>
        <w:tblLayout w:type="fixed"/>
        <w:tblCellMar>
          <w:top w:w="0" w:type="dxa"/>
          <w:left w:w="108" w:type="dxa"/>
          <w:bottom w:w="0" w:type="dxa"/>
          <w:right w:w="108" w:type="dxa"/>
        </w:tblCellMar>
      </w:tblPr>
      <w:tblGrid>
        <w:gridCol w:w="780"/>
        <w:gridCol w:w="2385"/>
        <w:gridCol w:w="2100"/>
        <w:gridCol w:w="795"/>
        <w:gridCol w:w="1440"/>
        <w:gridCol w:w="2250"/>
      </w:tblGrid>
      <w:tr>
        <w:tblPrEx>
          <w:tblCellMar>
            <w:top w:w="0" w:type="dxa"/>
            <w:left w:w="108" w:type="dxa"/>
            <w:bottom w:w="0" w:type="dxa"/>
            <w:right w:w="108" w:type="dxa"/>
          </w:tblCellMar>
        </w:tblPrEx>
        <w:trPr>
          <w:trHeight w:val="454" w:hRule="exac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序号</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名称</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4"/>
                <w:lang w:bidi="ar"/>
              </w:rPr>
            </w:pPr>
            <w:r>
              <w:rPr>
                <w:rFonts w:hint="eastAsia" w:ascii="宋体" w:hAnsi="宋体" w:cs="宋体"/>
                <w:b/>
                <w:bCs/>
                <w:color w:val="000000"/>
                <w:kern w:val="0"/>
                <w:sz w:val="24"/>
                <w:lang w:bidi="ar"/>
              </w:rPr>
              <w:t>型号/规格</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单位</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数量</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4"/>
                <w:lang w:bidi="ar"/>
              </w:rPr>
            </w:pPr>
            <w:r>
              <w:rPr>
                <w:rFonts w:hint="eastAsia" w:ascii="宋体" w:hAnsi="宋体" w:cs="宋体"/>
                <w:b/>
                <w:bCs/>
                <w:color w:val="000000"/>
                <w:kern w:val="0"/>
                <w:sz w:val="24"/>
                <w:lang w:bidi="ar"/>
              </w:rPr>
              <w:t>推荐品牌</w:t>
            </w:r>
          </w:p>
        </w:tc>
      </w:tr>
      <w:tr>
        <w:tblPrEx>
          <w:tblCellMar>
            <w:top w:w="0" w:type="dxa"/>
            <w:left w:w="108" w:type="dxa"/>
            <w:bottom w:w="0" w:type="dxa"/>
            <w:right w:w="108" w:type="dxa"/>
          </w:tblCellMar>
        </w:tblPrEx>
        <w:trPr>
          <w:trHeight w:val="599" w:hRule="exac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电表管理系统</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配套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套</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常工电子、上海雷优、江苏森维</w:t>
            </w:r>
          </w:p>
        </w:tc>
      </w:tr>
      <w:tr>
        <w:tblPrEx>
          <w:tblCellMar>
            <w:top w:w="0" w:type="dxa"/>
            <w:left w:w="108" w:type="dxa"/>
            <w:bottom w:w="0" w:type="dxa"/>
            <w:right w:w="108" w:type="dxa"/>
          </w:tblCellMar>
        </w:tblPrEx>
        <w:trPr>
          <w:trHeight w:val="964" w:hRule="exac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NB三相电表</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无线数据传输电表，含三年流量费</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台</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常工电子、上海雷优、江苏森维</w:t>
            </w:r>
          </w:p>
        </w:tc>
      </w:tr>
      <w:tr>
        <w:tblPrEx>
          <w:tblCellMar>
            <w:top w:w="0" w:type="dxa"/>
            <w:left w:w="108" w:type="dxa"/>
            <w:bottom w:w="0" w:type="dxa"/>
            <w:right w:w="108" w:type="dxa"/>
          </w:tblCellMar>
        </w:tblPrEx>
        <w:trPr>
          <w:trHeight w:val="944" w:hRule="exac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NB单相电表</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无线数据传输电表，含三年流量费</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台</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222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常工电子、</w:t>
            </w:r>
            <w:r>
              <w:rPr>
                <w:rFonts w:hint="eastAsia" w:ascii="宋体" w:hAnsi="宋体" w:cs="宋体"/>
                <w:color w:val="000000"/>
                <w:kern w:val="0"/>
                <w:sz w:val="24"/>
                <w:lang w:bidi="ar"/>
              </w:rPr>
              <w:t>上海雷优、</w:t>
            </w:r>
            <w:r>
              <w:rPr>
                <w:rFonts w:hint="eastAsia" w:ascii="宋体" w:hAnsi="宋体" w:cs="宋体"/>
                <w:color w:val="000000" w:themeColor="text1"/>
                <w:kern w:val="0"/>
                <w:sz w:val="24"/>
                <w:lang w:bidi="ar"/>
                <w14:textFill>
                  <w14:solidFill>
                    <w14:schemeClr w14:val="tx1"/>
                  </w14:solidFill>
                </w14:textFill>
              </w:rPr>
              <w:t>江苏森维</w:t>
            </w:r>
          </w:p>
        </w:tc>
      </w:tr>
      <w:tr>
        <w:tblPrEx>
          <w:tblCellMar>
            <w:top w:w="0" w:type="dxa"/>
            <w:left w:w="108" w:type="dxa"/>
            <w:bottom w:w="0" w:type="dxa"/>
            <w:right w:w="108" w:type="dxa"/>
          </w:tblCellMar>
        </w:tblPrEx>
        <w:trPr>
          <w:trHeight w:val="689" w:hRule="exac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电表箱（含断路器）</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定制</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台</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112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正泰、人民电器、德力西</w:t>
            </w:r>
          </w:p>
        </w:tc>
      </w:tr>
      <w:tr>
        <w:tblPrEx>
          <w:tblCellMar>
            <w:top w:w="0" w:type="dxa"/>
            <w:left w:w="108" w:type="dxa"/>
            <w:bottom w:w="0" w:type="dxa"/>
            <w:right w:w="108" w:type="dxa"/>
          </w:tblCellMar>
        </w:tblPrEx>
        <w:trPr>
          <w:trHeight w:val="624" w:hRule="exac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5</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PDU</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8座</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只</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229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公牛、良工、飞利浦</w:t>
            </w:r>
          </w:p>
        </w:tc>
      </w:tr>
      <w:tr>
        <w:tblPrEx>
          <w:tblCellMar>
            <w:top w:w="0" w:type="dxa"/>
            <w:left w:w="108" w:type="dxa"/>
            <w:bottom w:w="0" w:type="dxa"/>
            <w:right w:w="108" w:type="dxa"/>
          </w:tblCellMar>
        </w:tblPrEx>
        <w:trPr>
          <w:trHeight w:val="454" w:hRule="exac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电源线</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3*2.5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按实际需求</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正泰、远东、赛格</w:t>
            </w:r>
          </w:p>
        </w:tc>
      </w:tr>
      <w:tr>
        <w:tblPrEx>
          <w:tblCellMar>
            <w:top w:w="0" w:type="dxa"/>
            <w:left w:w="108" w:type="dxa"/>
            <w:bottom w:w="0" w:type="dxa"/>
            <w:right w:w="108" w:type="dxa"/>
          </w:tblCellMar>
        </w:tblPrEx>
        <w:trPr>
          <w:trHeight w:val="454" w:hRule="exac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线管</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PVC20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按实际需求</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公元、上塑、中财</w:t>
            </w:r>
          </w:p>
        </w:tc>
      </w:tr>
      <w:tr>
        <w:tblPrEx>
          <w:tblCellMar>
            <w:top w:w="0" w:type="dxa"/>
            <w:left w:w="108" w:type="dxa"/>
            <w:bottom w:w="0" w:type="dxa"/>
            <w:right w:w="108" w:type="dxa"/>
          </w:tblCellMar>
        </w:tblPrEx>
        <w:trPr>
          <w:trHeight w:val="454" w:hRule="exac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8</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辅材</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配套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按实际需求</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国产优质</w:t>
            </w:r>
          </w:p>
        </w:tc>
      </w:tr>
      <w:tr>
        <w:tblPrEx>
          <w:tblCellMar>
            <w:top w:w="0" w:type="dxa"/>
            <w:left w:w="108" w:type="dxa"/>
            <w:bottom w:w="0" w:type="dxa"/>
            <w:right w:w="108" w:type="dxa"/>
          </w:tblCellMar>
        </w:tblPrEx>
        <w:trPr>
          <w:trHeight w:val="779" w:hRule="exac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与学校节能监管平台对接</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p>
        </w:tc>
      </w:tr>
      <w:tr>
        <w:tblPrEx>
          <w:tblCellMar>
            <w:top w:w="0" w:type="dxa"/>
            <w:left w:w="108" w:type="dxa"/>
            <w:bottom w:w="0" w:type="dxa"/>
            <w:right w:w="108" w:type="dxa"/>
          </w:tblCellMar>
        </w:tblPrEx>
        <w:trPr>
          <w:trHeight w:val="454" w:hRule="exac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10</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施工</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按实际需求</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lang w:bidi="ar"/>
              </w:rPr>
            </w:pPr>
          </w:p>
        </w:tc>
      </w:tr>
    </w:tbl>
    <w:p>
      <w:pPr>
        <w:ind w:firstLine="562" w:firstLineChars="200"/>
        <w:rPr>
          <w:rFonts w:cs="宋体" w:asciiTheme="minorEastAsia" w:hAnsiTheme="minorEastAsia"/>
          <w:b/>
          <w:kern w:val="0"/>
          <w:sz w:val="28"/>
          <w:szCs w:val="28"/>
        </w:rPr>
      </w:pPr>
    </w:p>
    <w:p>
      <w:pPr>
        <w:ind w:firstLine="482" w:firstLineChars="200"/>
        <w:rPr>
          <w:rFonts w:cs="宋体" w:asciiTheme="minorEastAsia" w:hAnsiTheme="minorEastAsia"/>
          <w:b/>
          <w:kern w:val="0"/>
          <w:sz w:val="24"/>
        </w:rPr>
      </w:pPr>
    </w:p>
    <w:p>
      <w:pPr>
        <w:ind w:firstLine="482" w:firstLineChars="200"/>
        <w:rPr>
          <w:rFonts w:cs="宋体" w:asciiTheme="minorEastAsia" w:hAnsiTheme="minorEastAsia"/>
          <w:b/>
          <w:kern w:val="0"/>
          <w:sz w:val="24"/>
        </w:rPr>
      </w:pPr>
    </w:p>
    <w:p>
      <w:pPr>
        <w:ind w:firstLine="482" w:firstLineChars="200"/>
        <w:rPr>
          <w:rFonts w:cs="宋体" w:asciiTheme="minorEastAsia" w:hAnsiTheme="minorEastAsia"/>
          <w:b/>
          <w:kern w:val="0"/>
          <w:sz w:val="24"/>
        </w:rPr>
      </w:pPr>
    </w:p>
    <w:p>
      <w:pPr>
        <w:ind w:firstLine="482" w:firstLineChars="200"/>
        <w:rPr>
          <w:rFonts w:cs="宋体" w:asciiTheme="minorEastAsia" w:hAnsiTheme="minorEastAsia"/>
          <w:b/>
          <w:kern w:val="0"/>
          <w:sz w:val="24"/>
        </w:rPr>
      </w:pPr>
    </w:p>
    <w:p>
      <w:pPr>
        <w:ind w:firstLine="482" w:firstLineChars="200"/>
        <w:rPr>
          <w:rFonts w:cs="宋体" w:asciiTheme="minorEastAsia" w:hAnsiTheme="minorEastAsia"/>
          <w:b/>
          <w:kern w:val="0"/>
          <w:sz w:val="24"/>
        </w:rPr>
      </w:pPr>
    </w:p>
    <w:p>
      <w:pPr>
        <w:rPr>
          <w:rFonts w:cs="宋体" w:asciiTheme="minorEastAsia" w:hAnsiTheme="minorEastAsia"/>
          <w:bCs/>
          <w:kern w:val="0"/>
          <w:sz w:val="28"/>
          <w:szCs w:val="28"/>
        </w:rPr>
      </w:pPr>
    </w:p>
    <w:p>
      <w:pPr>
        <w:widowControl/>
        <w:jc w:val="left"/>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br w:type="page"/>
      </w:r>
    </w:p>
    <w:p>
      <w:pPr>
        <w:autoSpaceDE w:val="0"/>
        <w:autoSpaceDN w:val="0"/>
        <w:adjustRightInd w:val="0"/>
        <w:jc w:val="left"/>
        <w:rPr>
          <w:rFonts w:ascii="宋体" w:hAnsi="宋体" w:cs="宋体"/>
          <w:b/>
          <w:bCs/>
          <w:color w:val="000000" w:themeColor="text1"/>
          <w:szCs w:val="21"/>
          <w14:textFill>
            <w14:solidFill>
              <w14:schemeClr w14:val="tx1"/>
            </w14:solidFill>
          </w14:textFill>
        </w:rPr>
      </w:pPr>
    </w:p>
    <w:p>
      <w:pPr>
        <w:pStyle w:val="2"/>
        <w:jc w:val="center"/>
        <w:rPr>
          <w:color w:val="000000" w:themeColor="text1"/>
          <w14:textFill>
            <w14:solidFill>
              <w14:schemeClr w14:val="tx1"/>
            </w14:solidFill>
          </w14:textFill>
        </w:rPr>
      </w:pPr>
      <w:bookmarkStart w:id="20" w:name="_Toc86092598"/>
      <w:r>
        <w:rPr>
          <w:rFonts w:hint="eastAsia"/>
          <w:color w:val="000000" w:themeColor="text1"/>
          <w14:textFill>
            <w14:solidFill>
              <w14:schemeClr w14:val="tx1"/>
            </w14:solidFill>
          </w14:textFill>
        </w:rPr>
        <w:t>第四部分合同主要条款</w:t>
      </w:r>
      <w:bookmarkEnd w:id="20"/>
    </w:p>
    <w:p>
      <w:pPr>
        <w:spacing w:line="400" w:lineRule="exact"/>
        <w:ind w:firstLine="472" w:firstLineChars="196"/>
        <w:rPr>
          <w:b/>
          <w:color w:val="000000" w:themeColor="text1"/>
          <w:sz w:val="24"/>
          <w14:textFill>
            <w14:solidFill>
              <w14:schemeClr w14:val="tx1"/>
            </w14:solidFill>
          </w14:textFill>
        </w:rPr>
      </w:pPr>
      <w:r>
        <w:rPr>
          <w:b/>
          <w:color w:val="000000" w:themeColor="text1"/>
          <w:sz w:val="24"/>
          <w14:textFill>
            <w14:solidFill>
              <w14:schemeClr w14:val="tx1"/>
            </w14:solidFill>
          </w14:textFill>
        </w:rPr>
        <w:t>1</w:t>
      </w:r>
      <w:r>
        <w:rPr>
          <w:rFonts w:hint="eastAsia"/>
          <w:b/>
          <w:color w:val="000000" w:themeColor="text1"/>
          <w:sz w:val="24"/>
          <w14:textFill>
            <w14:solidFill>
              <w14:schemeClr w14:val="tx1"/>
            </w14:solidFill>
          </w14:textFill>
        </w:rPr>
        <w:t>、交货期</w:t>
      </w:r>
    </w:p>
    <w:p>
      <w:pPr>
        <w:spacing w:line="400" w:lineRule="exact"/>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合同</w:t>
      </w:r>
      <w:r>
        <w:rPr>
          <w:b/>
          <w:bCs/>
          <w:color w:val="000000" w:themeColor="text1"/>
          <w:sz w:val="24"/>
          <w14:textFill>
            <w14:solidFill>
              <w14:schemeClr w14:val="tx1"/>
            </w14:solidFill>
          </w14:textFill>
        </w:rPr>
        <w:t>签订</w:t>
      </w:r>
      <w:r>
        <w:rPr>
          <w:rFonts w:hint="eastAsia"/>
          <w:b/>
          <w:bCs/>
          <w:color w:val="000000" w:themeColor="text1"/>
          <w:sz w:val="24"/>
          <w14:textFill>
            <w14:solidFill>
              <w14:schemeClr w14:val="tx1"/>
            </w14:solidFill>
          </w14:textFill>
        </w:rPr>
        <w:t>60天内（安装完成）</w:t>
      </w:r>
    </w:p>
    <w:p>
      <w:pPr>
        <w:spacing w:line="400" w:lineRule="exact"/>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2</w:t>
      </w:r>
      <w:r>
        <w:rPr>
          <w:rFonts w:hint="eastAsia"/>
          <w:b/>
          <w:color w:val="000000" w:themeColor="text1"/>
          <w:sz w:val="24"/>
          <w14:textFill>
            <w14:solidFill>
              <w14:schemeClr w14:val="tx1"/>
            </w14:solidFill>
          </w14:textFill>
        </w:rPr>
        <w:t>、交货及安装地点</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南通大学</w:t>
      </w:r>
      <w:r>
        <w:rPr>
          <w:color w:val="000000" w:themeColor="text1"/>
          <w:sz w:val="24"/>
          <w14:textFill>
            <w14:solidFill>
              <w14:schemeClr w14:val="tx1"/>
            </w14:solidFill>
          </w14:textFill>
        </w:rPr>
        <w:t>指定地点</w:t>
      </w:r>
    </w:p>
    <w:p>
      <w:pPr>
        <w:spacing w:line="400" w:lineRule="exact"/>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3</w:t>
      </w:r>
      <w:r>
        <w:rPr>
          <w:rFonts w:hint="eastAsia"/>
          <w:b/>
          <w:color w:val="000000" w:themeColor="text1"/>
          <w:sz w:val="24"/>
          <w14:textFill>
            <w14:solidFill>
              <w14:schemeClr w14:val="tx1"/>
            </w14:solidFill>
          </w14:textFill>
        </w:rPr>
        <w:t>、付款方式</w:t>
      </w:r>
    </w:p>
    <w:p>
      <w:pPr>
        <w:spacing w:line="420" w:lineRule="atLeas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用户收到货物并验收合格后，凭卖方开具的增值税专用发票</w:t>
      </w:r>
      <w:r>
        <w:rPr>
          <w:color w:val="000000" w:themeColor="text1"/>
          <w:sz w:val="24"/>
          <w14:textFill>
            <w14:solidFill>
              <w14:schemeClr w14:val="tx1"/>
            </w14:solidFill>
          </w14:textFill>
        </w:rPr>
        <w:t>15</w:t>
      </w:r>
      <w:r>
        <w:rPr>
          <w:rFonts w:hint="eastAsia"/>
          <w:color w:val="000000" w:themeColor="text1"/>
          <w:sz w:val="24"/>
          <w14:textFill>
            <w14:solidFill>
              <w14:schemeClr w14:val="tx1"/>
            </w14:solidFill>
          </w14:textFill>
        </w:rPr>
        <w:t>个工作日内支付合同总金额的</w:t>
      </w:r>
      <w:r>
        <w:rPr>
          <w:color w:val="000000" w:themeColor="text1"/>
          <w:sz w:val="24"/>
          <w14:textFill>
            <w14:solidFill>
              <w14:schemeClr w14:val="tx1"/>
            </w14:solidFill>
          </w14:textFill>
        </w:rPr>
        <w:t>95</w:t>
      </w:r>
      <w:r>
        <w:rPr>
          <w:rFonts w:hint="eastAsia"/>
          <w:color w:val="000000" w:themeColor="text1"/>
          <w:sz w:val="24"/>
          <w14:textFill>
            <w14:solidFill>
              <w14:schemeClr w14:val="tx1"/>
            </w14:solidFill>
          </w14:textFill>
        </w:rPr>
        <w:t>％，另</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％作为质保金，待质保期满后根据质保和售后服务情况支付。</w:t>
      </w:r>
    </w:p>
    <w:p>
      <w:pPr>
        <w:spacing w:line="400" w:lineRule="exact"/>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4</w:t>
      </w:r>
      <w:r>
        <w:rPr>
          <w:rFonts w:hint="eastAsia"/>
          <w:b/>
          <w:color w:val="000000" w:themeColor="text1"/>
          <w:sz w:val="24"/>
          <w14:textFill>
            <w14:solidFill>
              <w14:schemeClr w14:val="tx1"/>
            </w14:solidFill>
          </w14:textFill>
        </w:rPr>
        <w:t>、保修期及售后服务</w:t>
      </w:r>
    </w:p>
    <w:p>
      <w:pPr>
        <w:spacing w:line="420" w:lineRule="atLeas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）验收合格后整套免费保修</w:t>
      </w:r>
      <w:r>
        <w:rPr>
          <w:color w:val="000000" w:themeColor="text1"/>
          <w:sz w:val="24"/>
          <w:u w:val="single"/>
          <w14:textFill>
            <w14:solidFill>
              <w14:schemeClr w14:val="tx1"/>
            </w14:solidFill>
          </w14:textFill>
        </w:rPr>
        <w:t xml:space="preserve"> </w:t>
      </w:r>
      <w:r>
        <w:rPr>
          <w:rFonts w:hint="eastAsia"/>
          <w:color w:val="000000" w:themeColor="text1"/>
          <w:sz w:val="24"/>
          <w:u w:val="single"/>
          <w14:textFill>
            <w14:solidFill>
              <w14:schemeClr w14:val="tx1"/>
            </w14:solidFill>
          </w14:textFill>
        </w:rPr>
        <w:t>叁</w:t>
      </w:r>
      <w:r>
        <w:rPr>
          <w:rFonts w:hint="eastAsia"/>
          <w:color w:val="000000" w:themeColor="text1"/>
          <w:sz w:val="24"/>
          <w14:textFill>
            <w14:solidFill>
              <w14:schemeClr w14:val="tx1"/>
            </w14:solidFill>
          </w14:textFill>
        </w:rPr>
        <w:t>年，保修期自愿延长不限；</w:t>
      </w:r>
    </w:p>
    <w:p>
      <w:pPr>
        <w:spacing w:line="420" w:lineRule="atLeas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）保修期内，因货物质量问题导致的各种故障的技术服务及维修所产生的一切费用由卖方负责承担；</w:t>
      </w:r>
    </w:p>
    <w:p>
      <w:pPr>
        <w:spacing w:line="420" w:lineRule="atLeast"/>
        <w:ind w:firstLine="480" w:firstLineChars="200"/>
        <w:rPr>
          <w:b/>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（3）售后服务承诺书中承诺的其他条款。</w:t>
      </w:r>
    </w:p>
    <w:p>
      <w:pPr>
        <w:spacing w:line="400" w:lineRule="exact"/>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5</w:t>
      </w:r>
      <w:r>
        <w:rPr>
          <w:rFonts w:hint="eastAsia"/>
          <w:b/>
          <w:color w:val="000000" w:themeColor="text1"/>
          <w:sz w:val="24"/>
          <w14:textFill>
            <w14:solidFill>
              <w14:schemeClr w14:val="tx1"/>
            </w14:solidFill>
          </w14:textFill>
        </w:rPr>
        <w:t>、安装、调试及验收要求</w:t>
      </w:r>
    </w:p>
    <w:p>
      <w:pPr>
        <w:spacing w:line="420" w:lineRule="atLeas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）卖方应在买方的配合下，负责对货物的现场安装调试；</w:t>
      </w:r>
    </w:p>
    <w:p>
      <w:pPr>
        <w:spacing w:line="420" w:lineRule="atLeas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（2）卖方应在规定的期限内完成安装调试工作。如因卖方责任而造成安装调试的延期，因延期而产生的所有费用由卖方承担；</w:t>
      </w:r>
    </w:p>
    <w:p>
      <w:pPr>
        <w:spacing w:line="420" w:lineRule="atLeas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（3）最终验收在买方使用现场进行，在货物达到验收标准，包括应满足中国安全标准和环境保护标准后，买卖双方共同签署验收合格报告；</w:t>
      </w:r>
    </w:p>
    <w:p>
      <w:pPr>
        <w:spacing w:line="420" w:lineRule="atLeast"/>
        <w:ind w:firstLine="480" w:firstLineChars="200"/>
        <w:rPr>
          <w:b/>
          <w:i/>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（4）卖方人员在买方安装调试期间所产生一切费用由卖方承担。</w:t>
      </w:r>
      <w:r>
        <w:rPr>
          <w:b/>
          <w:i/>
          <w:color w:val="000000" w:themeColor="text1"/>
          <w:sz w:val="24"/>
          <w14:textFill>
            <w14:solidFill>
              <w14:schemeClr w14:val="tx1"/>
            </w14:solidFill>
          </w14:textFill>
        </w:rPr>
        <w:t xml:space="preserve"> </w:t>
      </w:r>
    </w:p>
    <w:p>
      <w:pPr>
        <w:spacing w:line="400" w:lineRule="exact"/>
        <w:ind w:firstLine="480" w:firstLineChars="200"/>
        <w:rPr>
          <w:color w:val="000000" w:themeColor="text1"/>
          <w:sz w:val="24"/>
          <w14:textFill>
            <w14:solidFill>
              <w14:schemeClr w14:val="tx1"/>
            </w14:solidFill>
          </w14:textFill>
        </w:rPr>
      </w:pPr>
    </w:p>
    <w:p>
      <w:pPr>
        <w:pStyle w:val="2"/>
        <w:jc w:val="center"/>
        <w:rPr>
          <w:rFonts w:ascii="宋体"/>
          <w:b w:val="0"/>
          <w:color w:val="000000" w:themeColor="text1"/>
          <w:spacing w:val="4"/>
          <w14:textFill>
            <w14:solidFill>
              <w14:schemeClr w14:val="tx1"/>
            </w14:solidFill>
          </w14:textFill>
        </w:rPr>
      </w:pPr>
      <w:r>
        <w:rPr>
          <w:color w:val="000000" w:themeColor="text1"/>
          <w:sz w:val="24"/>
          <w14:textFill>
            <w14:solidFill>
              <w14:schemeClr w14:val="tx1"/>
            </w14:solidFill>
          </w14:textFill>
        </w:rPr>
        <w:br w:type="page"/>
      </w:r>
      <w:bookmarkStart w:id="21" w:name="_Toc86092599"/>
      <w:r>
        <w:rPr>
          <w:rFonts w:hint="eastAsia"/>
          <w:color w:val="000000" w:themeColor="text1"/>
          <w14:textFill>
            <w14:solidFill>
              <w14:schemeClr w14:val="tx1"/>
            </w14:solidFill>
          </w14:textFill>
        </w:rPr>
        <w:t>第五部分附件</w:t>
      </w:r>
      <w:bookmarkEnd w:id="21"/>
    </w:p>
    <w:p>
      <w:pPr>
        <w:spacing w:line="360" w:lineRule="auto"/>
        <w:rPr>
          <w:rFonts w:ascii="宋体"/>
          <w:color w:val="000000" w:themeColor="text1"/>
          <w:spacing w:val="4"/>
          <w:sz w:val="24"/>
          <w14:textFill>
            <w14:solidFill>
              <w14:schemeClr w14:val="tx1"/>
            </w14:solidFill>
          </w14:textFill>
        </w:rPr>
      </w:pPr>
      <w:r>
        <w:rPr>
          <w:rFonts w:hint="eastAsia" w:ascii="宋体" w:hAnsi="宋体"/>
          <w:color w:val="000000" w:themeColor="text1"/>
          <w:spacing w:val="4"/>
          <w:sz w:val="24"/>
          <w14:textFill>
            <w14:solidFill>
              <w14:schemeClr w14:val="tx1"/>
            </w14:solidFill>
          </w14:textFill>
        </w:rPr>
        <w:t>附件</w:t>
      </w:r>
      <w:r>
        <w:rPr>
          <w:rFonts w:ascii="宋体" w:hAnsi="宋体"/>
          <w:color w:val="000000" w:themeColor="text1"/>
          <w:spacing w:val="4"/>
          <w:sz w:val="24"/>
          <w14:textFill>
            <w14:solidFill>
              <w14:schemeClr w14:val="tx1"/>
            </w14:solidFill>
          </w14:textFill>
        </w:rPr>
        <w:t>1</w:t>
      </w:r>
      <w:r>
        <w:rPr>
          <w:rFonts w:hint="eastAsia" w:ascii="宋体" w:hAnsi="宋体"/>
          <w:color w:val="000000" w:themeColor="text1"/>
          <w:spacing w:val="4"/>
          <w:sz w:val="24"/>
          <w14:textFill>
            <w14:solidFill>
              <w14:schemeClr w14:val="tx1"/>
            </w14:solidFill>
          </w14:textFill>
        </w:rPr>
        <w:t>：投标函</w:t>
      </w:r>
    </w:p>
    <w:p>
      <w:pPr>
        <w:spacing w:line="360" w:lineRule="auto"/>
        <w:rPr>
          <w:rFonts w:ascii="宋体"/>
          <w:color w:val="000000" w:themeColor="text1"/>
          <w:spacing w:val="4"/>
          <w:sz w:val="24"/>
          <w14:textFill>
            <w14:solidFill>
              <w14:schemeClr w14:val="tx1"/>
            </w14:solidFill>
          </w14:textFill>
        </w:rPr>
      </w:pPr>
      <w:r>
        <w:rPr>
          <w:rFonts w:hint="eastAsia" w:ascii="宋体" w:hAnsi="宋体"/>
          <w:color w:val="000000" w:themeColor="text1"/>
          <w:spacing w:val="4"/>
          <w:sz w:val="24"/>
          <w14:textFill>
            <w14:solidFill>
              <w14:schemeClr w14:val="tx1"/>
            </w14:solidFill>
          </w14:textFill>
        </w:rPr>
        <w:t>附件</w:t>
      </w:r>
      <w:r>
        <w:rPr>
          <w:rFonts w:ascii="宋体" w:hAnsi="宋体"/>
          <w:color w:val="000000" w:themeColor="text1"/>
          <w:spacing w:val="4"/>
          <w:sz w:val="24"/>
          <w14:textFill>
            <w14:solidFill>
              <w14:schemeClr w14:val="tx1"/>
            </w14:solidFill>
          </w14:textFill>
        </w:rPr>
        <w:t>2</w:t>
      </w:r>
      <w:r>
        <w:rPr>
          <w:rFonts w:hint="eastAsia" w:ascii="宋体" w:hAnsi="宋体"/>
          <w:color w:val="000000" w:themeColor="text1"/>
          <w:spacing w:val="4"/>
          <w:sz w:val="24"/>
          <w14:textFill>
            <w14:solidFill>
              <w14:schemeClr w14:val="tx1"/>
            </w14:solidFill>
          </w14:textFill>
        </w:rPr>
        <w:t>：投标报价总表</w:t>
      </w:r>
    </w:p>
    <w:p>
      <w:pPr>
        <w:spacing w:line="360" w:lineRule="auto"/>
        <w:rPr>
          <w:rFonts w:ascii="宋体"/>
          <w:color w:val="000000" w:themeColor="text1"/>
          <w:spacing w:val="4"/>
          <w:sz w:val="24"/>
          <w14:textFill>
            <w14:solidFill>
              <w14:schemeClr w14:val="tx1"/>
            </w14:solidFill>
          </w14:textFill>
        </w:rPr>
      </w:pPr>
      <w:r>
        <w:rPr>
          <w:rFonts w:hint="eastAsia" w:ascii="宋体" w:hAnsi="宋体"/>
          <w:color w:val="000000" w:themeColor="text1"/>
          <w:spacing w:val="4"/>
          <w:sz w:val="24"/>
          <w14:textFill>
            <w14:solidFill>
              <w14:schemeClr w14:val="tx1"/>
            </w14:solidFill>
          </w14:textFill>
        </w:rPr>
        <w:t>附件</w:t>
      </w:r>
      <w:r>
        <w:rPr>
          <w:rFonts w:ascii="宋体" w:hAnsi="宋体"/>
          <w:color w:val="000000" w:themeColor="text1"/>
          <w:spacing w:val="4"/>
          <w:sz w:val="24"/>
          <w14:textFill>
            <w14:solidFill>
              <w14:schemeClr w14:val="tx1"/>
            </w14:solidFill>
          </w14:textFill>
        </w:rPr>
        <w:t>3</w:t>
      </w:r>
      <w:r>
        <w:rPr>
          <w:rFonts w:hint="eastAsia" w:ascii="宋体" w:hAnsi="宋体"/>
          <w:color w:val="000000" w:themeColor="text1"/>
          <w:spacing w:val="4"/>
          <w:sz w:val="24"/>
          <w14:textFill>
            <w14:solidFill>
              <w14:schemeClr w14:val="tx1"/>
            </w14:solidFill>
          </w14:textFill>
        </w:rPr>
        <w:t>：配置清单及分项报价表</w:t>
      </w:r>
    </w:p>
    <w:p>
      <w:pPr>
        <w:spacing w:line="360" w:lineRule="auto"/>
        <w:rPr>
          <w:color w:val="000000" w:themeColor="text1"/>
          <w:sz w:val="24"/>
          <w14:textFill>
            <w14:solidFill>
              <w14:schemeClr w14:val="tx1"/>
            </w14:solidFill>
          </w14:textFill>
        </w:rPr>
      </w:pPr>
      <w:r>
        <w:rPr>
          <w:rFonts w:hint="eastAsia" w:ascii="宋体" w:hAnsi="宋体"/>
          <w:color w:val="000000" w:themeColor="text1"/>
          <w:spacing w:val="4"/>
          <w:sz w:val="24"/>
          <w14:textFill>
            <w14:solidFill>
              <w14:schemeClr w14:val="tx1"/>
            </w14:solidFill>
          </w14:textFill>
        </w:rPr>
        <w:t>附件</w:t>
      </w:r>
      <w:r>
        <w:rPr>
          <w:rFonts w:ascii="宋体" w:hAnsi="宋体"/>
          <w:color w:val="000000" w:themeColor="text1"/>
          <w:spacing w:val="4"/>
          <w:sz w:val="24"/>
          <w14:textFill>
            <w14:solidFill>
              <w14:schemeClr w14:val="tx1"/>
            </w14:solidFill>
          </w14:textFill>
        </w:rPr>
        <w:t>4</w:t>
      </w:r>
      <w:r>
        <w:rPr>
          <w:rFonts w:hint="eastAsia" w:ascii="宋体" w:hAnsi="宋体"/>
          <w:color w:val="000000" w:themeColor="text1"/>
          <w:spacing w:val="4"/>
          <w:sz w:val="24"/>
          <w14:textFill>
            <w14:solidFill>
              <w14:schemeClr w14:val="tx1"/>
            </w14:solidFill>
          </w14:textFill>
        </w:rPr>
        <w:t>：技术规格响应</w:t>
      </w:r>
      <w:r>
        <w:rPr>
          <w:rFonts w:ascii="宋体" w:hAnsi="宋体"/>
          <w:color w:val="000000" w:themeColor="text1"/>
          <w:spacing w:val="4"/>
          <w:sz w:val="24"/>
          <w14:textFill>
            <w14:solidFill>
              <w14:schemeClr w14:val="tx1"/>
            </w14:solidFill>
          </w14:textFill>
        </w:rPr>
        <w:t>/</w:t>
      </w:r>
      <w:r>
        <w:rPr>
          <w:rFonts w:hint="eastAsia" w:ascii="宋体" w:hAnsi="宋体"/>
          <w:color w:val="000000" w:themeColor="text1"/>
          <w:spacing w:val="4"/>
          <w:sz w:val="24"/>
          <w14:textFill>
            <w14:solidFill>
              <w14:schemeClr w14:val="tx1"/>
            </w14:solidFill>
          </w14:textFill>
        </w:rPr>
        <w:t>偏</w:t>
      </w:r>
      <w:r>
        <w:rPr>
          <w:rFonts w:hint="eastAsia"/>
          <w:color w:val="000000" w:themeColor="text1"/>
          <w:sz w:val="24"/>
          <w14:textFill>
            <w14:solidFill>
              <w14:schemeClr w14:val="tx1"/>
            </w14:solidFill>
          </w14:textFill>
        </w:rPr>
        <w:t>离表</w:t>
      </w:r>
    </w:p>
    <w:p>
      <w:pPr>
        <w:spacing w:line="360" w:lineRule="auto"/>
        <w:rPr>
          <w:color w:val="000000" w:themeColor="text1"/>
          <w:sz w:val="24"/>
          <w14:textFill>
            <w14:solidFill>
              <w14:schemeClr w14:val="tx1"/>
            </w14:solidFill>
          </w14:textFill>
        </w:rPr>
      </w:pPr>
      <w:r>
        <w:rPr>
          <w:rFonts w:hint="eastAsia" w:ascii="宋体" w:hAnsi="宋体"/>
          <w:color w:val="000000" w:themeColor="text1"/>
          <w:spacing w:val="4"/>
          <w:sz w:val="24"/>
          <w14:textFill>
            <w14:solidFill>
              <w14:schemeClr w14:val="tx1"/>
            </w14:solidFill>
          </w14:textFill>
        </w:rPr>
        <w:t>附件</w:t>
      </w:r>
      <w:r>
        <w:rPr>
          <w:rFonts w:ascii="宋体" w:hAnsi="宋体"/>
          <w:color w:val="000000" w:themeColor="text1"/>
          <w:spacing w:val="4"/>
          <w:sz w:val="24"/>
          <w14:textFill>
            <w14:solidFill>
              <w14:schemeClr w14:val="tx1"/>
            </w14:solidFill>
          </w14:textFill>
        </w:rPr>
        <w:t>5</w:t>
      </w:r>
      <w:r>
        <w:rPr>
          <w:rFonts w:hint="eastAsia" w:ascii="宋体" w:hAnsi="宋体"/>
          <w:color w:val="000000" w:themeColor="text1"/>
          <w:spacing w:val="4"/>
          <w:sz w:val="24"/>
          <w14:textFill>
            <w14:solidFill>
              <w14:schemeClr w14:val="tx1"/>
            </w14:solidFill>
          </w14:textFill>
        </w:rPr>
        <w:t>：</w:t>
      </w:r>
      <w:r>
        <w:rPr>
          <w:rFonts w:hint="eastAsia"/>
          <w:color w:val="000000" w:themeColor="text1"/>
          <w:sz w:val="24"/>
          <w14:textFill>
            <w14:solidFill>
              <w14:schemeClr w14:val="tx1"/>
            </w14:solidFill>
          </w14:textFill>
        </w:rPr>
        <w:t>商务条款响应</w:t>
      </w:r>
      <w:r>
        <w:rPr>
          <w:rFonts w:ascii="宋体" w:hAnsi="宋体"/>
          <w:color w:val="000000" w:themeColor="text1"/>
          <w:spacing w:val="4"/>
          <w:sz w:val="24"/>
          <w14:textFill>
            <w14:solidFill>
              <w14:schemeClr w14:val="tx1"/>
            </w14:solidFill>
          </w14:textFill>
        </w:rPr>
        <w:t>/</w:t>
      </w:r>
      <w:r>
        <w:rPr>
          <w:rFonts w:hint="eastAsia"/>
          <w:color w:val="000000" w:themeColor="text1"/>
          <w:sz w:val="24"/>
          <w14:textFill>
            <w14:solidFill>
              <w14:schemeClr w14:val="tx1"/>
            </w14:solidFill>
          </w14:textFill>
        </w:rPr>
        <w:t>偏离表</w:t>
      </w:r>
    </w:p>
    <w:p>
      <w:pPr>
        <w:spacing w:line="360" w:lineRule="auto"/>
        <w:rPr>
          <w:color w:val="000000" w:themeColor="text1"/>
          <w:sz w:val="24"/>
          <w14:textFill>
            <w14:solidFill>
              <w14:schemeClr w14:val="tx1"/>
            </w14:solidFill>
          </w14:textFill>
        </w:rPr>
      </w:pPr>
      <w:r>
        <w:rPr>
          <w:rFonts w:hint="eastAsia" w:ascii="宋体" w:hAnsi="宋体"/>
          <w:color w:val="000000" w:themeColor="text1"/>
          <w:spacing w:val="4"/>
          <w:sz w:val="24"/>
          <w14:textFill>
            <w14:solidFill>
              <w14:schemeClr w14:val="tx1"/>
            </w14:solidFill>
          </w14:textFill>
        </w:rPr>
        <w:t>附件</w:t>
      </w:r>
      <w:r>
        <w:rPr>
          <w:rFonts w:ascii="宋体" w:hAnsi="宋体"/>
          <w:color w:val="000000" w:themeColor="text1"/>
          <w:spacing w:val="4"/>
          <w:sz w:val="24"/>
          <w14:textFill>
            <w14:solidFill>
              <w14:schemeClr w14:val="tx1"/>
            </w14:solidFill>
          </w14:textFill>
        </w:rPr>
        <w:t>6</w:t>
      </w:r>
      <w:r>
        <w:rPr>
          <w:rFonts w:hint="eastAsia" w:ascii="宋体" w:hAnsi="宋体"/>
          <w:color w:val="000000" w:themeColor="text1"/>
          <w:spacing w:val="4"/>
          <w:sz w:val="24"/>
          <w14:textFill>
            <w14:solidFill>
              <w14:schemeClr w14:val="tx1"/>
            </w14:solidFill>
          </w14:textFill>
        </w:rPr>
        <w:t>：</w:t>
      </w:r>
      <w:r>
        <w:rPr>
          <w:rFonts w:hint="eastAsia"/>
          <w:color w:val="000000" w:themeColor="text1"/>
          <w:sz w:val="24"/>
          <w14:textFill>
            <w14:solidFill>
              <w14:schemeClr w14:val="tx1"/>
            </w14:solidFill>
          </w14:textFill>
        </w:rPr>
        <w:t>法定代表人资格证明</w:t>
      </w:r>
    </w:p>
    <w:p>
      <w:pPr>
        <w:spacing w:line="360" w:lineRule="auto"/>
        <w:rPr>
          <w:color w:val="000000" w:themeColor="text1"/>
          <w:sz w:val="24"/>
          <w14:textFill>
            <w14:solidFill>
              <w14:schemeClr w14:val="tx1"/>
            </w14:solidFill>
          </w14:textFill>
        </w:rPr>
      </w:pPr>
      <w:r>
        <w:rPr>
          <w:rFonts w:hint="eastAsia" w:ascii="宋体" w:hAnsi="宋体"/>
          <w:color w:val="000000" w:themeColor="text1"/>
          <w:spacing w:val="4"/>
          <w:sz w:val="24"/>
          <w14:textFill>
            <w14:solidFill>
              <w14:schemeClr w14:val="tx1"/>
            </w14:solidFill>
          </w14:textFill>
        </w:rPr>
        <w:t>附件</w:t>
      </w:r>
      <w:r>
        <w:rPr>
          <w:rFonts w:ascii="宋体" w:hAnsi="宋体"/>
          <w:color w:val="000000" w:themeColor="text1"/>
          <w:spacing w:val="4"/>
          <w:sz w:val="24"/>
          <w14:textFill>
            <w14:solidFill>
              <w14:schemeClr w14:val="tx1"/>
            </w14:solidFill>
          </w14:textFill>
        </w:rPr>
        <w:t>7</w:t>
      </w:r>
      <w:r>
        <w:rPr>
          <w:rFonts w:hint="eastAsia" w:ascii="宋体" w:hAnsi="宋体"/>
          <w:color w:val="000000" w:themeColor="text1"/>
          <w:spacing w:val="4"/>
          <w:sz w:val="24"/>
          <w14:textFill>
            <w14:solidFill>
              <w14:schemeClr w14:val="tx1"/>
            </w14:solidFill>
          </w14:textFill>
        </w:rPr>
        <w:t>：</w:t>
      </w:r>
      <w:r>
        <w:rPr>
          <w:rFonts w:hint="eastAsia"/>
          <w:color w:val="000000" w:themeColor="text1"/>
          <w:sz w:val="24"/>
          <w14:textFill>
            <w14:solidFill>
              <w14:schemeClr w14:val="tx1"/>
            </w14:solidFill>
          </w14:textFill>
        </w:rPr>
        <w:t>法定代表人授权书</w:t>
      </w:r>
    </w:p>
    <w:p>
      <w:pPr>
        <w:spacing w:line="360" w:lineRule="auto"/>
        <w:jc w:val="left"/>
        <w:rPr>
          <w:rFonts w:cs="宋体"/>
          <w:color w:val="000000" w:themeColor="text1"/>
          <w:sz w:val="24"/>
          <w14:textFill>
            <w14:solidFill>
              <w14:schemeClr w14:val="tx1"/>
            </w14:solidFill>
          </w14:textFill>
        </w:rPr>
      </w:pPr>
      <w:r>
        <w:rPr>
          <w:rFonts w:cs="宋体"/>
          <w:color w:val="000000" w:themeColor="text1"/>
          <w:sz w:val="24"/>
          <w14:textFill>
            <w14:solidFill>
              <w14:schemeClr w14:val="tx1"/>
            </w14:solidFill>
          </w14:textFill>
        </w:rPr>
        <w:t>附件</w:t>
      </w:r>
      <w:r>
        <w:rPr>
          <w:rFonts w:hint="eastAsia" w:cs="宋体"/>
          <w:color w:val="000000" w:themeColor="text1"/>
          <w:sz w:val="24"/>
          <w14:textFill>
            <w14:solidFill>
              <w14:schemeClr w14:val="tx1"/>
            </w14:solidFill>
          </w14:textFill>
        </w:rPr>
        <w:t>8：</w:t>
      </w:r>
      <w:r>
        <w:rPr>
          <w:rFonts w:cs="宋体"/>
          <w:color w:val="000000" w:themeColor="text1"/>
          <w:sz w:val="24"/>
          <w14:textFill>
            <w14:solidFill>
              <w14:schemeClr w14:val="tx1"/>
            </w14:solidFill>
          </w14:textFill>
        </w:rPr>
        <w:t>无重大违法记录声明</w:t>
      </w:r>
    </w:p>
    <w:p>
      <w:pPr>
        <w:spacing w:line="360" w:lineRule="auto"/>
        <w:jc w:val="left"/>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附件9：诚信承诺书</w:t>
      </w:r>
    </w:p>
    <w:p>
      <w:pPr>
        <w:pStyle w:val="3"/>
        <w:rPr>
          <w:b w:val="0"/>
          <w:color w:val="000000" w:themeColor="text1"/>
          <w:sz w:val="21"/>
          <w:szCs w:val="21"/>
          <w14:textFill>
            <w14:solidFill>
              <w14:schemeClr w14:val="tx1"/>
            </w14:solidFill>
          </w14:textFill>
        </w:rPr>
      </w:pPr>
      <w:r>
        <w:rPr>
          <w:color w:val="000000" w:themeColor="text1"/>
          <w:sz w:val="24"/>
          <w14:textFill>
            <w14:solidFill>
              <w14:schemeClr w14:val="tx1"/>
            </w14:solidFill>
          </w14:textFill>
        </w:rPr>
        <w:br w:type="page"/>
      </w:r>
      <w:bookmarkStart w:id="22" w:name="_Toc86092600"/>
      <w:r>
        <w:rPr>
          <w:rFonts w:hint="eastAsia"/>
          <w:b w:val="0"/>
          <w:color w:val="000000" w:themeColor="text1"/>
          <w:sz w:val="21"/>
          <w:szCs w:val="21"/>
          <w14:textFill>
            <w14:solidFill>
              <w14:schemeClr w14:val="tx1"/>
            </w14:solidFill>
          </w14:textFill>
        </w:rPr>
        <w:t>附件</w:t>
      </w:r>
      <w:r>
        <w:rPr>
          <w:b w:val="0"/>
          <w:color w:val="000000" w:themeColor="text1"/>
          <w:sz w:val="21"/>
          <w:szCs w:val="21"/>
          <w14:textFill>
            <w14:solidFill>
              <w14:schemeClr w14:val="tx1"/>
            </w14:solidFill>
          </w14:textFill>
        </w:rPr>
        <w:t>1</w:t>
      </w:r>
      <w:r>
        <w:rPr>
          <w:rFonts w:hint="eastAsia"/>
          <w:b w:val="0"/>
          <w:color w:val="000000" w:themeColor="text1"/>
          <w:sz w:val="21"/>
          <w:szCs w:val="21"/>
          <w14:textFill>
            <w14:solidFill>
              <w14:schemeClr w14:val="tx1"/>
            </w14:solidFill>
          </w14:textFill>
        </w:rPr>
        <w:t>：投标函</w:t>
      </w:r>
      <w:bookmarkEnd w:id="22"/>
    </w:p>
    <w:p>
      <w:pPr>
        <w:jc w:val="center"/>
        <w:rPr>
          <w:rFonts w:ascii="宋体"/>
          <w:color w:val="000000" w:themeColor="text1"/>
          <w14:textFill>
            <w14:solidFill>
              <w14:schemeClr w14:val="tx1"/>
            </w14:solidFill>
          </w14:textFill>
        </w:rPr>
      </w:pPr>
      <w:r>
        <w:rPr>
          <w:rFonts w:hint="eastAsia" w:ascii="宋体" w:hAnsi="宋体"/>
          <w:b/>
          <w:bCs/>
          <w:color w:val="000000" w:themeColor="text1"/>
          <w:sz w:val="44"/>
          <w14:textFill>
            <w14:solidFill>
              <w14:schemeClr w14:val="tx1"/>
            </w14:solidFill>
          </w14:textFill>
        </w:rPr>
        <w:t>投标函</w:t>
      </w: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南通大学招投标管理办公室：</w:t>
      </w:r>
    </w:p>
    <w:p>
      <w:pPr>
        <w:spacing w:line="360" w:lineRule="auto"/>
        <w:ind w:left="1" w:firstLine="564" w:firstLineChars="235"/>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我方经仔细阅读研究项目招标文件（项目编号），已完全了解招标文件中的所有条款及要求，决定参加投标，同时做出如下承诺：</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、我公司与本招标项目及该项目相关人员之间均不存在可能影响招标公正性的任何利害关系。</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、愿按招标文件的要求提供货物和服务，投标货物及服务的投标总价为：</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（小写）</w:t>
      </w:r>
      <w:r>
        <w:rPr>
          <w:rFonts w:hint="eastAsia"/>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，（大写）</w:t>
      </w:r>
      <w:r>
        <w:rPr>
          <w:rFonts w:hint="eastAsia"/>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、接受招标文件的所有条款、条件和</w:t>
      </w:r>
      <w:r>
        <w:rPr>
          <w:rFonts w:hint="eastAsia" w:ascii="宋体" w:hAnsi="宋体"/>
          <w:bCs/>
          <w:color w:val="000000" w:themeColor="text1"/>
          <w:sz w:val="24"/>
          <w14:textFill>
            <w14:solidFill>
              <w14:schemeClr w14:val="tx1"/>
            </w14:solidFill>
          </w14:textFill>
        </w:rPr>
        <w:t>规定</w:t>
      </w:r>
      <w:r>
        <w:rPr>
          <w:rFonts w:hint="eastAsia"/>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放弃对招标文件提出质疑的权利。</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、同意按照招标文件的要求提供所有资料、数据或信息。</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认可</w:t>
      </w:r>
      <w:r>
        <w:rPr>
          <w:rFonts w:hint="eastAsia"/>
          <w:color w:val="000000" w:themeColor="text1"/>
          <w:sz w:val="24"/>
          <w14:textFill>
            <w14:solidFill>
              <w14:schemeClr w14:val="tx1"/>
            </w14:solidFill>
          </w14:textFill>
        </w:rPr>
        <w:t>贵方有权决定中标人或否决所有投标，并理解最低报价只是中标的重要条件，贵方没有义务必须接受最低报价的投标。</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、我方如中标，将保证遵守招标文件对投标人的所有要求和规定，履行自己在投标文件中承诺的全部责任和义务。</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7</w:t>
      </w:r>
      <w:r>
        <w:rPr>
          <w:rFonts w:hint="eastAsia"/>
          <w:color w:val="000000" w:themeColor="text1"/>
          <w:sz w:val="24"/>
          <w14:textFill>
            <w14:solidFill>
              <w14:schemeClr w14:val="tx1"/>
            </w14:solidFill>
          </w14:textFill>
        </w:rPr>
        <w:t>、本投标文件的有效期为投标截止日后</w:t>
      </w:r>
      <w:r>
        <w:rPr>
          <w:color w:val="000000" w:themeColor="text1"/>
          <w:sz w:val="24"/>
          <w14:textFill>
            <w14:solidFill>
              <w14:schemeClr w14:val="tx1"/>
            </w14:solidFill>
          </w14:textFill>
        </w:rPr>
        <w:t>90</w:t>
      </w:r>
      <w:r>
        <w:rPr>
          <w:rFonts w:hint="eastAsia"/>
          <w:color w:val="000000" w:themeColor="text1"/>
          <w:sz w:val="24"/>
          <w14:textFill>
            <w14:solidFill>
              <w14:schemeClr w14:val="tx1"/>
            </w14:solidFill>
          </w14:textFill>
        </w:rPr>
        <w:t>天内，如我方中标，有效期将延至合同有效期终止日为止。</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8</w:t>
      </w:r>
      <w:r>
        <w:rPr>
          <w:rFonts w:hint="eastAsia"/>
          <w:color w:val="000000" w:themeColor="text1"/>
          <w:sz w:val="24"/>
          <w14:textFill>
            <w14:solidFill>
              <w14:schemeClr w14:val="tx1"/>
            </w14:solidFill>
          </w14:textFill>
        </w:rPr>
        <w:t>、与本次招投标有关的事宜请按以下信息联系：</w:t>
      </w:r>
    </w:p>
    <w:tbl>
      <w:tblPr>
        <w:tblStyle w:val="27"/>
        <w:tblW w:w="0" w:type="auto"/>
        <w:jc w:val="center"/>
        <w:tblLayout w:type="autofit"/>
        <w:tblCellMar>
          <w:top w:w="0" w:type="dxa"/>
          <w:left w:w="108" w:type="dxa"/>
          <w:bottom w:w="0" w:type="dxa"/>
          <w:right w:w="108" w:type="dxa"/>
        </w:tblCellMar>
      </w:tblPr>
      <w:tblGrid>
        <w:gridCol w:w="2376"/>
        <w:gridCol w:w="4678"/>
      </w:tblGrid>
      <w:tr>
        <w:tblPrEx>
          <w:tblCellMar>
            <w:top w:w="0" w:type="dxa"/>
            <w:left w:w="108" w:type="dxa"/>
            <w:bottom w:w="0" w:type="dxa"/>
            <w:right w:w="108" w:type="dxa"/>
          </w:tblCellMar>
        </w:tblPrEx>
        <w:trPr>
          <w:trHeight w:val="587" w:hRule="atLeast"/>
          <w:jc w:val="center"/>
        </w:trPr>
        <w:tc>
          <w:tcPr>
            <w:tcW w:w="2376" w:type="dxa"/>
          </w:tcPr>
          <w:p>
            <w:pPr>
              <w:spacing w:line="48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投标人（公章）：</w:t>
            </w:r>
          </w:p>
        </w:tc>
        <w:tc>
          <w:tcPr>
            <w:tcW w:w="4678" w:type="dxa"/>
            <w:tcBorders>
              <w:bottom w:val="single" w:color="000000" w:sz="4" w:space="0"/>
            </w:tcBorders>
          </w:tcPr>
          <w:p>
            <w:pPr>
              <w:spacing w:line="480" w:lineRule="auto"/>
              <w:rPr>
                <w:color w:val="000000" w:themeColor="text1"/>
                <w:sz w:val="24"/>
                <w14:textFill>
                  <w14:solidFill>
                    <w14:schemeClr w14:val="tx1"/>
                  </w14:solidFill>
                </w14:textFill>
              </w:rPr>
            </w:pPr>
          </w:p>
        </w:tc>
      </w:tr>
      <w:tr>
        <w:tblPrEx>
          <w:tblCellMar>
            <w:top w:w="0" w:type="dxa"/>
            <w:left w:w="108" w:type="dxa"/>
            <w:bottom w:w="0" w:type="dxa"/>
            <w:right w:w="108" w:type="dxa"/>
          </w:tblCellMar>
        </w:tblPrEx>
        <w:trPr>
          <w:jc w:val="center"/>
        </w:trPr>
        <w:tc>
          <w:tcPr>
            <w:tcW w:w="2376" w:type="dxa"/>
          </w:tcPr>
          <w:p>
            <w:pPr>
              <w:spacing w:line="48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授权代表（签名）：</w:t>
            </w:r>
          </w:p>
        </w:tc>
        <w:tc>
          <w:tcPr>
            <w:tcW w:w="4678" w:type="dxa"/>
            <w:tcBorders>
              <w:top w:val="single" w:color="000000" w:sz="4" w:space="0"/>
              <w:bottom w:val="single" w:color="000000" w:sz="4" w:space="0"/>
            </w:tcBorders>
          </w:tcPr>
          <w:p>
            <w:pPr>
              <w:spacing w:line="480" w:lineRule="auto"/>
              <w:rPr>
                <w:color w:val="000000" w:themeColor="text1"/>
                <w:sz w:val="24"/>
                <w14:textFill>
                  <w14:solidFill>
                    <w14:schemeClr w14:val="tx1"/>
                  </w14:solidFill>
                </w14:textFill>
              </w:rPr>
            </w:pPr>
          </w:p>
        </w:tc>
      </w:tr>
      <w:tr>
        <w:tblPrEx>
          <w:tblCellMar>
            <w:top w:w="0" w:type="dxa"/>
            <w:left w:w="108" w:type="dxa"/>
            <w:bottom w:w="0" w:type="dxa"/>
            <w:right w:w="108" w:type="dxa"/>
          </w:tblCellMar>
        </w:tblPrEx>
        <w:trPr>
          <w:jc w:val="center"/>
        </w:trPr>
        <w:tc>
          <w:tcPr>
            <w:tcW w:w="2376" w:type="dxa"/>
          </w:tcPr>
          <w:p>
            <w:pPr>
              <w:spacing w:line="48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手机：</w:t>
            </w:r>
          </w:p>
        </w:tc>
        <w:tc>
          <w:tcPr>
            <w:tcW w:w="4678" w:type="dxa"/>
            <w:tcBorders>
              <w:top w:val="single" w:color="000000" w:sz="4" w:space="0"/>
              <w:bottom w:val="single" w:color="000000" w:sz="4" w:space="0"/>
            </w:tcBorders>
          </w:tcPr>
          <w:p>
            <w:pPr>
              <w:spacing w:line="480" w:lineRule="auto"/>
              <w:rPr>
                <w:color w:val="000000" w:themeColor="text1"/>
                <w:sz w:val="24"/>
                <w14:textFill>
                  <w14:solidFill>
                    <w14:schemeClr w14:val="tx1"/>
                  </w14:solidFill>
                </w14:textFill>
              </w:rPr>
            </w:pPr>
          </w:p>
        </w:tc>
      </w:tr>
      <w:tr>
        <w:tblPrEx>
          <w:tblCellMar>
            <w:top w:w="0" w:type="dxa"/>
            <w:left w:w="108" w:type="dxa"/>
            <w:bottom w:w="0" w:type="dxa"/>
            <w:right w:w="108" w:type="dxa"/>
          </w:tblCellMar>
        </w:tblPrEx>
        <w:trPr>
          <w:jc w:val="center"/>
        </w:trPr>
        <w:tc>
          <w:tcPr>
            <w:tcW w:w="2376" w:type="dxa"/>
          </w:tcPr>
          <w:p>
            <w:pPr>
              <w:spacing w:line="480" w:lineRule="auto"/>
              <w:jc w:val="center"/>
              <w:rPr>
                <w:color w:val="000000" w:themeColor="text1"/>
                <w:sz w:val="24"/>
                <w14:textFill>
                  <w14:solidFill>
                    <w14:schemeClr w14:val="tx1"/>
                  </w14:solidFill>
                </w14:textFill>
              </w:rPr>
            </w:pPr>
            <w:r>
              <w:rPr>
                <w:rFonts w:ascii="Adobe 黑体 Std R" w:hAnsi="Adobe 黑体 Std R" w:eastAsia="Adobe 黑体 Std R"/>
                <w:color w:val="000000" w:themeColor="text1"/>
                <w:sz w:val="24"/>
                <w14:textFill>
                  <w14:solidFill>
                    <w14:schemeClr w14:val="tx1"/>
                  </w14:solidFill>
                </w14:textFill>
              </w:rPr>
              <w:t>E  m  a  i  l</w:t>
            </w:r>
            <w:r>
              <w:rPr>
                <w:rFonts w:hint="eastAsia"/>
                <w:color w:val="000000" w:themeColor="text1"/>
                <w:sz w:val="24"/>
                <w14:textFill>
                  <w14:solidFill>
                    <w14:schemeClr w14:val="tx1"/>
                  </w14:solidFill>
                </w14:textFill>
              </w:rPr>
              <w:t>：</w:t>
            </w:r>
          </w:p>
        </w:tc>
        <w:tc>
          <w:tcPr>
            <w:tcW w:w="4678" w:type="dxa"/>
            <w:tcBorders>
              <w:top w:val="single" w:color="000000" w:sz="4" w:space="0"/>
              <w:bottom w:val="single" w:color="000000" w:sz="4" w:space="0"/>
            </w:tcBorders>
          </w:tcPr>
          <w:p>
            <w:pPr>
              <w:spacing w:line="480" w:lineRule="auto"/>
              <w:rPr>
                <w:color w:val="000000" w:themeColor="text1"/>
                <w:sz w:val="24"/>
                <w14:textFill>
                  <w14:solidFill>
                    <w14:schemeClr w14:val="tx1"/>
                  </w14:solidFill>
                </w14:textFill>
              </w:rPr>
            </w:pPr>
          </w:p>
        </w:tc>
      </w:tr>
      <w:tr>
        <w:tblPrEx>
          <w:tblCellMar>
            <w:top w:w="0" w:type="dxa"/>
            <w:left w:w="108" w:type="dxa"/>
            <w:bottom w:w="0" w:type="dxa"/>
            <w:right w:w="108" w:type="dxa"/>
          </w:tblCellMar>
        </w:tblPrEx>
        <w:trPr>
          <w:jc w:val="center"/>
        </w:trPr>
        <w:tc>
          <w:tcPr>
            <w:tcW w:w="2376" w:type="dxa"/>
          </w:tcPr>
          <w:p>
            <w:pPr>
              <w:spacing w:line="48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地址：</w:t>
            </w:r>
          </w:p>
        </w:tc>
        <w:tc>
          <w:tcPr>
            <w:tcW w:w="4678" w:type="dxa"/>
            <w:tcBorders>
              <w:top w:val="single" w:color="000000" w:sz="4" w:space="0"/>
              <w:bottom w:val="single" w:color="000000" w:sz="4" w:space="0"/>
            </w:tcBorders>
          </w:tcPr>
          <w:p>
            <w:pPr>
              <w:spacing w:line="480" w:lineRule="auto"/>
              <w:rPr>
                <w:color w:val="000000" w:themeColor="text1"/>
                <w:sz w:val="24"/>
                <w14:textFill>
                  <w14:solidFill>
                    <w14:schemeClr w14:val="tx1"/>
                  </w14:solidFill>
                </w14:textFill>
              </w:rPr>
            </w:pPr>
          </w:p>
        </w:tc>
      </w:tr>
      <w:tr>
        <w:tblPrEx>
          <w:tblCellMar>
            <w:top w:w="0" w:type="dxa"/>
            <w:left w:w="108" w:type="dxa"/>
            <w:bottom w:w="0" w:type="dxa"/>
            <w:right w:w="108" w:type="dxa"/>
          </w:tblCellMar>
        </w:tblPrEx>
        <w:trPr>
          <w:jc w:val="center"/>
        </w:trPr>
        <w:tc>
          <w:tcPr>
            <w:tcW w:w="2376" w:type="dxa"/>
          </w:tcPr>
          <w:p>
            <w:pPr>
              <w:spacing w:line="48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日期：</w:t>
            </w:r>
          </w:p>
        </w:tc>
        <w:tc>
          <w:tcPr>
            <w:tcW w:w="4678" w:type="dxa"/>
            <w:tcBorders>
              <w:top w:val="single" w:color="000000" w:sz="4" w:space="0"/>
              <w:bottom w:val="single" w:color="000000" w:sz="4" w:space="0"/>
            </w:tcBorders>
          </w:tcPr>
          <w:p>
            <w:pPr>
              <w:spacing w:line="480" w:lineRule="auto"/>
              <w:rPr>
                <w:color w:val="000000" w:themeColor="text1"/>
                <w:sz w:val="24"/>
                <w14:textFill>
                  <w14:solidFill>
                    <w14:schemeClr w14:val="tx1"/>
                  </w14:solidFill>
                </w14:textFill>
              </w:rPr>
            </w:pPr>
          </w:p>
        </w:tc>
      </w:tr>
    </w:tbl>
    <w:p>
      <w:pPr>
        <w:spacing w:line="360" w:lineRule="auto"/>
        <w:ind w:firstLine="480" w:firstLineChars="200"/>
        <w:rPr>
          <w:color w:val="000000" w:themeColor="text1"/>
          <w:sz w:val="24"/>
          <w14:textFill>
            <w14:solidFill>
              <w14:schemeClr w14:val="tx1"/>
            </w14:solidFill>
          </w14:textFill>
        </w:rPr>
      </w:pPr>
    </w:p>
    <w:p>
      <w:pPr>
        <w:snapToGrid w:val="0"/>
        <w:spacing w:line="360" w:lineRule="auto"/>
        <w:ind w:left="-143" w:leftChars="-68" w:right="-351" w:rightChars="-167"/>
        <w:rPr>
          <w:rFonts w:ascii="宋体"/>
          <w:color w:val="000000" w:themeColor="text1"/>
          <w:spacing w:val="4"/>
          <w:sz w:val="24"/>
          <w14:textFill>
            <w14:solidFill>
              <w14:schemeClr w14:val="tx1"/>
            </w14:solidFill>
          </w14:textFill>
        </w:rPr>
        <w:sectPr>
          <w:footerReference r:id="rId3" w:type="default"/>
          <w:footerReference r:id="rId4" w:type="even"/>
          <w:pgSz w:w="11906" w:h="16838"/>
          <w:pgMar w:top="1440" w:right="1077" w:bottom="1440" w:left="1077" w:header="851" w:footer="992" w:gutter="0"/>
          <w:cols w:space="425" w:num="1"/>
          <w:titlePg/>
          <w:docGrid w:linePitch="312" w:charSpace="0"/>
        </w:sectPr>
      </w:pPr>
    </w:p>
    <w:p>
      <w:pPr>
        <w:pStyle w:val="3"/>
        <w:rPr>
          <w:b w:val="0"/>
          <w:color w:val="000000" w:themeColor="text1"/>
          <w:sz w:val="21"/>
          <w:szCs w:val="21"/>
          <w14:textFill>
            <w14:solidFill>
              <w14:schemeClr w14:val="tx1"/>
            </w14:solidFill>
          </w14:textFill>
        </w:rPr>
      </w:pPr>
      <w:bookmarkStart w:id="23" w:name="_Toc86092601"/>
      <w:r>
        <w:rPr>
          <w:rFonts w:hint="eastAsia"/>
          <w:b w:val="0"/>
          <w:color w:val="000000" w:themeColor="text1"/>
          <w:sz w:val="21"/>
          <w:szCs w:val="21"/>
          <w14:textFill>
            <w14:solidFill>
              <w14:schemeClr w14:val="tx1"/>
            </w14:solidFill>
          </w14:textFill>
        </w:rPr>
        <w:t>附件</w:t>
      </w:r>
      <w:r>
        <w:rPr>
          <w:b w:val="0"/>
          <w:color w:val="000000" w:themeColor="text1"/>
          <w:sz w:val="21"/>
          <w:szCs w:val="21"/>
          <w14:textFill>
            <w14:solidFill>
              <w14:schemeClr w14:val="tx1"/>
            </w14:solidFill>
          </w14:textFill>
        </w:rPr>
        <w:t>2</w:t>
      </w:r>
      <w:r>
        <w:rPr>
          <w:rFonts w:hint="eastAsia"/>
          <w:b w:val="0"/>
          <w:color w:val="000000" w:themeColor="text1"/>
          <w:sz w:val="21"/>
          <w:szCs w:val="21"/>
          <w14:textFill>
            <w14:solidFill>
              <w14:schemeClr w14:val="tx1"/>
            </w14:solidFill>
          </w14:textFill>
        </w:rPr>
        <w:t>：投标报价总表</w:t>
      </w:r>
      <w:bookmarkEnd w:id="23"/>
    </w:p>
    <w:p>
      <w:pPr>
        <w:snapToGrid w:val="0"/>
        <w:spacing w:line="360" w:lineRule="auto"/>
        <w:ind w:right="-351" w:rightChars="-167"/>
        <w:jc w:val="center"/>
        <w:rPr>
          <w:rFonts w:ascii="宋体"/>
          <w:b/>
          <w:color w:val="000000" w:themeColor="text1"/>
          <w:sz w:val="36"/>
          <w:szCs w:val="36"/>
          <w14:textFill>
            <w14:solidFill>
              <w14:schemeClr w14:val="tx1"/>
            </w14:solidFill>
          </w14:textFill>
        </w:rPr>
      </w:pPr>
      <w:r>
        <w:rPr>
          <w:rFonts w:hint="eastAsia" w:ascii="宋体"/>
          <w:b/>
          <w:color w:val="000000" w:themeColor="text1"/>
          <w:sz w:val="36"/>
          <w:szCs w:val="36"/>
          <w14:textFill>
            <w14:solidFill>
              <w14:schemeClr w14:val="tx1"/>
            </w14:solidFill>
          </w14:textFill>
        </w:rPr>
        <w:t>投标报价总表</w:t>
      </w:r>
    </w:p>
    <w:tbl>
      <w:tblPr>
        <w:tblStyle w:val="27"/>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00"/>
        <w:gridCol w:w="768"/>
        <w:gridCol w:w="850"/>
        <w:gridCol w:w="644"/>
        <w:gridCol w:w="1624"/>
        <w:gridCol w:w="2835"/>
        <w:gridCol w:w="952"/>
        <w:gridCol w:w="976"/>
        <w:gridCol w:w="1191"/>
        <w:gridCol w:w="1192"/>
        <w:gridCol w:w="935"/>
        <w:gridCol w:w="13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trPr>
        <w:tc>
          <w:tcPr>
            <w:tcW w:w="1668" w:type="dxa"/>
            <w:gridSpan w:val="2"/>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 w:val="24"/>
                <w14:textFill>
                  <w14:solidFill>
                    <w14:schemeClr w14:val="tx1"/>
                  </w14:solidFill>
                </w14:textFill>
              </w:rPr>
              <w:t>项目名称</w:t>
            </w:r>
          </w:p>
        </w:tc>
        <w:tc>
          <w:tcPr>
            <w:tcW w:w="5953" w:type="dxa"/>
            <w:gridSpan w:val="4"/>
            <w:vAlign w:val="center"/>
          </w:tcPr>
          <w:p>
            <w:pPr>
              <w:spacing w:line="360" w:lineRule="auto"/>
              <w:jc w:val="center"/>
              <w:rPr>
                <w:rFonts w:ascii="宋体"/>
                <w:b/>
                <w:color w:val="000000" w:themeColor="text1"/>
                <w:szCs w:val="21"/>
                <w14:textFill>
                  <w14:solidFill>
                    <w14:schemeClr w14:val="tx1"/>
                  </w14:solidFill>
                </w14:textFill>
              </w:rPr>
            </w:pPr>
          </w:p>
        </w:tc>
        <w:tc>
          <w:tcPr>
            <w:tcW w:w="1928" w:type="dxa"/>
            <w:gridSpan w:val="2"/>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 w:val="24"/>
                <w14:textFill>
                  <w14:solidFill>
                    <w14:schemeClr w14:val="tx1"/>
                  </w14:solidFill>
                </w14:textFill>
              </w:rPr>
              <w:t>项目编号</w:t>
            </w:r>
          </w:p>
        </w:tc>
        <w:tc>
          <w:tcPr>
            <w:tcW w:w="4625" w:type="dxa"/>
            <w:gridSpan w:val="4"/>
            <w:vAlign w:val="center"/>
          </w:tcPr>
          <w:p>
            <w:pPr>
              <w:spacing w:line="360" w:lineRule="auto"/>
              <w:jc w:val="center"/>
              <w:rPr>
                <w:rFonts w:ascii="宋体"/>
                <w:b/>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900"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序号</w:t>
            </w:r>
          </w:p>
        </w:tc>
        <w:tc>
          <w:tcPr>
            <w:tcW w:w="2262" w:type="dxa"/>
            <w:gridSpan w:val="3"/>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货物名称</w:t>
            </w:r>
          </w:p>
        </w:tc>
        <w:tc>
          <w:tcPr>
            <w:tcW w:w="1624"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规格型号</w:t>
            </w:r>
          </w:p>
        </w:tc>
        <w:tc>
          <w:tcPr>
            <w:tcW w:w="2835"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生产厂商和国籍地区</w:t>
            </w:r>
          </w:p>
        </w:tc>
        <w:tc>
          <w:tcPr>
            <w:tcW w:w="952"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数量</w:t>
            </w:r>
          </w:p>
        </w:tc>
        <w:tc>
          <w:tcPr>
            <w:tcW w:w="976"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货币</w:t>
            </w:r>
          </w:p>
        </w:tc>
        <w:tc>
          <w:tcPr>
            <w:tcW w:w="1191"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单价（元）</w:t>
            </w:r>
          </w:p>
        </w:tc>
        <w:tc>
          <w:tcPr>
            <w:tcW w:w="1192"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总价（元）</w:t>
            </w:r>
          </w:p>
        </w:tc>
        <w:tc>
          <w:tcPr>
            <w:tcW w:w="935"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保修期</w:t>
            </w:r>
          </w:p>
        </w:tc>
        <w:tc>
          <w:tcPr>
            <w:tcW w:w="1307"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tcPr>
          <w:p>
            <w:pPr>
              <w:spacing w:line="360" w:lineRule="auto"/>
              <w:rPr>
                <w:rFonts w:ascii="宋体"/>
                <w:color w:val="000000" w:themeColor="text1"/>
                <w:sz w:val="24"/>
                <w14:textFill>
                  <w14:solidFill>
                    <w14:schemeClr w14:val="tx1"/>
                  </w14:solidFill>
                </w14:textFill>
              </w:rPr>
            </w:pPr>
          </w:p>
        </w:tc>
        <w:tc>
          <w:tcPr>
            <w:tcW w:w="2262" w:type="dxa"/>
            <w:gridSpan w:val="3"/>
          </w:tcPr>
          <w:p>
            <w:pPr>
              <w:spacing w:line="360" w:lineRule="auto"/>
              <w:rPr>
                <w:rFonts w:ascii="宋体"/>
                <w:color w:val="000000" w:themeColor="text1"/>
                <w:sz w:val="24"/>
                <w14:textFill>
                  <w14:solidFill>
                    <w14:schemeClr w14:val="tx1"/>
                  </w14:solidFill>
                </w14:textFill>
              </w:rPr>
            </w:pPr>
          </w:p>
        </w:tc>
        <w:tc>
          <w:tcPr>
            <w:tcW w:w="1624" w:type="dxa"/>
          </w:tcPr>
          <w:p>
            <w:pPr>
              <w:spacing w:line="360" w:lineRule="auto"/>
              <w:rPr>
                <w:rFonts w:ascii="宋体"/>
                <w:color w:val="000000" w:themeColor="text1"/>
                <w:sz w:val="24"/>
                <w14:textFill>
                  <w14:solidFill>
                    <w14:schemeClr w14:val="tx1"/>
                  </w14:solidFill>
                </w14:textFill>
              </w:rPr>
            </w:pPr>
          </w:p>
        </w:tc>
        <w:tc>
          <w:tcPr>
            <w:tcW w:w="2835" w:type="dxa"/>
          </w:tcPr>
          <w:p>
            <w:pPr>
              <w:spacing w:line="360" w:lineRule="auto"/>
              <w:rPr>
                <w:rFonts w:ascii="宋体"/>
                <w:color w:val="000000" w:themeColor="text1"/>
                <w:sz w:val="24"/>
                <w14:textFill>
                  <w14:solidFill>
                    <w14:schemeClr w14:val="tx1"/>
                  </w14:solidFill>
                </w14:textFill>
              </w:rPr>
            </w:pPr>
          </w:p>
        </w:tc>
        <w:tc>
          <w:tcPr>
            <w:tcW w:w="952" w:type="dxa"/>
          </w:tcPr>
          <w:p>
            <w:pPr>
              <w:spacing w:line="360" w:lineRule="auto"/>
              <w:rPr>
                <w:rFonts w:ascii="宋体"/>
                <w:color w:val="000000" w:themeColor="text1"/>
                <w:sz w:val="24"/>
                <w14:textFill>
                  <w14:solidFill>
                    <w14:schemeClr w14:val="tx1"/>
                  </w14:solidFill>
                </w14:textFill>
              </w:rPr>
            </w:pPr>
          </w:p>
        </w:tc>
        <w:tc>
          <w:tcPr>
            <w:tcW w:w="976"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935" w:type="dxa"/>
          </w:tcPr>
          <w:p>
            <w:pPr>
              <w:spacing w:line="360" w:lineRule="auto"/>
              <w:rPr>
                <w:rFonts w:ascii="宋体"/>
                <w:color w:val="000000" w:themeColor="text1"/>
                <w:sz w:val="24"/>
                <w14:textFill>
                  <w14:solidFill>
                    <w14:schemeClr w14:val="tx1"/>
                  </w14:solidFill>
                </w14:textFill>
              </w:rPr>
            </w:pPr>
          </w:p>
        </w:tc>
        <w:tc>
          <w:tcPr>
            <w:tcW w:w="1307"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tcPr>
          <w:p>
            <w:pPr>
              <w:spacing w:line="360" w:lineRule="auto"/>
              <w:rPr>
                <w:rFonts w:ascii="宋体"/>
                <w:color w:val="000000" w:themeColor="text1"/>
                <w:sz w:val="24"/>
                <w14:textFill>
                  <w14:solidFill>
                    <w14:schemeClr w14:val="tx1"/>
                  </w14:solidFill>
                </w14:textFill>
              </w:rPr>
            </w:pPr>
          </w:p>
        </w:tc>
        <w:tc>
          <w:tcPr>
            <w:tcW w:w="2262" w:type="dxa"/>
            <w:gridSpan w:val="3"/>
          </w:tcPr>
          <w:p>
            <w:pPr>
              <w:spacing w:line="360" w:lineRule="auto"/>
              <w:rPr>
                <w:rFonts w:ascii="宋体"/>
                <w:color w:val="000000" w:themeColor="text1"/>
                <w:sz w:val="24"/>
                <w14:textFill>
                  <w14:solidFill>
                    <w14:schemeClr w14:val="tx1"/>
                  </w14:solidFill>
                </w14:textFill>
              </w:rPr>
            </w:pPr>
          </w:p>
        </w:tc>
        <w:tc>
          <w:tcPr>
            <w:tcW w:w="1624" w:type="dxa"/>
          </w:tcPr>
          <w:p>
            <w:pPr>
              <w:spacing w:line="360" w:lineRule="auto"/>
              <w:rPr>
                <w:rFonts w:ascii="宋体"/>
                <w:color w:val="000000" w:themeColor="text1"/>
                <w:sz w:val="24"/>
                <w14:textFill>
                  <w14:solidFill>
                    <w14:schemeClr w14:val="tx1"/>
                  </w14:solidFill>
                </w14:textFill>
              </w:rPr>
            </w:pPr>
          </w:p>
        </w:tc>
        <w:tc>
          <w:tcPr>
            <w:tcW w:w="2835" w:type="dxa"/>
          </w:tcPr>
          <w:p>
            <w:pPr>
              <w:spacing w:line="360" w:lineRule="auto"/>
              <w:rPr>
                <w:rFonts w:ascii="宋体"/>
                <w:color w:val="000000" w:themeColor="text1"/>
                <w:sz w:val="24"/>
                <w14:textFill>
                  <w14:solidFill>
                    <w14:schemeClr w14:val="tx1"/>
                  </w14:solidFill>
                </w14:textFill>
              </w:rPr>
            </w:pPr>
          </w:p>
        </w:tc>
        <w:tc>
          <w:tcPr>
            <w:tcW w:w="952" w:type="dxa"/>
          </w:tcPr>
          <w:p>
            <w:pPr>
              <w:spacing w:line="360" w:lineRule="auto"/>
              <w:rPr>
                <w:rFonts w:ascii="宋体"/>
                <w:color w:val="000000" w:themeColor="text1"/>
                <w:sz w:val="24"/>
                <w14:textFill>
                  <w14:solidFill>
                    <w14:schemeClr w14:val="tx1"/>
                  </w14:solidFill>
                </w14:textFill>
              </w:rPr>
            </w:pPr>
          </w:p>
        </w:tc>
        <w:tc>
          <w:tcPr>
            <w:tcW w:w="976"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935" w:type="dxa"/>
          </w:tcPr>
          <w:p>
            <w:pPr>
              <w:spacing w:line="360" w:lineRule="auto"/>
              <w:rPr>
                <w:rFonts w:ascii="宋体"/>
                <w:color w:val="000000" w:themeColor="text1"/>
                <w:sz w:val="24"/>
                <w14:textFill>
                  <w14:solidFill>
                    <w14:schemeClr w14:val="tx1"/>
                  </w14:solidFill>
                </w14:textFill>
              </w:rPr>
            </w:pPr>
          </w:p>
        </w:tc>
        <w:tc>
          <w:tcPr>
            <w:tcW w:w="1307"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tcPr>
          <w:p>
            <w:pPr>
              <w:spacing w:line="360" w:lineRule="auto"/>
              <w:rPr>
                <w:rFonts w:ascii="宋体"/>
                <w:color w:val="000000" w:themeColor="text1"/>
                <w:sz w:val="24"/>
                <w14:textFill>
                  <w14:solidFill>
                    <w14:schemeClr w14:val="tx1"/>
                  </w14:solidFill>
                </w14:textFill>
              </w:rPr>
            </w:pPr>
          </w:p>
        </w:tc>
        <w:tc>
          <w:tcPr>
            <w:tcW w:w="2262" w:type="dxa"/>
            <w:gridSpan w:val="3"/>
          </w:tcPr>
          <w:p>
            <w:pPr>
              <w:spacing w:line="360" w:lineRule="auto"/>
              <w:rPr>
                <w:rFonts w:ascii="宋体"/>
                <w:color w:val="000000" w:themeColor="text1"/>
                <w:sz w:val="24"/>
                <w14:textFill>
                  <w14:solidFill>
                    <w14:schemeClr w14:val="tx1"/>
                  </w14:solidFill>
                </w14:textFill>
              </w:rPr>
            </w:pPr>
          </w:p>
        </w:tc>
        <w:tc>
          <w:tcPr>
            <w:tcW w:w="1624" w:type="dxa"/>
          </w:tcPr>
          <w:p>
            <w:pPr>
              <w:spacing w:line="360" w:lineRule="auto"/>
              <w:rPr>
                <w:rFonts w:ascii="宋体"/>
                <w:color w:val="000000" w:themeColor="text1"/>
                <w:sz w:val="24"/>
                <w14:textFill>
                  <w14:solidFill>
                    <w14:schemeClr w14:val="tx1"/>
                  </w14:solidFill>
                </w14:textFill>
              </w:rPr>
            </w:pPr>
          </w:p>
        </w:tc>
        <w:tc>
          <w:tcPr>
            <w:tcW w:w="2835" w:type="dxa"/>
          </w:tcPr>
          <w:p>
            <w:pPr>
              <w:spacing w:line="360" w:lineRule="auto"/>
              <w:rPr>
                <w:rFonts w:ascii="宋体"/>
                <w:color w:val="000000" w:themeColor="text1"/>
                <w:sz w:val="24"/>
                <w14:textFill>
                  <w14:solidFill>
                    <w14:schemeClr w14:val="tx1"/>
                  </w14:solidFill>
                </w14:textFill>
              </w:rPr>
            </w:pPr>
          </w:p>
        </w:tc>
        <w:tc>
          <w:tcPr>
            <w:tcW w:w="952" w:type="dxa"/>
          </w:tcPr>
          <w:p>
            <w:pPr>
              <w:spacing w:line="360" w:lineRule="auto"/>
              <w:rPr>
                <w:rFonts w:ascii="宋体"/>
                <w:color w:val="000000" w:themeColor="text1"/>
                <w:sz w:val="24"/>
                <w14:textFill>
                  <w14:solidFill>
                    <w14:schemeClr w14:val="tx1"/>
                  </w14:solidFill>
                </w14:textFill>
              </w:rPr>
            </w:pPr>
          </w:p>
        </w:tc>
        <w:tc>
          <w:tcPr>
            <w:tcW w:w="976"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935" w:type="dxa"/>
          </w:tcPr>
          <w:p>
            <w:pPr>
              <w:spacing w:line="360" w:lineRule="auto"/>
              <w:rPr>
                <w:rFonts w:ascii="宋体"/>
                <w:color w:val="000000" w:themeColor="text1"/>
                <w:sz w:val="24"/>
                <w14:textFill>
                  <w14:solidFill>
                    <w14:schemeClr w14:val="tx1"/>
                  </w14:solidFill>
                </w14:textFill>
              </w:rPr>
            </w:pPr>
          </w:p>
        </w:tc>
        <w:tc>
          <w:tcPr>
            <w:tcW w:w="1307"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tcPr>
          <w:p>
            <w:pPr>
              <w:spacing w:line="360" w:lineRule="auto"/>
              <w:rPr>
                <w:rFonts w:ascii="宋体"/>
                <w:color w:val="000000" w:themeColor="text1"/>
                <w:sz w:val="24"/>
                <w14:textFill>
                  <w14:solidFill>
                    <w14:schemeClr w14:val="tx1"/>
                  </w14:solidFill>
                </w14:textFill>
              </w:rPr>
            </w:pPr>
          </w:p>
        </w:tc>
        <w:tc>
          <w:tcPr>
            <w:tcW w:w="2262" w:type="dxa"/>
            <w:gridSpan w:val="3"/>
          </w:tcPr>
          <w:p>
            <w:pPr>
              <w:spacing w:line="360" w:lineRule="auto"/>
              <w:rPr>
                <w:rFonts w:ascii="宋体"/>
                <w:color w:val="000000" w:themeColor="text1"/>
                <w:sz w:val="24"/>
                <w14:textFill>
                  <w14:solidFill>
                    <w14:schemeClr w14:val="tx1"/>
                  </w14:solidFill>
                </w14:textFill>
              </w:rPr>
            </w:pPr>
          </w:p>
        </w:tc>
        <w:tc>
          <w:tcPr>
            <w:tcW w:w="1624" w:type="dxa"/>
          </w:tcPr>
          <w:p>
            <w:pPr>
              <w:spacing w:line="360" w:lineRule="auto"/>
              <w:rPr>
                <w:rFonts w:ascii="宋体"/>
                <w:color w:val="000000" w:themeColor="text1"/>
                <w:sz w:val="24"/>
                <w14:textFill>
                  <w14:solidFill>
                    <w14:schemeClr w14:val="tx1"/>
                  </w14:solidFill>
                </w14:textFill>
              </w:rPr>
            </w:pPr>
          </w:p>
        </w:tc>
        <w:tc>
          <w:tcPr>
            <w:tcW w:w="2835" w:type="dxa"/>
          </w:tcPr>
          <w:p>
            <w:pPr>
              <w:spacing w:line="360" w:lineRule="auto"/>
              <w:rPr>
                <w:rFonts w:ascii="宋体"/>
                <w:color w:val="000000" w:themeColor="text1"/>
                <w:sz w:val="24"/>
                <w14:textFill>
                  <w14:solidFill>
                    <w14:schemeClr w14:val="tx1"/>
                  </w14:solidFill>
                </w14:textFill>
              </w:rPr>
            </w:pPr>
          </w:p>
        </w:tc>
        <w:tc>
          <w:tcPr>
            <w:tcW w:w="952" w:type="dxa"/>
          </w:tcPr>
          <w:p>
            <w:pPr>
              <w:spacing w:line="360" w:lineRule="auto"/>
              <w:rPr>
                <w:rFonts w:ascii="宋体"/>
                <w:color w:val="000000" w:themeColor="text1"/>
                <w:sz w:val="24"/>
                <w14:textFill>
                  <w14:solidFill>
                    <w14:schemeClr w14:val="tx1"/>
                  </w14:solidFill>
                </w14:textFill>
              </w:rPr>
            </w:pPr>
          </w:p>
        </w:tc>
        <w:tc>
          <w:tcPr>
            <w:tcW w:w="976"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935" w:type="dxa"/>
          </w:tcPr>
          <w:p>
            <w:pPr>
              <w:spacing w:line="360" w:lineRule="auto"/>
              <w:rPr>
                <w:rFonts w:ascii="宋体"/>
                <w:color w:val="000000" w:themeColor="text1"/>
                <w:sz w:val="24"/>
                <w14:textFill>
                  <w14:solidFill>
                    <w14:schemeClr w14:val="tx1"/>
                  </w14:solidFill>
                </w14:textFill>
              </w:rPr>
            </w:pPr>
          </w:p>
        </w:tc>
        <w:tc>
          <w:tcPr>
            <w:tcW w:w="1307"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tcPr>
          <w:p>
            <w:pPr>
              <w:spacing w:line="360" w:lineRule="auto"/>
              <w:rPr>
                <w:rFonts w:ascii="宋体"/>
                <w:color w:val="000000" w:themeColor="text1"/>
                <w:sz w:val="24"/>
                <w14:textFill>
                  <w14:solidFill>
                    <w14:schemeClr w14:val="tx1"/>
                  </w14:solidFill>
                </w14:textFill>
              </w:rPr>
            </w:pPr>
          </w:p>
        </w:tc>
        <w:tc>
          <w:tcPr>
            <w:tcW w:w="2262" w:type="dxa"/>
            <w:gridSpan w:val="3"/>
          </w:tcPr>
          <w:p>
            <w:pPr>
              <w:spacing w:line="360" w:lineRule="auto"/>
              <w:rPr>
                <w:rFonts w:ascii="宋体"/>
                <w:color w:val="000000" w:themeColor="text1"/>
                <w:sz w:val="24"/>
                <w14:textFill>
                  <w14:solidFill>
                    <w14:schemeClr w14:val="tx1"/>
                  </w14:solidFill>
                </w14:textFill>
              </w:rPr>
            </w:pPr>
          </w:p>
        </w:tc>
        <w:tc>
          <w:tcPr>
            <w:tcW w:w="1624" w:type="dxa"/>
          </w:tcPr>
          <w:p>
            <w:pPr>
              <w:spacing w:line="360" w:lineRule="auto"/>
              <w:rPr>
                <w:rFonts w:ascii="宋体"/>
                <w:color w:val="000000" w:themeColor="text1"/>
                <w:sz w:val="24"/>
                <w14:textFill>
                  <w14:solidFill>
                    <w14:schemeClr w14:val="tx1"/>
                  </w14:solidFill>
                </w14:textFill>
              </w:rPr>
            </w:pPr>
          </w:p>
        </w:tc>
        <w:tc>
          <w:tcPr>
            <w:tcW w:w="2835" w:type="dxa"/>
          </w:tcPr>
          <w:p>
            <w:pPr>
              <w:spacing w:line="360" w:lineRule="auto"/>
              <w:rPr>
                <w:rFonts w:ascii="宋体"/>
                <w:color w:val="000000" w:themeColor="text1"/>
                <w:sz w:val="24"/>
                <w14:textFill>
                  <w14:solidFill>
                    <w14:schemeClr w14:val="tx1"/>
                  </w14:solidFill>
                </w14:textFill>
              </w:rPr>
            </w:pPr>
          </w:p>
        </w:tc>
        <w:tc>
          <w:tcPr>
            <w:tcW w:w="952" w:type="dxa"/>
          </w:tcPr>
          <w:p>
            <w:pPr>
              <w:spacing w:line="360" w:lineRule="auto"/>
              <w:rPr>
                <w:rFonts w:ascii="宋体"/>
                <w:color w:val="000000" w:themeColor="text1"/>
                <w:sz w:val="24"/>
                <w14:textFill>
                  <w14:solidFill>
                    <w14:schemeClr w14:val="tx1"/>
                  </w14:solidFill>
                </w14:textFill>
              </w:rPr>
            </w:pPr>
          </w:p>
        </w:tc>
        <w:tc>
          <w:tcPr>
            <w:tcW w:w="976"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935" w:type="dxa"/>
          </w:tcPr>
          <w:p>
            <w:pPr>
              <w:spacing w:line="360" w:lineRule="auto"/>
              <w:rPr>
                <w:rFonts w:ascii="宋体"/>
                <w:color w:val="000000" w:themeColor="text1"/>
                <w:sz w:val="24"/>
                <w14:textFill>
                  <w14:solidFill>
                    <w14:schemeClr w14:val="tx1"/>
                  </w14:solidFill>
                </w14:textFill>
              </w:rPr>
            </w:pPr>
          </w:p>
        </w:tc>
        <w:tc>
          <w:tcPr>
            <w:tcW w:w="1307"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518" w:type="dxa"/>
            <w:gridSpan w:val="3"/>
            <w:vAlign w:val="center"/>
          </w:tcPr>
          <w:p>
            <w:pPr>
              <w:spacing w:line="360" w:lineRule="auto"/>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投标人名称（公章）</w:t>
            </w:r>
          </w:p>
        </w:tc>
        <w:tc>
          <w:tcPr>
            <w:tcW w:w="2268" w:type="dxa"/>
            <w:gridSpan w:val="2"/>
            <w:vAlign w:val="center"/>
          </w:tcPr>
          <w:p>
            <w:pPr>
              <w:spacing w:line="360" w:lineRule="auto"/>
              <w:jc w:val="center"/>
              <w:rPr>
                <w:rFonts w:ascii="宋体"/>
                <w:b/>
                <w:color w:val="000000" w:themeColor="text1"/>
                <w:sz w:val="24"/>
                <w14:textFill>
                  <w14:solidFill>
                    <w14:schemeClr w14:val="tx1"/>
                  </w14:solidFill>
                </w14:textFill>
              </w:rPr>
            </w:pPr>
          </w:p>
        </w:tc>
        <w:tc>
          <w:tcPr>
            <w:tcW w:w="2835" w:type="dxa"/>
            <w:vAlign w:val="center"/>
          </w:tcPr>
          <w:p>
            <w:pPr>
              <w:spacing w:line="360" w:lineRule="auto"/>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授权代表（签名）</w:t>
            </w:r>
          </w:p>
        </w:tc>
        <w:tc>
          <w:tcPr>
            <w:tcW w:w="3119" w:type="dxa"/>
            <w:gridSpan w:val="3"/>
            <w:vAlign w:val="center"/>
          </w:tcPr>
          <w:p>
            <w:pPr>
              <w:spacing w:line="360" w:lineRule="auto"/>
              <w:jc w:val="center"/>
              <w:rPr>
                <w:rFonts w:ascii="宋体"/>
                <w:b/>
                <w:color w:val="000000" w:themeColor="text1"/>
                <w:sz w:val="24"/>
                <w14:textFill>
                  <w14:solidFill>
                    <w14:schemeClr w14:val="tx1"/>
                  </w14:solidFill>
                </w14:textFill>
              </w:rPr>
            </w:pPr>
          </w:p>
        </w:tc>
        <w:tc>
          <w:tcPr>
            <w:tcW w:w="1192" w:type="dxa"/>
            <w:vAlign w:val="center"/>
          </w:tcPr>
          <w:p>
            <w:pPr>
              <w:spacing w:line="360" w:lineRule="auto"/>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日期</w:t>
            </w:r>
          </w:p>
        </w:tc>
        <w:tc>
          <w:tcPr>
            <w:tcW w:w="2242" w:type="dxa"/>
            <w:gridSpan w:val="2"/>
            <w:vAlign w:val="center"/>
          </w:tcPr>
          <w:p>
            <w:pPr>
              <w:spacing w:line="360" w:lineRule="auto"/>
              <w:jc w:val="center"/>
              <w:rPr>
                <w:rFonts w:ascii="宋体"/>
                <w:b/>
                <w:color w:val="000000" w:themeColor="text1"/>
                <w:sz w:val="24"/>
                <w14:textFill>
                  <w14:solidFill>
                    <w14:schemeClr w14:val="tx1"/>
                  </w14:solidFill>
                </w14:textFill>
              </w:rPr>
            </w:pPr>
          </w:p>
        </w:tc>
      </w:tr>
    </w:tbl>
    <w:p>
      <w:pPr>
        <w:spacing w:line="360" w:lineRule="auto"/>
        <w:rPr>
          <w:rFonts w:ascii="宋体"/>
          <w:color w:val="000000" w:themeColor="text1"/>
          <w:sz w:val="24"/>
          <w14:textFill>
            <w14:solidFill>
              <w14:schemeClr w14:val="tx1"/>
            </w14:solidFill>
          </w14:textFill>
        </w:rPr>
      </w:pPr>
    </w:p>
    <w:p>
      <w:pPr>
        <w:pStyle w:val="3"/>
        <w:rPr>
          <w:b w:val="0"/>
          <w:color w:val="000000" w:themeColor="text1"/>
          <w:sz w:val="21"/>
          <w:szCs w:val="21"/>
          <w14:textFill>
            <w14:solidFill>
              <w14:schemeClr w14:val="tx1"/>
            </w14:solidFill>
          </w14:textFill>
        </w:rPr>
      </w:pPr>
      <w:r>
        <w:rPr>
          <w:rFonts w:ascii="宋体"/>
          <w:color w:val="000000" w:themeColor="text1"/>
          <w:spacing w:val="4"/>
          <w:sz w:val="24"/>
          <w14:textFill>
            <w14:solidFill>
              <w14:schemeClr w14:val="tx1"/>
            </w14:solidFill>
          </w14:textFill>
        </w:rPr>
        <w:br w:type="page"/>
      </w:r>
      <w:bookmarkStart w:id="24" w:name="_Toc86092602"/>
      <w:r>
        <w:rPr>
          <w:rFonts w:hint="eastAsia"/>
          <w:b w:val="0"/>
          <w:color w:val="000000" w:themeColor="text1"/>
          <w:sz w:val="21"/>
          <w:szCs w:val="21"/>
          <w14:textFill>
            <w14:solidFill>
              <w14:schemeClr w14:val="tx1"/>
            </w14:solidFill>
          </w14:textFill>
        </w:rPr>
        <w:t>附件</w:t>
      </w:r>
      <w:r>
        <w:rPr>
          <w:b w:val="0"/>
          <w:color w:val="000000" w:themeColor="text1"/>
          <w:sz w:val="21"/>
          <w:szCs w:val="21"/>
          <w14:textFill>
            <w14:solidFill>
              <w14:schemeClr w14:val="tx1"/>
            </w14:solidFill>
          </w14:textFill>
        </w:rPr>
        <w:t>3</w:t>
      </w:r>
      <w:r>
        <w:rPr>
          <w:rFonts w:hint="eastAsia"/>
          <w:b w:val="0"/>
          <w:color w:val="000000" w:themeColor="text1"/>
          <w:sz w:val="21"/>
          <w:szCs w:val="21"/>
          <w14:textFill>
            <w14:solidFill>
              <w14:schemeClr w14:val="tx1"/>
            </w14:solidFill>
          </w14:textFill>
        </w:rPr>
        <w:t>：配置清单及分项报价表</w:t>
      </w:r>
      <w:bookmarkEnd w:id="24"/>
    </w:p>
    <w:p>
      <w:pPr>
        <w:snapToGrid w:val="0"/>
        <w:spacing w:line="360" w:lineRule="auto"/>
        <w:ind w:right="-351" w:rightChars="-167"/>
        <w:jc w:val="center"/>
        <w:rPr>
          <w:rFonts w:ascii="宋体"/>
          <w:b/>
          <w:color w:val="000000" w:themeColor="text1"/>
          <w:sz w:val="36"/>
          <w:szCs w:val="36"/>
          <w14:textFill>
            <w14:solidFill>
              <w14:schemeClr w14:val="tx1"/>
            </w14:solidFill>
          </w14:textFill>
        </w:rPr>
      </w:pPr>
      <w:r>
        <w:rPr>
          <w:rFonts w:hint="eastAsia" w:ascii="宋体"/>
          <w:b/>
          <w:color w:val="000000" w:themeColor="text1"/>
          <w:sz w:val="36"/>
          <w:szCs w:val="36"/>
          <w14:textFill>
            <w14:solidFill>
              <w14:schemeClr w14:val="tx1"/>
            </w14:solidFill>
          </w14:textFill>
        </w:rPr>
        <w:t>配置清单及分项报价表</w:t>
      </w:r>
    </w:p>
    <w:tbl>
      <w:tblPr>
        <w:tblStyle w:val="27"/>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00"/>
        <w:gridCol w:w="626"/>
        <w:gridCol w:w="992"/>
        <w:gridCol w:w="1276"/>
        <w:gridCol w:w="1739"/>
        <w:gridCol w:w="2357"/>
        <w:gridCol w:w="683"/>
        <w:gridCol w:w="976"/>
        <w:gridCol w:w="1191"/>
        <w:gridCol w:w="1192"/>
        <w:gridCol w:w="22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526" w:type="dxa"/>
            <w:gridSpan w:val="2"/>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 w:val="24"/>
                <w14:textFill>
                  <w14:solidFill>
                    <w14:schemeClr w14:val="tx1"/>
                  </w14:solidFill>
                </w14:textFill>
              </w:rPr>
              <w:t>项目名称</w:t>
            </w:r>
          </w:p>
        </w:tc>
        <w:tc>
          <w:tcPr>
            <w:tcW w:w="6364" w:type="dxa"/>
            <w:gridSpan w:val="4"/>
            <w:vAlign w:val="center"/>
          </w:tcPr>
          <w:p>
            <w:pPr>
              <w:spacing w:line="360" w:lineRule="auto"/>
              <w:jc w:val="center"/>
              <w:rPr>
                <w:rFonts w:ascii="宋体"/>
                <w:b/>
                <w:color w:val="000000" w:themeColor="text1"/>
                <w:szCs w:val="21"/>
                <w14:textFill>
                  <w14:solidFill>
                    <w14:schemeClr w14:val="tx1"/>
                  </w14:solidFill>
                </w14:textFill>
              </w:rPr>
            </w:pPr>
          </w:p>
        </w:tc>
        <w:tc>
          <w:tcPr>
            <w:tcW w:w="1659" w:type="dxa"/>
            <w:gridSpan w:val="2"/>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 w:val="24"/>
                <w14:textFill>
                  <w14:solidFill>
                    <w14:schemeClr w14:val="tx1"/>
                  </w14:solidFill>
                </w14:textFill>
              </w:rPr>
              <w:t>项目编号</w:t>
            </w:r>
          </w:p>
        </w:tc>
        <w:tc>
          <w:tcPr>
            <w:tcW w:w="4625" w:type="dxa"/>
            <w:gridSpan w:val="3"/>
            <w:vAlign w:val="center"/>
          </w:tcPr>
          <w:p>
            <w:pPr>
              <w:spacing w:line="360" w:lineRule="auto"/>
              <w:jc w:val="center"/>
              <w:rPr>
                <w:rFonts w:ascii="宋体"/>
                <w:b/>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900"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序号</w:t>
            </w:r>
          </w:p>
        </w:tc>
        <w:tc>
          <w:tcPr>
            <w:tcW w:w="2894" w:type="dxa"/>
            <w:gridSpan w:val="3"/>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主机（部件、配件等）名称</w:t>
            </w:r>
          </w:p>
        </w:tc>
        <w:tc>
          <w:tcPr>
            <w:tcW w:w="1739"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规格型号</w:t>
            </w:r>
          </w:p>
        </w:tc>
        <w:tc>
          <w:tcPr>
            <w:tcW w:w="2357"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生产厂商</w:t>
            </w:r>
          </w:p>
        </w:tc>
        <w:tc>
          <w:tcPr>
            <w:tcW w:w="683"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数量</w:t>
            </w:r>
          </w:p>
        </w:tc>
        <w:tc>
          <w:tcPr>
            <w:tcW w:w="976"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货币</w:t>
            </w:r>
          </w:p>
        </w:tc>
        <w:tc>
          <w:tcPr>
            <w:tcW w:w="1191"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单价（元）</w:t>
            </w:r>
          </w:p>
        </w:tc>
        <w:tc>
          <w:tcPr>
            <w:tcW w:w="1192"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总价（元）</w:t>
            </w:r>
          </w:p>
        </w:tc>
        <w:tc>
          <w:tcPr>
            <w:tcW w:w="2242"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tcPr>
          <w:p>
            <w:pPr>
              <w:spacing w:line="360" w:lineRule="auto"/>
              <w:rPr>
                <w:rFonts w:ascii="宋体"/>
                <w:color w:val="000000" w:themeColor="text1"/>
                <w:sz w:val="24"/>
                <w14:textFill>
                  <w14:solidFill>
                    <w14:schemeClr w14:val="tx1"/>
                  </w14:solidFill>
                </w14:textFill>
              </w:rPr>
            </w:pPr>
          </w:p>
        </w:tc>
        <w:tc>
          <w:tcPr>
            <w:tcW w:w="2894" w:type="dxa"/>
            <w:gridSpan w:val="3"/>
          </w:tcPr>
          <w:p>
            <w:pPr>
              <w:spacing w:line="360" w:lineRule="auto"/>
              <w:rPr>
                <w:rFonts w:ascii="宋体"/>
                <w:color w:val="000000" w:themeColor="text1"/>
                <w:sz w:val="24"/>
                <w14:textFill>
                  <w14:solidFill>
                    <w14:schemeClr w14:val="tx1"/>
                  </w14:solidFill>
                </w14:textFill>
              </w:rPr>
            </w:pPr>
          </w:p>
        </w:tc>
        <w:tc>
          <w:tcPr>
            <w:tcW w:w="1739" w:type="dxa"/>
          </w:tcPr>
          <w:p>
            <w:pPr>
              <w:spacing w:line="360" w:lineRule="auto"/>
              <w:rPr>
                <w:rFonts w:ascii="宋体"/>
                <w:color w:val="000000" w:themeColor="text1"/>
                <w:sz w:val="24"/>
                <w14:textFill>
                  <w14:solidFill>
                    <w14:schemeClr w14:val="tx1"/>
                  </w14:solidFill>
                </w14:textFill>
              </w:rPr>
            </w:pPr>
          </w:p>
        </w:tc>
        <w:tc>
          <w:tcPr>
            <w:tcW w:w="2357" w:type="dxa"/>
          </w:tcPr>
          <w:p>
            <w:pPr>
              <w:spacing w:line="360" w:lineRule="auto"/>
              <w:rPr>
                <w:rFonts w:ascii="宋体"/>
                <w:color w:val="000000" w:themeColor="text1"/>
                <w:sz w:val="24"/>
                <w14:textFill>
                  <w14:solidFill>
                    <w14:schemeClr w14:val="tx1"/>
                  </w14:solidFill>
                </w14:textFill>
              </w:rPr>
            </w:pPr>
          </w:p>
        </w:tc>
        <w:tc>
          <w:tcPr>
            <w:tcW w:w="683" w:type="dxa"/>
          </w:tcPr>
          <w:p>
            <w:pPr>
              <w:spacing w:line="360" w:lineRule="auto"/>
              <w:rPr>
                <w:rFonts w:ascii="宋体"/>
                <w:color w:val="000000" w:themeColor="text1"/>
                <w:sz w:val="24"/>
                <w14:textFill>
                  <w14:solidFill>
                    <w14:schemeClr w14:val="tx1"/>
                  </w14:solidFill>
                </w14:textFill>
              </w:rPr>
            </w:pPr>
          </w:p>
        </w:tc>
        <w:tc>
          <w:tcPr>
            <w:tcW w:w="976"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2242" w:type="dxa"/>
          </w:tcPr>
          <w:p>
            <w:pPr>
              <w:spacing w:line="360" w:lineRule="auto"/>
              <w:jc w:val="left"/>
              <w:rPr>
                <w:rFonts w:ascii="宋体"/>
                <w:b/>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tcPr>
          <w:p>
            <w:pPr>
              <w:spacing w:line="360" w:lineRule="auto"/>
              <w:rPr>
                <w:rFonts w:ascii="宋体"/>
                <w:color w:val="000000" w:themeColor="text1"/>
                <w:sz w:val="24"/>
                <w14:textFill>
                  <w14:solidFill>
                    <w14:schemeClr w14:val="tx1"/>
                  </w14:solidFill>
                </w14:textFill>
              </w:rPr>
            </w:pPr>
          </w:p>
        </w:tc>
        <w:tc>
          <w:tcPr>
            <w:tcW w:w="2894" w:type="dxa"/>
            <w:gridSpan w:val="3"/>
          </w:tcPr>
          <w:p>
            <w:pPr>
              <w:spacing w:line="360" w:lineRule="auto"/>
              <w:rPr>
                <w:rFonts w:ascii="宋体"/>
                <w:color w:val="000000" w:themeColor="text1"/>
                <w:sz w:val="24"/>
                <w14:textFill>
                  <w14:solidFill>
                    <w14:schemeClr w14:val="tx1"/>
                  </w14:solidFill>
                </w14:textFill>
              </w:rPr>
            </w:pPr>
          </w:p>
        </w:tc>
        <w:tc>
          <w:tcPr>
            <w:tcW w:w="1739" w:type="dxa"/>
          </w:tcPr>
          <w:p>
            <w:pPr>
              <w:spacing w:line="360" w:lineRule="auto"/>
              <w:rPr>
                <w:rFonts w:ascii="宋体"/>
                <w:color w:val="000000" w:themeColor="text1"/>
                <w:sz w:val="24"/>
                <w14:textFill>
                  <w14:solidFill>
                    <w14:schemeClr w14:val="tx1"/>
                  </w14:solidFill>
                </w14:textFill>
              </w:rPr>
            </w:pPr>
          </w:p>
        </w:tc>
        <w:tc>
          <w:tcPr>
            <w:tcW w:w="2357" w:type="dxa"/>
          </w:tcPr>
          <w:p>
            <w:pPr>
              <w:spacing w:line="360" w:lineRule="auto"/>
              <w:rPr>
                <w:rFonts w:ascii="宋体"/>
                <w:color w:val="000000" w:themeColor="text1"/>
                <w:sz w:val="24"/>
                <w14:textFill>
                  <w14:solidFill>
                    <w14:schemeClr w14:val="tx1"/>
                  </w14:solidFill>
                </w14:textFill>
              </w:rPr>
            </w:pPr>
          </w:p>
        </w:tc>
        <w:tc>
          <w:tcPr>
            <w:tcW w:w="683" w:type="dxa"/>
          </w:tcPr>
          <w:p>
            <w:pPr>
              <w:spacing w:line="360" w:lineRule="auto"/>
              <w:rPr>
                <w:rFonts w:ascii="宋体"/>
                <w:color w:val="000000" w:themeColor="text1"/>
                <w:sz w:val="24"/>
                <w14:textFill>
                  <w14:solidFill>
                    <w14:schemeClr w14:val="tx1"/>
                  </w14:solidFill>
                </w14:textFill>
              </w:rPr>
            </w:pPr>
          </w:p>
        </w:tc>
        <w:tc>
          <w:tcPr>
            <w:tcW w:w="976"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2242"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tcPr>
          <w:p>
            <w:pPr>
              <w:spacing w:line="360" w:lineRule="auto"/>
              <w:rPr>
                <w:rFonts w:ascii="宋体"/>
                <w:color w:val="000000" w:themeColor="text1"/>
                <w:sz w:val="24"/>
                <w14:textFill>
                  <w14:solidFill>
                    <w14:schemeClr w14:val="tx1"/>
                  </w14:solidFill>
                </w14:textFill>
              </w:rPr>
            </w:pPr>
          </w:p>
        </w:tc>
        <w:tc>
          <w:tcPr>
            <w:tcW w:w="2894" w:type="dxa"/>
            <w:gridSpan w:val="3"/>
          </w:tcPr>
          <w:p>
            <w:pPr>
              <w:spacing w:line="360" w:lineRule="auto"/>
              <w:rPr>
                <w:rFonts w:ascii="宋体"/>
                <w:color w:val="000000" w:themeColor="text1"/>
                <w:sz w:val="24"/>
                <w14:textFill>
                  <w14:solidFill>
                    <w14:schemeClr w14:val="tx1"/>
                  </w14:solidFill>
                </w14:textFill>
              </w:rPr>
            </w:pPr>
          </w:p>
        </w:tc>
        <w:tc>
          <w:tcPr>
            <w:tcW w:w="1739" w:type="dxa"/>
          </w:tcPr>
          <w:p>
            <w:pPr>
              <w:spacing w:line="360" w:lineRule="auto"/>
              <w:rPr>
                <w:rFonts w:ascii="宋体"/>
                <w:color w:val="000000" w:themeColor="text1"/>
                <w:sz w:val="24"/>
                <w14:textFill>
                  <w14:solidFill>
                    <w14:schemeClr w14:val="tx1"/>
                  </w14:solidFill>
                </w14:textFill>
              </w:rPr>
            </w:pPr>
          </w:p>
        </w:tc>
        <w:tc>
          <w:tcPr>
            <w:tcW w:w="2357" w:type="dxa"/>
          </w:tcPr>
          <w:p>
            <w:pPr>
              <w:spacing w:line="360" w:lineRule="auto"/>
              <w:rPr>
                <w:rFonts w:ascii="宋体"/>
                <w:color w:val="000000" w:themeColor="text1"/>
                <w:sz w:val="24"/>
                <w14:textFill>
                  <w14:solidFill>
                    <w14:schemeClr w14:val="tx1"/>
                  </w14:solidFill>
                </w14:textFill>
              </w:rPr>
            </w:pPr>
          </w:p>
        </w:tc>
        <w:tc>
          <w:tcPr>
            <w:tcW w:w="683" w:type="dxa"/>
          </w:tcPr>
          <w:p>
            <w:pPr>
              <w:spacing w:line="360" w:lineRule="auto"/>
              <w:rPr>
                <w:rFonts w:ascii="宋体"/>
                <w:color w:val="000000" w:themeColor="text1"/>
                <w:sz w:val="24"/>
                <w14:textFill>
                  <w14:solidFill>
                    <w14:schemeClr w14:val="tx1"/>
                  </w14:solidFill>
                </w14:textFill>
              </w:rPr>
            </w:pPr>
          </w:p>
        </w:tc>
        <w:tc>
          <w:tcPr>
            <w:tcW w:w="976"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2242"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tcPr>
          <w:p>
            <w:pPr>
              <w:spacing w:line="360" w:lineRule="auto"/>
              <w:rPr>
                <w:rFonts w:ascii="宋体"/>
                <w:color w:val="000000" w:themeColor="text1"/>
                <w:sz w:val="24"/>
                <w14:textFill>
                  <w14:solidFill>
                    <w14:schemeClr w14:val="tx1"/>
                  </w14:solidFill>
                </w14:textFill>
              </w:rPr>
            </w:pPr>
          </w:p>
        </w:tc>
        <w:tc>
          <w:tcPr>
            <w:tcW w:w="2894" w:type="dxa"/>
            <w:gridSpan w:val="3"/>
          </w:tcPr>
          <w:p>
            <w:pPr>
              <w:spacing w:line="360" w:lineRule="auto"/>
              <w:rPr>
                <w:rFonts w:ascii="宋体"/>
                <w:color w:val="000000" w:themeColor="text1"/>
                <w:sz w:val="24"/>
                <w14:textFill>
                  <w14:solidFill>
                    <w14:schemeClr w14:val="tx1"/>
                  </w14:solidFill>
                </w14:textFill>
              </w:rPr>
            </w:pPr>
          </w:p>
        </w:tc>
        <w:tc>
          <w:tcPr>
            <w:tcW w:w="1739" w:type="dxa"/>
          </w:tcPr>
          <w:p>
            <w:pPr>
              <w:spacing w:line="360" w:lineRule="auto"/>
              <w:rPr>
                <w:rFonts w:ascii="宋体"/>
                <w:color w:val="000000" w:themeColor="text1"/>
                <w:sz w:val="24"/>
                <w14:textFill>
                  <w14:solidFill>
                    <w14:schemeClr w14:val="tx1"/>
                  </w14:solidFill>
                </w14:textFill>
              </w:rPr>
            </w:pPr>
          </w:p>
        </w:tc>
        <w:tc>
          <w:tcPr>
            <w:tcW w:w="2357" w:type="dxa"/>
          </w:tcPr>
          <w:p>
            <w:pPr>
              <w:spacing w:line="360" w:lineRule="auto"/>
              <w:rPr>
                <w:rFonts w:ascii="宋体"/>
                <w:color w:val="000000" w:themeColor="text1"/>
                <w:sz w:val="24"/>
                <w14:textFill>
                  <w14:solidFill>
                    <w14:schemeClr w14:val="tx1"/>
                  </w14:solidFill>
                </w14:textFill>
              </w:rPr>
            </w:pPr>
          </w:p>
        </w:tc>
        <w:tc>
          <w:tcPr>
            <w:tcW w:w="683" w:type="dxa"/>
          </w:tcPr>
          <w:p>
            <w:pPr>
              <w:spacing w:line="360" w:lineRule="auto"/>
              <w:rPr>
                <w:rFonts w:ascii="宋体"/>
                <w:color w:val="000000" w:themeColor="text1"/>
                <w:sz w:val="24"/>
                <w14:textFill>
                  <w14:solidFill>
                    <w14:schemeClr w14:val="tx1"/>
                  </w14:solidFill>
                </w14:textFill>
              </w:rPr>
            </w:pPr>
          </w:p>
        </w:tc>
        <w:tc>
          <w:tcPr>
            <w:tcW w:w="976"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2242"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tcPr>
          <w:p>
            <w:pPr>
              <w:spacing w:line="360" w:lineRule="auto"/>
              <w:rPr>
                <w:rFonts w:ascii="宋体"/>
                <w:color w:val="000000" w:themeColor="text1"/>
                <w:sz w:val="24"/>
                <w14:textFill>
                  <w14:solidFill>
                    <w14:schemeClr w14:val="tx1"/>
                  </w14:solidFill>
                </w14:textFill>
              </w:rPr>
            </w:pPr>
          </w:p>
        </w:tc>
        <w:tc>
          <w:tcPr>
            <w:tcW w:w="2894" w:type="dxa"/>
            <w:gridSpan w:val="3"/>
          </w:tcPr>
          <w:p>
            <w:pPr>
              <w:spacing w:line="360" w:lineRule="auto"/>
              <w:rPr>
                <w:rFonts w:ascii="宋体"/>
                <w:color w:val="000000" w:themeColor="text1"/>
                <w:sz w:val="24"/>
                <w14:textFill>
                  <w14:solidFill>
                    <w14:schemeClr w14:val="tx1"/>
                  </w14:solidFill>
                </w14:textFill>
              </w:rPr>
            </w:pPr>
          </w:p>
        </w:tc>
        <w:tc>
          <w:tcPr>
            <w:tcW w:w="1739" w:type="dxa"/>
          </w:tcPr>
          <w:p>
            <w:pPr>
              <w:spacing w:line="360" w:lineRule="auto"/>
              <w:rPr>
                <w:rFonts w:ascii="宋体"/>
                <w:color w:val="000000" w:themeColor="text1"/>
                <w:sz w:val="24"/>
                <w14:textFill>
                  <w14:solidFill>
                    <w14:schemeClr w14:val="tx1"/>
                  </w14:solidFill>
                </w14:textFill>
              </w:rPr>
            </w:pPr>
          </w:p>
        </w:tc>
        <w:tc>
          <w:tcPr>
            <w:tcW w:w="2357" w:type="dxa"/>
          </w:tcPr>
          <w:p>
            <w:pPr>
              <w:spacing w:line="360" w:lineRule="auto"/>
              <w:rPr>
                <w:rFonts w:ascii="宋体"/>
                <w:color w:val="000000" w:themeColor="text1"/>
                <w:sz w:val="24"/>
                <w14:textFill>
                  <w14:solidFill>
                    <w14:schemeClr w14:val="tx1"/>
                  </w14:solidFill>
                </w14:textFill>
              </w:rPr>
            </w:pPr>
          </w:p>
        </w:tc>
        <w:tc>
          <w:tcPr>
            <w:tcW w:w="683" w:type="dxa"/>
          </w:tcPr>
          <w:p>
            <w:pPr>
              <w:spacing w:line="360" w:lineRule="auto"/>
              <w:rPr>
                <w:rFonts w:ascii="宋体"/>
                <w:color w:val="000000" w:themeColor="text1"/>
                <w:sz w:val="24"/>
                <w14:textFill>
                  <w14:solidFill>
                    <w14:schemeClr w14:val="tx1"/>
                  </w14:solidFill>
                </w14:textFill>
              </w:rPr>
            </w:pPr>
          </w:p>
        </w:tc>
        <w:tc>
          <w:tcPr>
            <w:tcW w:w="976"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2242"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tcPr>
          <w:p>
            <w:pPr>
              <w:spacing w:line="360" w:lineRule="auto"/>
              <w:rPr>
                <w:rFonts w:ascii="宋体"/>
                <w:color w:val="000000" w:themeColor="text1"/>
                <w:sz w:val="24"/>
                <w14:textFill>
                  <w14:solidFill>
                    <w14:schemeClr w14:val="tx1"/>
                  </w14:solidFill>
                </w14:textFill>
              </w:rPr>
            </w:pPr>
          </w:p>
        </w:tc>
        <w:tc>
          <w:tcPr>
            <w:tcW w:w="2894" w:type="dxa"/>
            <w:gridSpan w:val="3"/>
          </w:tcPr>
          <w:p>
            <w:pPr>
              <w:spacing w:line="360" w:lineRule="auto"/>
              <w:rPr>
                <w:rFonts w:ascii="宋体"/>
                <w:color w:val="000000" w:themeColor="text1"/>
                <w:sz w:val="24"/>
                <w14:textFill>
                  <w14:solidFill>
                    <w14:schemeClr w14:val="tx1"/>
                  </w14:solidFill>
                </w14:textFill>
              </w:rPr>
            </w:pPr>
          </w:p>
        </w:tc>
        <w:tc>
          <w:tcPr>
            <w:tcW w:w="1739" w:type="dxa"/>
          </w:tcPr>
          <w:p>
            <w:pPr>
              <w:spacing w:line="360" w:lineRule="auto"/>
              <w:rPr>
                <w:rFonts w:ascii="宋体"/>
                <w:color w:val="000000" w:themeColor="text1"/>
                <w:sz w:val="24"/>
                <w14:textFill>
                  <w14:solidFill>
                    <w14:schemeClr w14:val="tx1"/>
                  </w14:solidFill>
                </w14:textFill>
              </w:rPr>
            </w:pPr>
          </w:p>
        </w:tc>
        <w:tc>
          <w:tcPr>
            <w:tcW w:w="2357" w:type="dxa"/>
          </w:tcPr>
          <w:p>
            <w:pPr>
              <w:spacing w:line="360" w:lineRule="auto"/>
              <w:rPr>
                <w:rFonts w:ascii="宋体"/>
                <w:color w:val="000000" w:themeColor="text1"/>
                <w:sz w:val="24"/>
                <w14:textFill>
                  <w14:solidFill>
                    <w14:schemeClr w14:val="tx1"/>
                  </w14:solidFill>
                </w14:textFill>
              </w:rPr>
            </w:pPr>
          </w:p>
        </w:tc>
        <w:tc>
          <w:tcPr>
            <w:tcW w:w="683" w:type="dxa"/>
          </w:tcPr>
          <w:p>
            <w:pPr>
              <w:spacing w:line="360" w:lineRule="auto"/>
              <w:rPr>
                <w:rFonts w:ascii="宋体"/>
                <w:color w:val="000000" w:themeColor="text1"/>
                <w:sz w:val="24"/>
                <w14:textFill>
                  <w14:solidFill>
                    <w14:schemeClr w14:val="tx1"/>
                  </w14:solidFill>
                </w14:textFill>
              </w:rPr>
            </w:pPr>
          </w:p>
        </w:tc>
        <w:tc>
          <w:tcPr>
            <w:tcW w:w="976"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2242"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tcPr>
          <w:p>
            <w:pPr>
              <w:spacing w:line="360" w:lineRule="auto"/>
              <w:rPr>
                <w:rFonts w:ascii="宋体"/>
                <w:color w:val="000000" w:themeColor="text1"/>
                <w:sz w:val="24"/>
                <w14:textFill>
                  <w14:solidFill>
                    <w14:schemeClr w14:val="tx1"/>
                  </w14:solidFill>
                </w14:textFill>
              </w:rPr>
            </w:pPr>
          </w:p>
        </w:tc>
        <w:tc>
          <w:tcPr>
            <w:tcW w:w="2894" w:type="dxa"/>
            <w:gridSpan w:val="3"/>
          </w:tcPr>
          <w:p>
            <w:pPr>
              <w:spacing w:line="360" w:lineRule="auto"/>
              <w:rPr>
                <w:rFonts w:ascii="宋体"/>
                <w:color w:val="000000" w:themeColor="text1"/>
                <w:sz w:val="24"/>
                <w14:textFill>
                  <w14:solidFill>
                    <w14:schemeClr w14:val="tx1"/>
                  </w14:solidFill>
                </w14:textFill>
              </w:rPr>
            </w:pPr>
          </w:p>
        </w:tc>
        <w:tc>
          <w:tcPr>
            <w:tcW w:w="1739" w:type="dxa"/>
          </w:tcPr>
          <w:p>
            <w:pPr>
              <w:spacing w:line="360" w:lineRule="auto"/>
              <w:rPr>
                <w:rFonts w:ascii="宋体"/>
                <w:color w:val="000000" w:themeColor="text1"/>
                <w:sz w:val="24"/>
                <w14:textFill>
                  <w14:solidFill>
                    <w14:schemeClr w14:val="tx1"/>
                  </w14:solidFill>
                </w14:textFill>
              </w:rPr>
            </w:pPr>
          </w:p>
        </w:tc>
        <w:tc>
          <w:tcPr>
            <w:tcW w:w="2357" w:type="dxa"/>
          </w:tcPr>
          <w:p>
            <w:pPr>
              <w:spacing w:line="360" w:lineRule="auto"/>
              <w:rPr>
                <w:rFonts w:ascii="宋体"/>
                <w:color w:val="000000" w:themeColor="text1"/>
                <w:sz w:val="24"/>
                <w14:textFill>
                  <w14:solidFill>
                    <w14:schemeClr w14:val="tx1"/>
                  </w14:solidFill>
                </w14:textFill>
              </w:rPr>
            </w:pPr>
          </w:p>
        </w:tc>
        <w:tc>
          <w:tcPr>
            <w:tcW w:w="683" w:type="dxa"/>
          </w:tcPr>
          <w:p>
            <w:pPr>
              <w:spacing w:line="360" w:lineRule="auto"/>
              <w:rPr>
                <w:rFonts w:ascii="宋体"/>
                <w:color w:val="000000" w:themeColor="text1"/>
                <w:sz w:val="24"/>
                <w14:textFill>
                  <w14:solidFill>
                    <w14:schemeClr w14:val="tx1"/>
                  </w14:solidFill>
                </w14:textFill>
              </w:rPr>
            </w:pPr>
          </w:p>
        </w:tc>
        <w:tc>
          <w:tcPr>
            <w:tcW w:w="976"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2242"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tcPr>
          <w:p>
            <w:pPr>
              <w:spacing w:line="360" w:lineRule="auto"/>
              <w:rPr>
                <w:rFonts w:ascii="宋体"/>
                <w:color w:val="000000" w:themeColor="text1"/>
                <w:sz w:val="24"/>
                <w14:textFill>
                  <w14:solidFill>
                    <w14:schemeClr w14:val="tx1"/>
                  </w14:solidFill>
                </w14:textFill>
              </w:rPr>
            </w:pPr>
          </w:p>
        </w:tc>
        <w:tc>
          <w:tcPr>
            <w:tcW w:w="2894" w:type="dxa"/>
            <w:gridSpan w:val="3"/>
          </w:tcPr>
          <w:p>
            <w:pPr>
              <w:spacing w:line="360" w:lineRule="auto"/>
              <w:rPr>
                <w:rFonts w:ascii="宋体"/>
                <w:color w:val="000000" w:themeColor="text1"/>
                <w:sz w:val="24"/>
                <w14:textFill>
                  <w14:solidFill>
                    <w14:schemeClr w14:val="tx1"/>
                  </w14:solidFill>
                </w14:textFill>
              </w:rPr>
            </w:pPr>
          </w:p>
        </w:tc>
        <w:tc>
          <w:tcPr>
            <w:tcW w:w="1739" w:type="dxa"/>
          </w:tcPr>
          <w:p>
            <w:pPr>
              <w:spacing w:line="360" w:lineRule="auto"/>
              <w:rPr>
                <w:rFonts w:ascii="宋体"/>
                <w:color w:val="000000" w:themeColor="text1"/>
                <w:sz w:val="24"/>
                <w14:textFill>
                  <w14:solidFill>
                    <w14:schemeClr w14:val="tx1"/>
                  </w14:solidFill>
                </w14:textFill>
              </w:rPr>
            </w:pPr>
          </w:p>
        </w:tc>
        <w:tc>
          <w:tcPr>
            <w:tcW w:w="2357" w:type="dxa"/>
          </w:tcPr>
          <w:p>
            <w:pPr>
              <w:spacing w:line="360" w:lineRule="auto"/>
              <w:rPr>
                <w:rFonts w:ascii="宋体"/>
                <w:color w:val="000000" w:themeColor="text1"/>
                <w:sz w:val="24"/>
                <w14:textFill>
                  <w14:solidFill>
                    <w14:schemeClr w14:val="tx1"/>
                  </w14:solidFill>
                </w14:textFill>
              </w:rPr>
            </w:pPr>
          </w:p>
        </w:tc>
        <w:tc>
          <w:tcPr>
            <w:tcW w:w="683" w:type="dxa"/>
          </w:tcPr>
          <w:p>
            <w:pPr>
              <w:spacing w:line="360" w:lineRule="auto"/>
              <w:rPr>
                <w:rFonts w:ascii="宋体"/>
                <w:color w:val="000000" w:themeColor="text1"/>
                <w:sz w:val="24"/>
                <w14:textFill>
                  <w14:solidFill>
                    <w14:schemeClr w14:val="tx1"/>
                  </w14:solidFill>
                </w14:textFill>
              </w:rPr>
            </w:pPr>
          </w:p>
        </w:tc>
        <w:tc>
          <w:tcPr>
            <w:tcW w:w="976"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2242"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tcPr>
          <w:p>
            <w:pPr>
              <w:spacing w:line="360" w:lineRule="auto"/>
              <w:rPr>
                <w:rFonts w:ascii="宋体"/>
                <w:color w:val="000000" w:themeColor="text1"/>
                <w:sz w:val="24"/>
                <w14:textFill>
                  <w14:solidFill>
                    <w14:schemeClr w14:val="tx1"/>
                  </w14:solidFill>
                </w14:textFill>
              </w:rPr>
            </w:pPr>
          </w:p>
        </w:tc>
        <w:tc>
          <w:tcPr>
            <w:tcW w:w="2894" w:type="dxa"/>
            <w:gridSpan w:val="3"/>
          </w:tcPr>
          <w:p>
            <w:pPr>
              <w:spacing w:line="360" w:lineRule="auto"/>
              <w:rPr>
                <w:rFonts w:ascii="宋体"/>
                <w:color w:val="000000" w:themeColor="text1"/>
                <w:sz w:val="24"/>
                <w14:textFill>
                  <w14:solidFill>
                    <w14:schemeClr w14:val="tx1"/>
                  </w14:solidFill>
                </w14:textFill>
              </w:rPr>
            </w:pPr>
          </w:p>
        </w:tc>
        <w:tc>
          <w:tcPr>
            <w:tcW w:w="1739" w:type="dxa"/>
          </w:tcPr>
          <w:p>
            <w:pPr>
              <w:spacing w:line="360" w:lineRule="auto"/>
              <w:rPr>
                <w:rFonts w:ascii="宋体"/>
                <w:color w:val="000000" w:themeColor="text1"/>
                <w:sz w:val="24"/>
                <w14:textFill>
                  <w14:solidFill>
                    <w14:schemeClr w14:val="tx1"/>
                  </w14:solidFill>
                </w14:textFill>
              </w:rPr>
            </w:pPr>
          </w:p>
        </w:tc>
        <w:tc>
          <w:tcPr>
            <w:tcW w:w="2357" w:type="dxa"/>
          </w:tcPr>
          <w:p>
            <w:pPr>
              <w:spacing w:line="360" w:lineRule="auto"/>
              <w:rPr>
                <w:rFonts w:ascii="宋体"/>
                <w:color w:val="000000" w:themeColor="text1"/>
                <w:sz w:val="24"/>
                <w14:textFill>
                  <w14:solidFill>
                    <w14:schemeClr w14:val="tx1"/>
                  </w14:solidFill>
                </w14:textFill>
              </w:rPr>
            </w:pPr>
          </w:p>
        </w:tc>
        <w:tc>
          <w:tcPr>
            <w:tcW w:w="683" w:type="dxa"/>
          </w:tcPr>
          <w:p>
            <w:pPr>
              <w:spacing w:line="360" w:lineRule="auto"/>
              <w:rPr>
                <w:rFonts w:ascii="宋体"/>
                <w:color w:val="000000" w:themeColor="text1"/>
                <w:sz w:val="24"/>
                <w14:textFill>
                  <w14:solidFill>
                    <w14:schemeClr w14:val="tx1"/>
                  </w14:solidFill>
                </w14:textFill>
              </w:rPr>
            </w:pPr>
          </w:p>
        </w:tc>
        <w:tc>
          <w:tcPr>
            <w:tcW w:w="976"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2242"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tcPr>
          <w:p>
            <w:pPr>
              <w:spacing w:line="360" w:lineRule="auto"/>
              <w:rPr>
                <w:rFonts w:ascii="宋体"/>
                <w:color w:val="000000" w:themeColor="text1"/>
                <w:sz w:val="24"/>
                <w14:textFill>
                  <w14:solidFill>
                    <w14:schemeClr w14:val="tx1"/>
                  </w14:solidFill>
                </w14:textFill>
              </w:rPr>
            </w:pPr>
          </w:p>
        </w:tc>
        <w:tc>
          <w:tcPr>
            <w:tcW w:w="2894" w:type="dxa"/>
            <w:gridSpan w:val="3"/>
          </w:tcPr>
          <w:p>
            <w:pPr>
              <w:spacing w:line="360" w:lineRule="auto"/>
              <w:rPr>
                <w:rFonts w:ascii="宋体"/>
                <w:color w:val="000000" w:themeColor="text1"/>
                <w:sz w:val="24"/>
                <w14:textFill>
                  <w14:solidFill>
                    <w14:schemeClr w14:val="tx1"/>
                  </w14:solidFill>
                </w14:textFill>
              </w:rPr>
            </w:pPr>
          </w:p>
        </w:tc>
        <w:tc>
          <w:tcPr>
            <w:tcW w:w="1739" w:type="dxa"/>
          </w:tcPr>
          <w:p>
            <w:pPr>
              <w:spacing w:line="360" w:lineRule="auto"/>
              <w:rPr>
                <w:rFonts w:ascii="宋体"/>
                <w:color w:val="000000" w:themeColor="text1"/>
                <w:sz w:val="24"/>
                <w14:textFill>
                  <w14:solidFill>
                    <w14:schemeClr w14:val="tx1"/>
                  </w14:solidFill>
                </w14:textFill>
              </w:rPr>
            </w:pPr>
          </w:p>
        </w:tc>
        <w:tc>
          <w:tcPr>
            <w:tcW w:w="2357" w:type="dxa"/>
          </w:tcPr>
          <w:p>
            <w:pPr>
              <w:spacing w:line="360" w:lineRule="auto"/>
              <w:rPr>
                <w:rFonts w:ascii="宋体"/>
                <w:color w:val="000000" w:themeColor="text1"/>
                <w:sz w:val="24"/>
                <w14:textFill>
                  <w14:solidFill>
                    <w14:schemeClr w14:val="tx1"/>
                  </w14:solidFill>
                </w14:textFill>
              </w:rPr>
            </w:pPr>
          </w:p>
        </w:tc>
        <w:tc>
          <w:tcPr>
            <w:tcW w:w="683" w:type="dxa"/>
          </w:tcPr>
          <w:p>
            <w:pPr>
              <w:spacing w:line="360" w:lineRule="auto"/>
              <w:rPr>
                <w:rFonts w:ascii="宋体"/>
                <w:color w:val="000000" w:themeColor="text1"/>
                <w:sz w:val="24"/>
                <w14:textFill>
                  <w14:solidFill>
                    <w14:schemeClr w14:val="tx1"/>
                  </w14:solidFill>
                </w14:textFill>
              </w:rPr>
            </w:pPr>
          </w:p>
        </w:tc>
        <w:tc>
          <w:tcPr>
            <w:tcW w:w="976"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2242"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518" w:type="dxa"/>
            <w:gridSpan w:val="3"/>
            <w:vAlign w:val="center"/>
          </w:tcPr>
          <w:p>
            <w:pPr>
              <w:spacing w:line="360" w:lineRule="auto"/>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投标人名称（公章）</w:t>
            </w:r>
          </w:p>
        </w:tc>
        <w:tc>
          <w:tcPr>
            <w:tcW w:w="3015" w:type="dxa"/>
            <w:gridSpan w:val="2"/>
            <w:vAlign w:val="center"/>
          </w:tcPr>
          <w:p>
            <w:pPr>
              <w:spacing w:line="360" w:lineRule="auto"/>
              <w:jc w:val="center"/>
              <w:rPr>
                <w:rFonts w:ascii="宋体"/>
                <w:b/>
                <w:color w:val="000000" w:themeColor="text1"/>
                <w:sz w:val="24"/>
                <w14:textFill>
                  <w14:solidFill>
                    <w14:schemeClr w14:val="tx1"/>
                  </w14:solidFill>
                </w14:textFill>
              </w:rPr>
            </w:pPr>
          </w:p>
        </w:tc>
        <w:tc>
          <w:tcPr>
            <w:tcW w:w="2357" w:type="dxa"/>
            <w:vAlign w:val="center"/>
          </w:tcPr>
          <w:p>
            <w:pPr>
              <w:spacing w:line="360" w:lineRule="auto"/>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授权代表（签名）</w:t>
            </w:r>
          </w:p>
        </w:tc>
        <w:tc>
          <w:tcPr>
            <w:tcW w:w="2850" w:type="dxa"/>
            <w:gridSpan w:val="3"/>
            <w:vAlign w:val="center"/>
          </w:tcPr>
          <w:p>
            <w:pPr>
              <w:spacing w:line="360" w:lineRule="auto"/>
              <w:jc w:val="center"/>
              <w:rPr>
                <w:rFonts w:ascii="宋体"/>
                <w:b/>
                <w:color w:val="000000" w:themeColor="text1"/>
                <w:sz w:val="24"/>
                <w14:textFill>
                  <w14:solidFill>
                    <w14:schemeClr w14:val="tx1"/>
                  </w14:solidFill>
                </w14:textFill>
              </w:rPr>
            </w:pPr>
          </w:p>
        </w:tc>
        <w:tc>
          <w:tcPr>
            <w:tcW w:w="1192" w:type="dxa"/>
            <w:vAlign w:val="center"/>
          </w:tcPr>
          <w:p>
            <w:pPr>
              <w:spacing w:line="360" w:lineRule="auto"/>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日期</w:t>
            </w:r>
          </w:p>
        </w:tc>
        <w:tc>
          <w:tcPr>
            <w:tcW w:w="2242" w:type="dxa"/>
            <w:vAlign w:val="center"/>
          </w:tcPr>
          <w:p>
            <w:pPr>
              <w:spacing w:line="360" w:lineRule="auto"/>
              <w:jc w:val="center"/>
              <w:rPr>
                <w:rFonts w:ascii="宋体"/>
                <w:b/>
                <w:color w:val="000000" w:themeColor="text1"/>
                <w:sz w:val="24"/>
                <w14:textFill>
                  <w14:solidFill>
                    <w14:schemeClr w14:val="tx1"/>
                  </w14:solidFill>
                </w14:textFill>
              </w:rPr>
            </w:pPr>
          </w:p>
        </w:tc>
      </w:tr>
    </w:tbl>
    <w:p>
      <w:pPr>
        <w:spacing w:line="360" w:lineRule="auto"/>
        <w:ind w:firstLine="480" w:firstLineChars="200"/>
        <w:rPr>
          <w:rFonts w:ascii="宋体"/>
          <w:color w:val="000000" w:themeColor="text1"/>
          <w:sz w:val="24"/>
          <w14:textFill>
            <w14:solidFill>
              <w14:schemeClr w14:val="tx1"/>
            </w14:solidFill>
          </w14:textFill>
        </w:rPr>
      </w:pPr>
    </w:p>
    <w:p>
      <w:pPr>
        <w:spacing w:line="360" w:lineRule="auto"/>
        <w:rPr>
          <w:rFonts w:ascii="宋体"/>
          <w:color w:val="000000" w:themeColor="text1"/>
          <w:sz w:val="24"/>
          <w14:textFill>
            <w14:solidFill>
              <w14:schemeClr w14:val="tx1"/>
            </w14:solidFill>
          </w14:textFill>
        </w:rPr>
      </w:pPr>
    </w:p>
    <w:p>
      <w:pPr>
        <w:pStyle w:val="3"/>
        <w:rPr>
          <w:b w:val="0"/>
          <w:color w:val="000000" w:themeColor="text1"/>
          <w:sz w:val="21"/>
          <w:szCs w:val="21"/>
          <w14:textFill>
            <w14:solidFill>
              <w14:schemeClr w14:val="tx1"/>
            </w14:solidFill>
          </w14:textFill>
        </w:rPr>
      </w:pPr>
      <w:bookmarkStart w:id="25" w:name="_Toc86092603"/>
      <w:r>
        <w:rPr>
          <w:rFonts w:hint="eastAsia"/>
          <w:b w:val="0"/>
          <w:color w:val="000000" w:themeColor="text1"/>
          <w:sz w:val="21"/>
          <w:szCs w:val="21"/>
          <w14:textFill>
            <w14:solidFill>
              <w14:schemeClr w14:val="tx1"/>
            </w14:solidFill>
          </w14:textFill>
        </w:rPr>
        <w:t>附件</w:t>
      </w:r>
      <w:r>
        <w:rPr>
          <w:b w:val="0"/>
          <w:color w:val="000000" w:themeColor="text1"/>
          <w:sz w:val="21"/>
          <w:szCs w:val="21"/>
          <w14:textFill>
            <w14:solidFill>
              <w14:schemeClr w14:val="tx1"/>
            </w14:solidFill>
          </w14:textFill>
        </w:rPr>
        <w:t>4</w:t>
      </w:r>
      <w:r>
        <w:rPr>
          <w:rFonts w:hint="eastAsia"/>
          <w:b w:val="0"/>
          <w:color w:val="000000" w:themeColor="text1"/>
          <w:sz w:val="21"/>
          <w:szCs w:val="21"/>
          <w14:textFill>
            <w14:solidFill>
              <w14:schemeClr w14:val="tx1"/>
            </w14:solidFill>
          </w14:textFill>
        </w:rPr>
        <w:t>：技术规格响应</w:t>
      </w:r>
      <w:r>
        <w:rPr>
          <w:b w:val="0"/>
          <w:color w:val="000000" w:themeColor="text1"/>
          <w:sz w:val="21"/>
          <w:szCs w:val="21"/>
          <w14:textFill>
            <w14:solidFill>
              <w14:schemeClr w14:val="tx1"/>
            </w14:solidFill>
          </w14:textFill>
        </w:rPr>
        <w:t>/</w:t>
      </w:r>
      <w:r>
        <w:rPr>
          <w:rFonts w:hint="eastAsia"/>
          <w:b w:val="0"/>
          <w:color w:val="000000" w:themeColor="text1"/>
          <w:sz w:val="21"/>
          <w:szCs w:val="21"/>
          <w14:textFill>
            <w14:solidFill>
              <w14:schemeClr w14:val="tx1"/>
            </w14:solidFill>
          </w14:textFill>
        </w:rPr>
        <w:t>偏离表</w:t>
      </w:r>
      <w:bookmarkEnd w:id="25"/>
    </w:p>
    <w:p>
      <w:pPr>
        <w:snapToGrid w:val="0"/>
        <w:spacing w:line="360" w:lineRule="auto"/>
        <w:ind w:right="-351" w:rightChars="-167"/>
        <w:jc w:val="center"/>
        <w:rPr>
          <w:rFonts w:ascii="宋体"/>
          <w:b/>
          <w:color w:val="000000" w:themeColor="text1"/>
          <w:sz w:val="36"/>
          <w:szCs w:val="36"/>
          <w14:textFill>
            <w14:solidFill>
              <w14:schemeClr w14:val="tx1"/>
            </w14:solidFill>
          </w14:textFill>
        </w:rPr>
      </w:pPr>
      <w:r>
        <w:rPr>
          <w:rFonts w:hint="eastAsia" w:ascii="宋体"/>
          <w:b/>
          <w:color w:val="000000" w:themeColor="text1"/>
          <w:sz w:val="36"/>
          <w:szCs w:val="36"/>
          <w14:textFill>
            <w14:solidFill>
              <w14:schemeClr w14:val="tx1"/>
            </w14:solidFill>
          </w14:textFill>
        </w:rPr>
        <w:t>技术规格响应</w:t>
      </w:r>
      <w:r>
        <w:rPr>
          <w:rFonts w:ascii="宋体"/>
          <w:b/>
          <w:color w:val="000000" w:themeColor="text1"/>
          <w:sz w:val="36"/>
          <w:szCs w:val="36"/>
          <w14:textFill>
            <w14:solidFill>
              <w14:schemeClr w14:val="tx1"/>
            </w14:solidFill>
          </w14:textFill>
        </w:rPr>
        <w:t>/</w:t>
      </w:r>
      <w:r>
        <w:rPr>
          <w:rFonts w:hint="eastAsia" w:ascii="宋体"/>
          <w:b/>
          <w:color w:val="000000" w:themeColor="text1"/>
          <w:sz w:val="36"/>
          <w:szCs w:val="36"/>
          <w14:textFill>
            <w14:solidFill>
              <w14:schemeClr w14:val="tx1"/>
            </w14:solidFill>
          </w14:textFill>
        </w:rPr>
        <w:t>偏离表</w:t>
      </w:r>
    </w:p>
    <w:tbl>
      <w:tblPr>
        <w:tblStyle w:val="27"/>
        <w:tblW w:w="1418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2"/>
        <w:gridCol w:w="1418"/>
        <w:gridCol w:w="2268"/>
        <w:gridCol w:w="2693"/>
        <w:gridCol w:w="1559"/>
        <w:gridCol w:w="1418"/>
        <w:gridCol w:w="40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40" w:type="dxa"/>
            <w:gridSpan w:val="2"/>
            <w:vAlign w:val="center"/>
          </w:tcPr>
          <w:p>
            <w:pPr>
              <w:ind w:left="-90"/>
              <w:jc w:val="center"/>
              <w:rPr>
                <w:rFonts w:ascii="宋体"/>
                <w:color w:val="000000" w:themeColor="text1"/>
                <w:kern w:val="0"/>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项目名称</w:t>
            </w:r>
          </w:p>
        </w:tc>
        <w:tc>
          <w:tcPr>
            <w:tcW w:w="6520" w:type="dxa"/>
            <w:gridSpan w:val="3"/>
            <w:vAlign w:val="center"/>
          </w:tcPr>
          <w:p>
            <w:pPr>
              <w:ind w:left="-90"/>
              <w:jc w:val="center"/>
              <w:rPr>
                <w:rFonts w:ascii="宋体"/>
                <w:color w:val="000000" w:themeColor="text1"/>
                <w:kern w:val="0"/>
                <w:sz w:val="24"/>
                <w14:textFill>
                  <w14:solidFill>
                    <w14:schemeClr w14:val="tx1"/>
                  </w14:solidFill>
                </w14:textFill>
              </w:rPr>
            </w:pPr>
          </w:p>
        </w:tc>
        <w:tc>
          <w:tcPr>
            <w:tcW w:w="1418" w:type="dxa"/>
            <w:vAlign w:val="center"/>
          </w:tcPr>
          <w:p>
            <w:pPr>
              <w:ind w:left="-90"/>
              <w:jc w:val="center"/>
              <w:rPr>
                <w:rFonts w:ascii="宋体"/>
                <w:color w:val="000000" w:themeColor="text1"/>
                <w:kern w:val="0"/>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项目编号</w:t>
            </w:r>
          </w:p>
        </w:tc>
        <w:tc>
          <w:tcPr>
            <w:tcW w:w="4006" w:type="dxa"/>
            <w:vAlign w:val="center"/>
          </w:tcPr>
          <w:p>
            <w:pPr>
              <w:ind w:left="-90"/>
              <w:jc w:val="center"/>
              <w:rPr>
                <w:rFonts w:ascii="宋体"/>
                <w:color w:val="000000" w:themeColor="text1"/>
                <w:kern w:val="0"/>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22" w:type="dxa"/>
            <w:vAlign w:val="center"/>
          </w:tcPr>
          <w:p>
            <w:pPr>
              <w:ind w:left="-90"/>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序号</w:t>
            </w:r>
          </w:p>
        </w:tc>
        <w:tc>
          <w:tcPr>
            <w:tcW w:w="3686" w:type="dxa"/>
            <w:gridSpan w:val="2"/>
            <w:vAlign w:val="center"/>
          </w:tcPr>
          <w:p>
            <w:pPr>
              <w:ind w:left="-90"/>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招标规格</w:t>
            </w:r>
          </w:p>
        </w:tc>
        <w:tc>
          <w:tcPr>
            <w:tcW w:w="4252" w:type="dxa"/>
            <w:gridSpan w:val="2"/>
            <w:vAlign w:val="center"/>
          </w:tcPr>
          <w:p>
            <w:pPr>
              <w:ind w:left="-90"/>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投标规格</w:t>
            </w:r>
          </w:p>
        </w:tc>
        <w:tc>
          <w:tcPr>
            <w:tcW w:w="1418" w:type="dxa"/>
            <w:vAlign w:val="center"/>
          </w:tcPr>
          <w:p>
            <w:pPr>
              <w:ind w:left="-90"/>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响应</w:t>
            </w:r>
            <w:r>
              <w:rPr>
                <w:rFonts w:ascii="宋体" w:hAnsi="宋体"/>
                <w:b/>
                <w:color w:val="000000" w:themeColor="text1"/>
                <w:sz w:val="24"/>
                <w14:textFill>
                  <w14:solidFill>
                    <w14:schemeClr w14:val="tx1"/>
                  </w14:solidFill>
                </w14:textFill>
              </w:rPr>
              <w:t>/</w:t>
            </w:r>
            <w:r>
              <w:rPr>
                <w:rFonts w:hint="eastAsia" w:ascii="宋体" w:hAnsi="宋体"/>
                <w:b/>
                <w:color w:val="000000" w:themeColor="text1"/>
                <w:sz w:val="24"/>
                <w14:textFill>
                  <w14:solidFill>
                    <w14:schemeClr w14:val="tx1"/>
                  </w14:solidFill>
                </w14:textFill>
              </w:rPr>
              <w:t>偏离</w:t>
            </w:r>
          </w:p>
        </w:tc>
        <w:tc>
          <w:tcPr>
            <w:tcW w:w="4006" w:type="dxa"/>
            <w:vAlign w:val="center"/>
          </w:tcPr>
          <w:p>
            <w:pPr>
              <w:ind w:left="-90"/>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822" w:type="dxa"/>
          </w:tcPr>
          <w:p>
            <w:pPr>
              <w:ind w:left="-90"/>
              <w:jc w:val="left"/>
              <w:rPr>
                <w:rFonts w:ascii="Mincho"/>
                <w:color w:val="000000" w:themeColor="text1"/>
                <w:kern w:val="0"/>
                <w:sz w:val="20"/>
                <w14:textFill>
                  <w14:solidFill>
                    <w14:schemeClr w14:val="tx1"/>
                  </w14:solidFill>
                </w14:textFill>
              </w:rPr>
            </w:pPr>
          </w:p>
        </w:tc>
        <w:tc>
          <w:tcPr>
            <w:tcW w:w="3686" w:type="dxa"/>
            <w:gridSpan w:val="2"/>
          </w:tcPr>
          <w:p>
            <w:pPr>
              <w:ind w:left="-90"/>
              <w:jc w:val="left"/>
              <w:rPr>
                <w:rFonts w:ascii="Mincho"/>
                <w:color w:val="000000" w:themeColor="text1"/>
                <w:kern w:val="0"/>
                <w:sz w:val="20"/>
                <w14:textFill>
                  <w14:solidFill>
                    <w14:schemeClr w14:val="tx1"/>
                  </w14:solidFill>
                </w14:textFill>
              </w:rPr>
            </w:pPr>
          </w:p>
        </w:tc>
        <w:tc>
          <w:tcPr>
            <w:tcW w:w="4252" w:type="dxa"/>
            <w:gridSpan w:val="2"/>
          </w:tcPr>
          <w:p>
            <w:pPr>
              <w:ind w:left="-90"/>
              <w:jc w:val="left"/>
              <w:rPr>
                <w:rFonts w:ascii="Mincho"/>
                <w:color w:val="000000" w:themeColor="text1"/>
                <w:kern w:val="0"/>
                <w:sz w:val="20"/>
                <w14:textFill>
                  <w14:solidFill>
                    <w14:schemeClr w14:val="tx1"/>
                  </w14:solidFill>
                </w14:textFill>
              </w:rPr>
            </w:pPr>
          </w:p>
        </w:tc>
        <w:tc>
          <w:tcPr>
            <w:tcW w:w="1418" w:type="dxa"/>
          </w:tcPr>
          <w:p>
            <w:pPr>
              <w:ind w:left="-90"/>
              <w:jc w:val="left"/>
              <w:rPr>
                <w:rFonts w:ascii="Mincho"/>
                <w:color w:val="000000" w:themeColor="text1"/>
                <w:kern w:val="0"/>
                <w:sz w:val="20"/>
                <w14:textFill>
                  <w14:solidFill>
                    <w14:schemeClr w14:val="tx1"/>
                  </w14:solidFill>
                </w14:textFill>
              </w:rPr>
            </w:pPr>
          </w:p>
        </w:tc>
        <w:tc>
          <w:tcPr>
            <w:tcW w:w="4006" w:type="dxa"/>
          </w:tcPr>
          <w:p>
            <w:pPr>
              <w:ind w:left="-90"/>
              <w:jc w:val="left"/>
              <w:rPr>
                <w:rFonts w:ascii="Mincho"/>
                <w:color w:val="000000" w:themeColor="text1"/>
                <w:kern w:val="0"/>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1" w:hRule="atLeast"/>
          <w:jc w:val="center"/>
        </w:trPr>
        <w:tc>
          <w:tcPr>
            <w:tcW w:w="822" w:type="dxa"/>
          </w:tcPr>
          <w:p>
            <w:pPr>
              <w:ind w:left="-90"/>
              <w:jc w:val="left"/>
              <w:rPr>
                <w:rFonts w:ascii="Mincho"/>
                <w:color w:val="000000" w:themeColor="text1"/>
                <w:kern w:val="0"/>
                <w:sz w:val="20"/>
                <w14:textFill>
                  <w14:solidFill>
                    <w14:schemeClr w14:val="tx1"/>
                  </w14:solidFill>
                </w14:textFill>
              </w:rPr>
            </w:pPr>
          </w:p>
        </w:tc>
        <w:tc>
          <w:tcPr>
            <w:tcW w:w="3686" w:type="dxa"/>
            <w:gridSpan w:val="2"/>
          </w:tcPr>
          <w:p>
            <w:pPr>
              <w:ind w:left="-90" w:right="-288" w:rightChars="-137"/>
              <w:jc w:val="left"/>
              <w:rPr>
                <w:rFonts w:ascii="Mincho"/>
                <w:color w:val="000000" w:themeColor="text1"/>
                <w:kern w:val="0"/>
                <w:sz w:val="20"/>
                <w14:textFill>
                  <w14:solidFill>
                    <w14:schemeClr w14:val="tx1"/>
                  </w14:solidFill>
                </w14:textFill>
              </w:rPr>
            </w:pPr>
          </w:p>
        </w:tc>
        <w:tc>
          <w:tcPr>
            <w:tcW w:w="4252" w:type="dxa"/>
            <w:gridSpan w:val="2"/>
          </w:tcPr>
          <w:p>
            <w:pPr>
              <w:ind w:left="-90"/>
              <w:jc w:val="left"/>
              <w:rPr>
                <w:rFonts w:ascii="Mincho"/>
                <w:color w:val="000000" w:themeColor="text1"/>
                <w:kern w:val="0"/>
                <w:sz w:val="20"/>
                <w14:textFill>
                  <w14:solidFill>
                    <w14:schemeClr w14:val="tx1"/>
                  </w14:solidFill>
                </w14:textFill>
              </w:rPr>
            </w:pPr>
          </w:p>
        </w:tc>
        <w:tc>
          <w:tcPr>
            <w:tcW w:w="1418" w:type="dxa"/>
          </w:tcPr>
          <w:p>
            <w:pPr>
              <w:ind w:left="-90"/>
              <w:jc w:val="left"/>
              <w:rPr>
                <w:rFonts w:ascii="Mincho"/>
                <w:color w:val="000000" w:themeColor="text1"/>
                <w:kern w:val="0"/>
                <w:sz w:val="20"/>
                <w14:textFill>
                  <w14:solidFill>
                    <w14:schemeClr w14:val="tx1"/>
                  </w14:solidFill>
                </w14:textFill>
              </w:rPr>
            </w:pPr>
          </w:p>
        </w:tc>
        <w:tc>
          <w:tcPr>
            <w:tcW w:w="4006" w:type="dxa"/>
          </w:tcPr>
          <w:p>
            <w:pPr>
              <w:ind w:left="-90"/>
              <w:jc w:val="left"/>
              <w:rPr>
                <w:rFonts w:ascii="Mincho"/>
                <w:color w:val="000000" w:themeColor="text1"/>
                <w:kern w:val="0"/>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7" w:hRule="atLeast"/>
          <w:jc w:val="center"/>
        </w:trPr>
        <w:tc>
          <w:tcPr>
            <w:tcW w:w="822" w:type="dxa"/>
          </w:tcPr>
          <w:p>
            <w:pPr>
              <w:ind w:left="-90"/>
              <w:jc w:val="left"/>
              <w:rPr>
                <w:rFonts w:ascii="Mincho"/>
                <w:color w:val="000000" w:themeColor="text1"/>
                <w:kern w:val="0"/>
                <w:sz w:val="20"/>
                <w14:textFill>
                  <w14:solidFill>
                    <w14:schemeClr w14:val="tx1"/>
                  </w14:solidFill>
                </w14:textFill>
              </w:rPr>
            </w:pPr>
          </w:p>
        </w:tc>
        <w:tc>
          <w:tcPr>
            <w:tcW w:w="3686" w:type="dxa"/>
            <w:gridSpan w:val="2"/>
          </w:tcPr>
          <w:p>
            <w:pPr>
              <w:ind w:left="-90"/>
              <w:jc w:val="left"/>
              <w:rPr>
                <w:rFonts w:ascii="Mincho"/>
                <w:color w:val="000000" w:themeColor="text1"/>
                <w:kern w:val="0"/>
                <w:sz w:val="20"/>
                <w14:textFill>
                  <w14:solidFill>
                    <w14:schemeClr w14:val="tx1"/>
                  </w14:solidFill>
                </w14:textFill>
              </w:rPr>
            </w:pPr>
          </w:p>
        </w:tc>
        <w:tc>
          <w:tcPr>
            <w:tcW w:w="4252" w:type="dxa"/>
            <w:gridSpan w:val="2"/>
          </w:tcPr>
          <w:p>
            <w:pPr>
              <w:ind w:left="-90"/>
              <w:jc w:val="left"/>
              <w:rPr>
                <w:rFonts w:ascii="Mincho"/>
                <w:color w:val="000000" w:themeColor="text1"/>
                <w:kern w:val="0"/>
                <w:sz w:val="20"/>
                <w14:textFill>
                  <w14:solidFill>
                    <w14:schemeClr w14:val="tx1"/>
                  </w14:solidFill>
                </w14:textFill>
              </w:rPr>
            </w:pPr>
          </w:p>
        </w:tc>
        <w:tc>
          <w:tcPr>
            <w:tcW w:w="1418" w:type="dxa"/>
          </w:tcPr>
          <w:p>
            <w:pPr>
              <w:ind w:left="-90"/>
              <w:jc w:val="left"/>
              <w:rPr>
                <w:rFonts w:ascii="Mincho"/>
                <w:color w:val="000000" w:themeColor="text1"/>
                <w:kern w:val="0"/>
                <w:sz w:val="20"/>
                <w14:textFill>
                  <w14:solidFill>
                    <w14:schemeClr w14:val="tx1"/>
                  </w14:solidFill>
                </w14:textFill>
              </w:rPr>
            </w:pPr>
          </w:p>
        </w:tc>
        <w:tc>
          <w:tcPr>
            <w:tcW w:w="4006" w:type="dxa"/>
          </w:tcPr>
          <w:p>
            <w:pPr>
              <w:ind w:left="-90"/>
              <w:jc w:val="left"/>
              <w:rPr>
                <w:rFonts w:ascii="Mincho"/>
                <w:color w:val="000000" w:themeColor="text1"/>
                <w:kern w:val="0"/>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4" w:hRule="atLeast"/>
          <w:jc w:val="center"/>
        </w:trPr>
        <w:tc>
          <w:tcPr>
            <w:tcW w:w="822" w:type="dxa"/>
          </w:tcPr>
          <w:p>
            <w:pPr>
              <w:ind w:left="-90"/>
              <w:jc w:val="left"/>
              <w:rPr>
                <w:rFonts w:ascii="Mincho"/>
                <w:color w:val="000000" w:themeColor="text1"/>
                <w:kern w:val="0"/>
                <w:sz w:val="20"/>
                <w14:textFill>
                  <w14:solidFill>
                    <w14:schemeClr w14:val="tx1"/>
                  </w14:solidFill>
                </w14:textFill>
              </w:rPr>
            </w:pPr>
          </w:p>
        </w:tc>
        <w:tc>
          <w:tcPr>
            <w:tcW w:w="3686" w:type="dxa"/>
            <w:gridSpan w:val="2"/>
          </w:tcPr>
          <w:p>
            <w:pPr>
              <w:ind w:left="-90"/>
              <w:jc w:val="left"/>
              <w:rPr>
                <w:rFonts w:ascii="Mincho"/>
                <w:color w:val="000000" w:themeColor="text1"/>
                <w:kern w:val="0"/>
                <w:sz w:val="20"/>
                <w14:textFill>
                  <w14:solidFill>
                    <w14:schemeClr w14:val="tx1"/>
                  </w14:solidFill>
                </w14:textFill>
              </w:rPr>
            </w:pPr>
          </w:p>
        </w:tc>
        <w:tc>
          <w:tcPr>
            <w:tcW w:w="4252" w:type="dxa"/>
            <w:gridSpan w:val="2"/>
          </w:tcPr>
          <w:p>
            <w:pPr>
              <w:ind w:left="-90"/>
              <w:jc w:val="left"/>
              <w:rPr>
                <w:rFonts w:ascii="Mincho"/>
                <w:color w:val="000000" w:themeColor="text1"/>
                <w:kern w:val="0"/>
                <w:sz w:val="20"/>
                <w14:textFill>
                  <w14:solidFill>
                    <w14:schemeClr w14:val="tx1"/>
                  </w14:solidFill>
                </w14:textFill>
              </w:rPr>
            </w:pPr>
          </w:p>
        </w:tc>
        <w:tc>
          <w:tcPr>
            <w:tcW w:w="1418" w:type="dxa"/>
          </w:tcPr>
          <w:p>
            <w:pPr>
              <w:ind w:left="-90"/>
              <w:jc w:val="left"/>
              <w:rPr>
                <w:rFonts w:ascii="Mincho"/>
                <w:color w:val="000000" w:themeColor="text1"/>
                <w:kern w:val="0"/>
                <w:sz w:val="20"/>
                <w14:textFill>
                  <w14:solidFill>
                    <w14:schemeClr w14:val="tx1"/>
                  </w14:solidFill>
                </w14:textFill>
              </w:rPr>
            </w:pPr>
          </w:p>
        </w:tc>
        <w:tc>
          <w:tcPr>
            <w:tcW w:w="4006" w:type="dxa"/>
          </w:tcPr>
          <w:p>
            <w:pPr>
              <w:ind w:left="-90"/>
              <w:jc w:val="left"/>
              <w:rPr>
                <w:rFonts w:ascii="Mincho"/>
                <w:color w:val="000000" w:themeColor="text1"/>
                <w:kern w:val="0"/>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7" w:hRule="atLeast"/>
          <w:jc w:val="center"/>
        </w:trPr>
        <w:tc>
          <w:tcPr>
            <w:tcW w:w="822" w:type="dxa"/>
          </w:tcPr>
          <w:p>
            <w:pPr>
              <w:ind w:left="-90"/>
              <w:jc w:val="left"/>
              <w:rPr>
                <w:rFonts w:ascii="Mincho"/>
                <w:color w:val="000000" w:themeColor="text1"/>
                <w:kern w:val="0"/>
                <w:sz w:val="20"/>
                <w14:textFill>
                  <w14:solidFill>
                    <w14:schemeClr w14:val="tx1"/>
                  </w14:solidFill>
                </w14:textFill>
              </w:rPr>
            </w:pPr>
          </w:p>
        </w:tc>
        <w:tc>
          <w:tcPr>
            <w:tcW w:w="3686" w:type="dxa"/>
            <w:gridSpan w:val="2"/>
          </w:tcPr>
          <w:p>
            <w:pPr>
              <w:ind w:left="-90"/>
              <w:jc w:val="left"/>
              <w:rPr>
                <w:rFonts w:ascii="Mincho"/>
                <w:color w:val="000000" w:themeColor="text1"/>
                <w:kern w:val="0"/>
                <w:sz w:val="20"/>
                <w14:textFill>
                  <w14:solidFill>
                    <w14:schemeClr w14:val="tx1"/>
                  </w14:solidFill>
                </w14:textFill>
              </w:rPr>
            </w:pPr>
          </w:p>
        </w:tc>
        <w:tc>
          <w:tcPr>
            <w:tcW w:w="4252" w:type="dxa"/>
            <w:gridSpan w:val="2"/>
          </w:tcPr>
          <w:p>
            <w:pPr>
              <w:ind w:left="-90"/>
              <w:jc w:val="left"/>
              <w:rPr>
                <w:rFonts w:ascii="Mincho"/>
                <w:color w:val="000000" w:themeColor="text1"/>
                <w:kern w:val="0"/>
                <w:sz w:val="20"/>
                <w14:textFill>
                  <w14:solidFill>
                    <w14:schemeClr w14:val="tx1"/>
                  </w14:solidFill>
                </w14:textFill>
              </w:rPr>
            </w:pPr>
          </w:p>
        </w:tc>
        <w:tc>
          <w:tcPr>
            <w:tcW w:w="1418" w:type="dxa"/>
          </w:tcPr>
          <w:p>
            <w:pPr>
              <w:ind w:left="-90"/>
              <w:jc w:val="left"/>
              <w:rPr>
                <w:rFonts w:ascii="Mincho"/>
                <w:color w:val="000000" w:themeColor="text1"/>
                <w:kern w:val="0"/>
                <w:sz w:val="20"/>
                <w14:textFill>
                  <w14:solidFill>
                    <w14:schemeClr w14:val="tx1"/>
                  </w14:solidFill>
                </w14:textFill>
              </w:rPr>
            </w:pPr>
          </w:p>
        </w:tc>
        <w:tc>
          <w:tcPr>
            <w:tcW w:w="4006" w:type="dxa"/>
          </w:tcPr>
          <w:p>
            <w:pPr>
              <w:ind w:left="-90"/>
              <w:jc w:val="left"/>
              <w:rPr>
                <w:rFonts w:ascii="Mincho"/>
                <w:color w:val="000000" w:themeColor="text1"/>
                <w:kern w:val="0"/>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2240" w:type="dxa"/>
            <w:gridSpan w:val="2"/>
            <w:vAlign w:val="center"/>
          </w:tcPr>
          <w:p>
            <w:pPr>
              <w:ind w:left="-90"/>
              <w:jc w:val="center"/>
              <w:rPr>
                <w:rFonts w:ascii="Mincho"/>
                <w:color w:val="000000" w:themeColor="text1"/>
                <w:kern w:val="0"/>
                <w:sz w:val="20"/>
                <w14:textFill>
                  <w14:solidFill>
                    <w14:schemeClr w14:val="tx1"/>
                  </w14:solidFill>
                </w14:textFill>
              </w:rPr>
            </w:pPr>
            <w:r>
              <w:rPr>
                <w:rFonts w:hint="eastAsia" w:ascii="宋体" w:hAnsi="宋体"/>
                <w:b/>
                <w:color w:val="000000" w:themeColor="text1"/>
                <w:sz w:val="24"/>
                <w14:textFill>
                  <w14:solidFill>
                    <w14:schemeClr w14:val="tx1"/>
                  </w14:solidFill>
                </w14:textFill>
              </w:rPr>
              <w:t>投标人名称（公章）</w:t>
            </w:r>
          </w:p>
        </w:tc>
        <w:tc>
          <w:tcPr>
            <w:tcW w:w="2268" w:type="dxa"/>
            <w:vAlign w:val="center"/>
          </w:tcPr>
          <w:p>
            <w:pPr>
              <w:ind w:left="-90"/>
              <w:jc w:val="center"/>
              <w:rPr>
                <w:rFonts w:ascii="Mincho"/>
                <w:color w:val="000000" w:themeColor="text1"/>
                <w:kern w:val="0"/>
                <w:sz w:val="20"/>
                <w14:textFill>
                  <w14:solidFill>
                    <w14:schemeClr w14:val="tx1"/>
                  </w14:solidFill>
                </w14:textFill>
              </w:rPr>
            </w:pPr>
          </w:p>
        </w:tc>
        <w:tc>
          <w:tcPr>
            <w:tcW w:w="2693" w:type="dxa"/>
            <w:vAlign w:val="center"/>
          </w:tcPr>
          <w:p>
            <w:pPr>
              <w:ind w:left="-90"/>
              <w:jc w:val="center"/>
              <w:rPr>
                <w:rFonts w:ascii="Mincho"/>
                <w:color w:val="000000" w:themeColor="text1"/>
                <w:kern w:val="0"/>
                <w:sz w:val="20"/>
                <w14:textFill>
                  <w14:solidFill>
                    <w14:schemeClr w14:val="tx1"/>
                  </w14:solidFill>
                </w14:textFill>
              </w:rPr>
            </w:pPr>
            <w:r>
              <w:rPr>
                <w:rFonts w:hint="eastAsia" w:ascii="宋体" w:hAnsi="宋体"/>
                <w:b/>
                <w:color w:val="000000" w:themeColor="text1"/>
                <w:sz w:val="24"/>
                <w14:textFill>
                  <w14:solidFill>
                    <w14:schemeClr w14:val="tx1"/>
                  </w14:solidFill>
                </w14:textFill>
              </w:rPr>
              <w:t>授权代表（签名）</w:t>
            </w:r>
          </w:p>
        </w:tc>
        <w:tc>
          <w:tcPr>
            <w:tcW w:w="1559" w:type="dxa"/>
            <w:vAlign w:val="center"/>
          </w:tcPr>
          <w:p>
            <w:pPr>
              <w:ind w:left="-90"/>
              <w:jc w:val="center"/>
              <w:rPr>
                <w:rFonts w:ascii="Mincho"/>
                <w:color w:val="000000" w:themeColor="text1"/>
                <w:kern w:val="0"/>
                <w:sz w:val="20"/>
                <w14:textFill>
                  <w14:solidFill>
                    <w14:schemeClr w14:val="tx1"/>
                  </w14:solidFill>
                </w14:textFill>
              </w:rPr>
            </w:pPr>
          </w:p>
        </w:tc>
        <w:tc>
          <w:tcPr>
            <w:tcW w:w="1418" w:type="dxa"/>
            <w:vAlign w:val="center"/>
          </w:tcPr>
          <w:p>
            <w:pPr>
              <w:ind w:left="-90"/>
              <w:jc w:val="center"/>
              <w:rPr>
                <w:rFonts w:ascii="Mincho"/>
                <w:color w:val="000000" w:themeColor="text1"/>
                <w:kern w:val="0"/>
                <w:sz w:val="20"/>
                <w14:textFill>
                  <w14:solidFill>
                    <w14:schemeClr w14:val="tx1"/>
                  </w14:solidFill>
                </w14:textFill>
              </w:rPr>
            </w:pPr>
            <w:r>
              <w:rPr>
                <w:rFonts w:hint="eastAsia" w:ascii="宋体" w:hAnsi="宋体"/>
                <w:b/>
                <w:color w:val="000000" w:themeColor="text1"/>
                <w:sz w:val="24"/>
                <w14:textFill>
                  <w14:solidFill>
                    <w14:schemeClr w14:val="tx1"/>
                  </w14:solidFill>
                </w14:textFill>
              </w:rPr>
              <w:t>日期</w:t>
            </w:r>
          </w:p>
        </w:tc>
        <w:tc>
          <w:tcPr>
            <w:tcW w:w="4006" w:type="dxa"/>
            <w:vAlign w:val="center"/>
          </w:tcPr>
          <w:p>
            <w:pPr>
              <w:ind w:left="-90"/>
              <w:jc w:val="center"/>
              <w:rPr>
                <w:rFonts w:ascii="Mincho"/>
                <w:color w:val="000000" w:themeColor="text1"/>
                <w:kern w:val="0"/>
                <w:sz w:val="20"/>
                <w14:textFill>
                  <w14:solidFill>
                    <w14:schemeClr w14:val="tx1"/>
                  </w14:solidFill>
                </w14:textFill>
              </w:rPr>
            </w:pPr>
          </w:p>
        </w:tc>
      </w:tr>
    </w:tbl>
    <w:p>
      <w:pPr>
        <w:spacing w:line="360" w:lineRule="auto"/>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注：投标人应对照用户需求表中的技术规格，逐条核对所提供货物和服务是否做出了实质性的响应，有偏离的必须做出说明，对有具体参数要求的指标项，投标人必须提供本次投标货物的具体参数值。</w:t>
      </w:r>
    </w:p>
    <w:p>
      <w:pPr>
        <w:pStyle w:val="3"/>
        <w:rPr>
          <w:rFonts w:ascii="宋体"/>
          <w:b w:val="0"/>
          <w:color w:val="000000" w:themeColor="text1"/>
          <w:sz w:val="21"/>
          <w:szCs w:val="21"/>
          <w14:textFill>
            <w14:solidFill>
              <w14:schemeClr w14:val="tx1"/>
            </w14:solidFill>
          </w14:textFill>
        </w:rPr>
      </w:pPr>
      <w:r>
        <w:rPr>
          <w:color w:val="000000" w:themeColor="text1"/>
          <w14:textFill>
            <w14:solidFill>
              <w14:schemeClr w14:val="tx1"/>
            </w14:solidFill>
          </w14:textFill>
        </w:rPr>
        <w:br w:type="page"/>
      </w:r>
      <w:bookmarkStart w:id="26" w:name="_Toc86092604"/>
      <w:r>
        <w:rPr>
          <w:rFonts w:hint="eastAsia"/>
          <w:b w:val="0"/>
          <w:color w:val="000000" w:themeColor="text1"/>
          <w:sz w:val="21"/>
          <w:szCs w:val="21"/>
          <w14:textFill>
            <w14:solidFill>
              <w14:schemeClr w14:val="tx1"/>
            </w14:solidFill>
          </w14:textFill>
        </w:rPr>
        <w:t>附件</w:t>
      </w:r>
      <w:r>
        <w:rPr>
          <w:b w:val="0"/>
          <w:color w:val="000000" w:themeColor="text1"/>
          <w:sz w:val="21"/>
          <w:szCs w:val="21"/>
          <w14:textFill>
            <w14:solidFill>
              <w14:schemeClr w14:val="tx1"/>
            </w14:solidFill>
          </w14:textFill>
        </w:rPr>
        <w:t>5</w:t>
      </w:r>
      <w:r>
        <w:rPr>
          <w:rFonts w:hint="eastAsia"/>
          <w:b w:val="0"/>
          <w:color w:val="000000" w:themeColor="text1"/>
          <w:sz w:val="21"/>
          <w:szCs w:val="21"/>
          <w14:textFill>
            <w14:solidFill>
              <w14:schemeClr w14:val="tx1"/>
            </w14:solidFill>
          </w14:textFill>
        </w:rPr>
        <w:t>：商务条款响应</w:t>
      </w:r>
      <w:r>
        <w:rPr>
          <w:b w:val="0"/>
          <w:color w:val="000000" w:themeColor="text1"/>
          <w:sz w:val="21"/>
          <w:szCs w:val="21"/>
          <w14:textFill>
            <w14:solidFill>
              <w14:schemeClr w14:val="tx1"/>
            </w14:solidFill>
          </w14:textFill>
        </w:rPr>
        <w:t>/</w:t>
      </w:r>
      <w:r>
        <w:rPr>
          <w:rFonts w:hint="eastAsia"/>
          <w:b w:val="0"/>
          <w:color w:val="000000" w:themeColor="text1"/>
          <w:sz w:val="21"/>
          <w:szCs w:val="21"/>
          <w14:textFill>
            <w14:solidFill>
              <w14:schemeClr w14:val="tx1"/>
            </w14:solidFill>
          </w14:textFill>
        </w:rPr>
        <w:t>偏离表</w:t>
      </w:r>
      <w:bookmarkEnd w:id="26"/>
    </w:p>
    <w:p>
      <w:pPr>
        <w:snapToGrid w:val="0"/>
        <w:spacing w:line="360" w:lineRule="auto"/>
        <w:ind w:right="-351" w:rightChars="-167"/>
        <w:jc w:val="center"/>
        <w:rPr>
          <w:rFonts w:ascii="宋体"/>
          <w:b/>
          <w:color w:val="000000" w:themeColor="text1"/>
          <w:sz w:val="36"/>
          <w:szCs w:val="36"/>
          <w14:textFill>
            <w14:solidFill>
              <w14:schemeClr w14:val="tx1"/>
            </w14:solidFill>
          </w14:textFill>
        </w:rPr>
      </w:pPr>
      <w:r>
        <w:rPr>
          <w:rFonts w:hint="eastAsia" w:ascii="宋体"/>
          <w:b/>
          <w:color w:val="000000" w:themeColor="text1"/>
          <w:sz w:val="36"/>
          <w:szCs w:val="36"/>
          <w14:textFill>
            <w14:solidFill>
              <w14:schemeClr w14:val="tx1"/>
            </w14:solidFill>
          </w14:textFill>
        </w:rPr>
        <w:t>商务条款响应</w:t>
      </w:r>
      <w:r>
        <w:rPr>
          <w:rFonts w:ascii="宋体"/>
          <w:b/>
          <w:color w:val="000000" w:themeColor="text1"/>
          <w:sz w:val="36"/>
          <w:szCs w:val="36"/>
          <w14:textFill>
            <w14:solidFill>
              <w14:schemeClr w14:val="tx1"/>
            </w14:solidFill>
          </w14:textFill>
        </w:rPr>
        <w:t>/</w:t>
      </w:r>
      <w:r>
        <w:rPr>
          <w:rFonts w:hint="eastAsia" w:ascii="宋体"/>
          <w:b/>
          <w:color w:val="000000" w:themeColor="text1"/>
          <w:sz w:val="36"/>
          <w:szCs w:val="36"/>
          <w14:textFill>
            <w14:solidFill>
              <w14:schemeClr w14:val="tx1"/>
            </w14:solidFill>
          </w14:textFill>
        </w:rPr>
        <w:t>偏离表</w:t>
      </w:r>
    </w:p>
    <w:tbl>
      <w:tblPr>
        <w:tblStyle w:val="27"/>
        <w:tblW w:w="1418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2"/>
        <w:gridCol w:w="1418"/>
        <w:gridCol w:w="2268"/>
        <w:gridCol w:w="2693"/>
        <w:gridCol w:w="1559"/>
        <w:gridCol w:w="1418"/>
        <w:gridCol w:w="40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40" w:type="dxa"/>
            <w:gridSpan w:val="2"/>
            <w:vAlign w:val="center"/>
          </w:tcPr>
          <w:p>
            <w:pPr>
              <w:ind w:left="-90"/>
              <w:jc w:val="center"/>
              <w:rPr>
                <w:rFonts w:ascii="宋体"/>
                <w:color w:val="000000" w:themeColor="text1"/>
                <w:kern w:val="0"/>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项目名称</w:t>
            </w:r>
          </w:p>
        </w:tc>
        <w:tc>
          <w:tcPr>
            <w:tcW w:w="6520" w:type="dxa"/>
            <w:gridSpan w:val="3"/>
            <w:vAlign w:val="center"/>
          </w:tcPr>
          <w:p>
            <w:pPr>
              <w:ind w:left="-90"/>
              <w:jc w:val="center"/>
              <w:rPr>
                <w:rFonts w:ascii="宋体"/>
                <w:color w:val="000000" w:themeColor="text1"/>
                <w:kern w:val="0"/>
                <w:sz w:val="24"/>
                <w14:textFill>
                  <w14:solidFill>
                    <w14:schemeClr w14:val="tx1"/>
                  </w14:solidFill>
                </w14:textFill>
              </w:rPr>
            </w:pPr>
          </w:p>
        </w:tc>
        <w:tc>
          <w:tcPr>
            <w:tcW w:w="1418" w:type="dxa"/>
            <w:vAlign w:val="center"/>
          </w:tcPr>
          <w:p>
            <w:pPr>
              <w:ind w:left="-90"/>
              <w:jc w:val="center"/>
              <w:rPr>
                <w:rFonts w:ascii="宋体"/>
                <w:color w:val="000000" w:themeColor="text1"/>
                <w:kern w:val="0"/>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项目编号</w:t>
            </w:r>
          </w:p>
        </w:tc>
        <w:tc>
          <w:tcPr>
            <w:tcW w:w="4006" w:type="dxa"/>
            <w:vAlign w:val="center"/>
          </w:tcPr>
          <w:p>
            <w:pPr>
              <w:ind w:left="-90"/>
              <w:jc w:val="center"/>
              <w:rPr>
                <w:rFonts w:ascii="宋体"/>
                <w:color w:val="000000" w:themeColor="text1"/>
                <w:kern w:val="0"/>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22" w:type="dxa"/>
            <w:vAlign w:val="center"/>
          </w:tcPr>
          <w:p>
            <w:pPr>
              <w:ind w:left="-90"/>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序号</w:t>
            </w:r>
          </w:p>
        </w:tc>
        <w:tc>
          <w:tcPr>
            <w:tcW w:w="3686" w:type="dxa"/>
            <w:gridSpan w:val="2"/>
            <w:vAlign w:val="center"/>
          </w:tcPr>
          <w:p>
            <w:pPr>
              <w:ind w:left="-90"/>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采购条款</w:t>
            </w:r>
          </w:p>
        </w:tc>
        <w:tc>
          <w:tcPr>
            <w:tcW w:w="4252" w:type="dxa"/>
            <w:gridSpan w:val="2"/>
            <w:vAlign w:val="center"/>
          </w:tcPr>
          <w:p>
            <w:pPr>
              <w:ind w:left="-90"/>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投标条款</w:t>
            </w:r>
          </w:p>
        </w:tc>
        <w:tc>
          <w:tcPr>
            <w:tcW w:w="1418" w:type="dxa"/>
            <w:vAlign w:val="center"/>
          </w:tcPr>
          <w:p>
            <w:pPr>
              <w:ind w:left="-90"/>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响应</w:t>
            </w:r>
            <w:r>
              <w:rPr>
                <w:rFonts w:ascii="宋体" w:hAnsi="宋体"/>
                <w:b/>
                <w:color w:val="000000" w:themeColor="text1"/>
                <w:sz w:val="24"/>
                <w14:textFill>
                  <w14:solidFill>
                    <w14:schemeClr w14:val="tx1"/>
                  </w14:solidFill>
                </w14:textFill>
              </w:rPr>
              <w:t>/</w:t>
            </w:r>
            <w:r>
              <w:rPr>
                <w:rFonts w:hint="eastAsia" w:ascii="宋体" w:hAnsi="宋体"/>
                <w:b/>
                <w:color w:val="000000" w:themeColor="text1"/>
                <w:sz w:val="24"/>
                <w14:textFill>
                  <w14:solidFill>
                    <w14:schemeClr w14:val="tx1"/>
                  </w14:solidFill>
                </w14:textFill>
              </w:rPr>
              <w:t>偏离</w:t>
            </w:r>
          </w:p>
        </w:tc>
        <w:tc>
          <w:tcPr>
            <w:tcW w:w="4006" w:type="dxa"/>
            <w:vAlign w:val="center"/>
          </w:tcPr>
          <w:p>
            <w:pPr>
              <w:ind w:left="-90"/>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822" w:type="dxa"/>
          </w:tcPr>
          <w:p>
            <w:pPr>
              <w:ind w:left="-90"/>
              <w:jc w:val="left"/>
              <w:rPr>
                <w:rFonts w:ascii="Mincho"/>
                <w:color w:val="000000" w:themeColor="text1"/>
                <w:kern w:val="0"/>
                <w:sz w:val="20"/>
                <w14:textFill>
                  <w14:solidFill>
                    <w14:schemeClr w14:val="tx1"/>
                  </w14:solidFill>
                </w14:textFill>
              </w:rPr>
            </w:pPr>
          </w:p>
        </w:tc>
        <w:tc>
          <w:tcPr>
            <w:tcW w:w="3686" w:type="dxa"/>
            <w:gridSpan w:val="2"/>
          </w:tcPr>
          <w:p>
            <w:pPr>
              <w:ind w:left="-90"/>
              <w:jc w:val="left"/>
              <w:rPr>
                <w:rFonts w:ascii="Mincho"/>
                <w:color w:val="000000" w:themeColor="text1"/>
                <w:kern w:val="0"/>
                <w:sz w:val="20"/>
                <w14:textFill>
                  <w14:solidFill>
                    <w14:schemeClr w14:val="tx1"/>
                  </w14:solidFill>
                </w14:textFill>
              </w:rPr>
            </w:pPr>
          </w:p>
        </w:tc>
        <w:tc>
          <w:tcPr>
            <w:tcW w:w="4252" w:type="dxa"/>
            <w:gridSpan w:val="2"/>
          </w:tcPr>
          <w:p>
            <w:pPr>
              <w:ind w:left="-90"/>
              <w:jc w:val="left"/>
              <w:rPr>
                <w:rFonts w:ascii="Mincho"/>
                <w:color w:val="000000" w:themeColor="text1"/>
                <w:kern w:val="0"/>
                <w:sz w:val="20"/>
                <w14:textFill>
                  <w14:solidFill>
                    <w14:schemeClr w14:val="tx1"/>
                  </w14:solidFill>
                </w14:textFill>
              </w:rPr>
            </w:pPr>
          </w:p>
        </w:tc>
        <w:tc>
          <w:tcPr>
            <w:tcW w:w="1418" w:type="dxa"/>
          </w:tcPr>
          <w:p>
            <w:pPr>
              <w:ind w:left="-90"/>
              <w:jc w:val="left"/>
              <w:rPr>
                <w:rFonts w:ascii="Mincho"/>
                <w:color w:val="000000" w:themeColor="text1"/>
                <w:kern w:val="0"/>
                <w:sz w:val="20"/>
                <w14:textFill>
                  <w14:solidFill>
                    <w14:schemeClr w14:val="tx1"/>
                  </w14:solidFill>
                </w14:textFill>
              </w:rPr>
            </w:pPr>
          </w:p>
        </w:tc>
        <w:tc>
          <w:tcPr>
            <w:tcW w:w="4006" w:type="dxa"/>
          </w:tcPr>
          <w:p>
            <w:pPr>
              <w:ind w:left="-90"/>
              <w:jc w:val="left"/>
              <w:rPr>
                <w:rFonts w:ascii="Mincho"/>
                <w:color w:val="000000" w:themeColor="text1"/>
                <w:kern w:val="0"/>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1" w:hRule="atLeast"/>
          <w:jc w:val="center"/>
        </w:trPr>
        <w:tc>
          <w:tcPr>
            <w:tcW w:w="822" w:type="dxa"/>
          </w:tcPr>
          <w:p>
            <w:pPr>
              <w:ind w:left="-90"/>
              <w:jc w:val="left"/>
              <w:rPr>
                <w:rFonts w:ascii="Mincho"/>
                <w:color w:val="000000" w:themeColor="text1"/>
                <w:kern w:val="0"/>
                <w:sz w:val="20"/>
                <w14:textFill>
                  <w14:solidFill>
                    <w14:schemeClr w14:val="tx1"/>
                  </w14:solidFill>
                </w14:textFill>
              </w:rPr>
            </w:pPr>
          </w:p>
        </w:tc>
        <w:tc>
          <w:tcPr>
            <w:tcW w:w="3686" w:type="dxa"/>
            <w:gridSpan w:val="2"/>
          </w:tcPr>
          <w:p>
            <w:pPr>
              <w:ind w:left="-90" w:right="-288" w:rightChars="-137"/>
              <w:jc w:val="left"/>
              <w:rPr>
                <w:rFonts w:ascii="Mincho"/>
                <w:color w:val="000000" w:themeColor="text1"/>
                <w:kern w:val="0"/>
                <w:sz w:val="20"/>
                <w14:textFill>
                  <w14:solidFill>
                    <w14:schemeClr w14:val="tx1"/>
                  </w14:solidFill>
                </w14:textFill>
              </w:rPr>
            </w:pPr>
          </w:p>
        </w:tc>
        <w:tc>
          <w:tcPr>
            <w:tcW w:w="4252" w:type="dxa"/>
            <w:gridSpan w:val="2"/>
          </w:tcPr>
          <w:p>
            <w:pPr>
              <w:ind w:left="-90"/>
              <w:jc w:val="left"/>
              <w:rPr>
                <w:rFonts w:ascii="Mincho"/>
                <w:color w:val="000000" w:themeColor="text1"/>
                <w:kern w:val="0"/>
                <w:sz w:val="20"/>
                <w14:textFill>
                  <w14:solidFill>
                    <w14:schemeClr w14:val="tx1"/>
                  </w14:solidFill>
                </w14:textFill>
              </w:rPr>
            </w:pPr>
          </w:p>
        </w:tc>
        <w:tc>
          <w:tcPr>
            <w:tcW w:w="1418" w:type="dxa"/>
          </w:tcPr>
          <w:p>
            <w:pPr>
              <w:ind w:left="-90"/>
              <w:jc w:val="left"/>
              <w:rPr>
                <w:rFonts w:ascii="Mincho"/>
                <w:color w:val="000000" w:themeColor="text1"/>
                <w:kern w:val="0"/>
                <w:sz w:val="20"/>
                <w14:textFill>
                  <w14:solidFill>
                    <w14:schemeClr w14:val="tx1"/>
                  </w14:solidFill>
                </w14:textFill>
              </w:rPr>
            </w:pPr>
          </w:p>
        </w:tc>
        <w:tc>
          <w:tcPr>
            <w:tcW w:w="4006" w:type="dxa"/>
          </w:tcPr>
          <w:p>
            <w:pPr>
              <w:ind w:left="-90"/>
              <w:jc w:val="left"/>
              <w:rPr>
                <w:rFonts w:ascii="Mincho"/>
                <w:color w:val="000000" w:themeColor="text1"/>
                <w:kern w:val="0"/>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7" w:hRule="atLeast"/>
          <w:jc w:val="center"/>
        </w:trPr>
        <w:tc>
          <w:tcPr>
            <w:tcW w:w="822" w:type="dxa"/>
          </w:tcPr>
          <w:p>
            <w:pPr>
              <w:ind w:left="-90"/>
              <w:jc w:val="left"/>
              <w:rPr>
                <w:rFonts w:ascii="Mincho"/>
                <w:color w:val="000000" w:themeColor="text1"/>
                <w:kern w:val="0"/>
                <w:sz w:val="20"/>
                <w14:textFill>
                  <w14:solidFill>
                    <w14:schemeClr w14:val="tx1"/>
                  </w14:solidFill>
                </w14:textFill>
              </w:rPr>
            </w:pPr>
          </w:p>
        </w:tc>
        <w:tc>
          <w:tcPr>
            <w:tcW w:w="3686" w:type="dxa"/>
            <w:gridSpan w:val="2"/>
          </w:tcPr>
          <w:p>
            <w:pPr>
              <w:ind w:left="-90"/>
              <w:jc w:val="left"/>
              <w:rPr>
                <w:rFonts w:ascii="Mincho"/>
                <w:color w:val="000000" w:themeColor="text1"/>
                <w:kern w:val="0"/>
                <w:sz w:val="20"/>
                <w14:textFill>
                  <w14:solidFill>
                    <w14:schemeClr w14:val="tx1"/>
                  </w14:solidFill>
                </w14:textFill>
              </w:rPr>
            </w:pPr>
          </w:p>
        </w:tc>
        <w:tc>
          <w:tcPr>
            <w:tcW w:w="4252" w:type="dxa"/>
            <w:gridSpan w:val="2"/>
          </w:tcPr>
          <w:p>
            <w:pPr>
              <w:ind w:left="-90"/>
              <w:jc w:val="left"/>
              <w:rPr>
                <w:rFonts w:ascii="Mincho"/>
                <w:color w:val="000000" w:themeColor="text1"/>
                <w:kern w:val="0"/>
                <w:sz w:val="20"/>
                <w14:textFill>
                  <w14:solidFill>
                    <w14:schemeClr w14:val="tx1"/>
                  </w14:solidFill>
                </w14:textFill>
              </w:rPr>
            </w:pPr>
          </w:p>
        </w:tc>
        <w:tc>
          <w:tcPr>
            <w:tcW w:w="1418" w:type="dxa"/>
          </w:tcPr>
          <w:p>
            <w:pPr>
              <w:ind w:left="-90"/>
              <w:jc w:val="left"/>
              <w:rPr>
                <w:rFonts w:ascii="Mincho"/>
                <w:color w:val="000000" w:themeColor="text1"/>
                <w:kern w:val="0"/>
                <w:sz w:val="20"/>
                <w14:textFill>
                  <w14:solidFill>
                    <w14:schemeClr w14:val="tx1"/>
                  </w14:solidFill>
                </w14:textFill>
              </w:rPr>
            </w:pPr>
          </w:p>
        </w:tc>
        <w:tc>
          <w:tcPr>
            <w:tcW w:w="4006" w:type="dxa"/>
          </w:tcPr>
          <w:p>
            <w:pPr>
              <w:ind w:left="-90"/>
              <w:jc w:val="left"/>
              <w:rPr>
                <w:rFonts w:ascii="Mincho"/>
                <w:color w:val="000000" w:themeColor="text1"/>
                <w:kern w:val="0"/>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4" w:hRule="atLeast"/>
          <w:jc w:val="center"/>
        </w:trPr>
        <w:tc>
          <w:tcPr>
            <w:tcW w:w="822" w:type="dxa"/>
          </w:tcPr>
          <w:p>
            <w:pPr>
              <w:ind w:left="-90"/>
              <w:jc w:val="left"/>
              <w:rPr>
                <w:rFonts w:ascii="Mincho"/>
                <w:color w:val="000000" w:themeColor="text1"/>
                <w:kern w:val="0"/>
                <w:sz w:val="20"/>
                <w14:textFill>
                  <w14:solidFill>
                    <w14:schemeClr w14:val="tx1"/>
                  </w14:solidFill>
                </w14:textFill>
              </w:rPr>
            </w:pPr>
          </w:p>
        </w:tc>
        <w:tc>
          <w:tcPr>
            <w:tcW w:w="3686" w:type="dxa"/>
            <w:gridSpan w:val="2"/>
          </w:tcPr>
          <w:p>
            <w:pPr>
              <w:ind w:left="-90"/>
              <w:jc w:val="left"/>
              <w:rPr>
                <w:rFonts w:ascii="Mincho"/>
                <w:color w:val="000000" w:themeColor="text1"/>
                <w:kern w:val="0"/>
                <w:sz w:val="20"/>
                <w14:textFill>
                  <w14:solidFill>
                    <w14:schemeClr w14:val="tx1"/>
                  </w14:solidFill>
                </w14:textFill>
              </w:rPr>
            </w:pPr>
          </w:p>
        </w:tc>
        <w:tc>
          <w:tcPr>
            <w:tcW w:w="4252" w:type="dxa"/>
            <w:gridSpan w:val="2"/>
          </w:tcPr>
          <w:p>
            <w:pPr>
              <w:ind w:left="-90"/>
              <w:jc w:val="left"/>
              <w:rPr>
                <w:rFonts w:ascii="Mincho"/>
                <w:color w:val="000000" w:themeColor="text1"/>
                <w:kern w:val="0"/>
                <w:sz w:val="20"/>
                <w14:textFill>
                  <w14:solidFill>
                    <w14:schemeClr w14:val="tx1"/>
                  </w14:solidFill>
                </w14:textFill>
              </w:rPr>
            </w:pPr>
          </w:p>
        </w:tc>
        <w:tc>
          <w:tcPr>
            <w:tcW w:w="1418" w:type="dxa"/>
          </w:tcPr>
          <w:p>
            <w:pPr>
              <w:ind w:left="-90"/>
              <w:jc w:val="left"/>
              <w:rPr>
                <w:rFonts w:ascii="Mincho"/>
                <w:color w:val="000000" w:themeColor="text1"/>
                <w:kern w:val="0"/>
                <w:sz w:val="20"/>
                <w14:textFill>
                  <w14:solidFill>
                    <w14:schemeClr w14:val="tx1"/>
                  </w14:solidFill>
                </w14:textFill>
              </w:rPr>
            </w:pPr>
          </w:p>
        </w:tc>
        <w:tc>
          <w:tcPr>
            <w:tcW w:w="4006" w:type="dxa"/>
          </w:tcPr>
          <w:p>
            <w:pPr>
              <w:ind w:left="-90"/>
              <w:jc w:val="left"/>
              <w:rPr>
                <w:rFonts w:ascii="Mincho"/>
                <w:color w:val="000000" w:themeColor="text1"/>
                <w:kern w:val="0"/>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7" w:hRule="atLeast"/>
          <w:jc w:val="center"/>
        </w:trPr>
        <w:tc>
          <w:tcPr>
            <w:tcW w:w="822" w:type="dxa"/>
          </w:tcPr>
          <w:p>
            <w:pPr>
              <w:ind w:left="-90"/>
              <w:jc w:val="left"/>
              <w:rPr>
                <w:rFonts w:ascii="Mincho"/>
                <w:color w:val="000000" w:themeColor="text1"/>
                <w:kern w:val="0"/>
                <w:sz w:val="20"/>
                <w14:textFill>
                  <w14:solidFill>
                    <w14:schemeClr w14:val="tx1"/>
                  </w14:solidFill>
                </w14:textFill>
              </w:rPr>
            </w:pPr>
          </w:p>
        </w:tc>
        <w:tc>
          <w:tcPr>
            <w:tcW w:w="3686" w:type="dxa"/>
            <w:gridSpan w:val="2"/>
          </w:tcPr>
          <w:p>
            <w:pPr>
              <w:ind w:left="-90"/>
              <w:jc w:val="left"/>
              <w:rPr>
                <w:rFonts w:ascii="Mincho"/>
                <w:color w:val="000000" w:themeColor="text1"/>
                <w:kern w:val="0"/>
                <w:sz w:val="20"/>
                <w14:textFill>
                  <w14:solidFill>
                    <w14:schemeClr w14:val="tx1"/>
                  </w14:solidFill>
                </w14:textFill>
              </w:rPr>
            </w:pPr>
          </w:p>
        </w:tc>
        <w:tc>
          <w:tcPr>
            <w:tcW w:w="4252" w:type="dxa"/>
            <w:gridSpan w:val="2"/>
          </w:tcPr>
          <w:p>
            <w:pPr>
              <w:ind w:left="-90"/>
              <w:jc w:val="left"/>
              <w:rPr>
                <w:rFonts w:ascii="Mincho"/>
                <w:color w:val="000000" w:themeColor="text1"/>
                <w:kern w:val="0"/>
                <w:sz w:val="20"/>
                <w14:textFill>
                  <w14:solidFill>
                    <w14:schemeClr w14:val="tx1"/>
                  </w14:solidFill>
                </w14:textFill>
              </w:rPr>
            </w:pPr>
          </w:p>
        </w:tc>
        <w:tc>
          <w:tcPr>
            <w:tcW w:w="1418" w:type="dxa"/>
          </w:tcPr>
          <w:p>
            <w:pPr>
              <w:ind w:left="-90"/>
              <w:jc w:val="left"/>
              <w:rPr>
                <w:rFonts w:ascii="Mincho"/>
                <w:color w:val="000000" w:themeColor="text1"/>
                <w:kern w:val="0"/>
                <w:sz w:val="20"/>
                <w14:textFill>
                  <w14:solidFill>
                    <w14:schemeClr w14:val="tx1"/>
                  </w14:solidFill>
                </w14:textFill>
              </w:rPr>
            </w:pPr>
          </w:p>
        </w:tc>
        <w:tc>
          <w:tcPr>
            <w:tcW w:w="4006" w:type="dxa"/>
          </w:tcPr>
          <w:p>
            <w:pPr>
              <w:ind w:left="-90"/>
              <w:jc w:val="left"/>
              <w:rPr>
                <w:rFonts w:ascii="Mincho"/>
                <w:color w:val="000000" w:themeColor="text1"/>
                <w:kern w:val="0"/>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9" w:hRule="atLeast"/>
          <w:jc w:val="center"/>
        </w:trPr>
        <w:tc>
          <w:tcPr>
            <w:tcW w:w="822" w:type="dxa"/>
          </w:tcPr>
          <w:p>
            <w:pPr>
              <w:ind w:left="-90"/>
              <w:jc w:val="left"/>
              <w:rPr>
                <w:rFonts w:ascii="Mincho"/>
                <w:color w:val="000000" w:themeColor="text1"/>
                <w:kern w:val="0"/>
                <w:sz w:val="20"/>
                <w14:textFill>
                  <w14:solidFill>
                    <w14:schemeClr w14:val="tx1"/>
                  </w14:solidFill>
                </w14:textFill>
              </w:rPr>
            </w:pPr>
          </w:p>
        </w:tc>
        <w:tc>
          <w:tcPr>
            <w:tcW w:w="3686" w:type="dxa"/>
            <w:gridSpan w:val="2"/>
          </w:tcPr>
          <w:p>
            <w:pPr>
              <w:ind w:left="-90"/>
              <w:jc w:val="left"/>
              <w:rPr>
                <w:rFonts w:ascii="Mincho"/>
                <w:color w:val="000000" w:themeColor="text1"/>
                <w:kern w:val="0"/>
                <w:sz w:val="20"/>
                <w14:textFill>
                  <w14:solidFill>
                    <w14:schemeClr w14:val="tx1"/>
                  </w14:solidFill>
                </w14:textFill>
              </w:rPr>
            </w:pPr>
          </w:p>
        </w:tc>
        <w:tc>
          <w:tcPr>
            <w:tcW w:w="4252" w:type="dxa"/>
            <w:gridSpan w:val="2"/>
          </w:tcPr>
          <w:p>
            <w:pPr>
              <w:ind w:left="-90"/>
              <w:jc w:val="left"/>
              <w:rPr>
                <w:rFonts w:ascii="Mincho"/>
                <w:color w:val="000000" w:themeColor="text1"/>
                <w:kern w:val="0"/>
                <w:sz w:val="20"/>
                <w14:textFill>
                  <w14:solidFill>
                    <w14:schemeClr w14:val="tx1"/>
                  </w14:solidFill>
                </w14:textFill>
              </w:rPr>
            </w:pPr>
          </w:p>
        </w:tc>
        <w:tc>
          <w:tcPr>
            <w:tcW w:w="1418" w:type="dxa"/>
          </w:tcPr>
          <w:p>
            <w:pPr>
              <w:ind w:left="-90"/>
              <w:jc w:val="left"/>
              <w:rPr>
                <w:rFonts w:ascii="Mincho"/>
                <w:color w:val="000000" w:themeColor="text1"/>
                <w:kern w:val="0"/>
                <w:sz w:val="20"/>
                <w14:textFill>
                  <w14:solidFill>
                    <w14:schemeClr w14:val="tx1"/>
                  </w14:solidFill>
                </w14:textFill>
              </w:rPr>
            </w:pPr>
          </w:p>
        </w:tc>
        <w:tc>
          <w:tcPr>
            <w:tcW w:w="4006" w:type="dxa"/>
          </w:tcPr>
          <w:p>
            <w:pPr>
              <w:ind w:left="-90"/>
              <w:jc w:val="left"/>
              <w:rPr>
                <w:rFonts w:ascii="Mincho"/>
                <w:color w:val="000000" w:themeColor="text1"/>
                <w:kern w:val="0"/>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822" w:type="dxa"/>
          </w:tcPr>
          <w:p>
            <w:pPr>
              <w:ind w:left="-90"/>
              <w:jc w:val="left"/>
              <w:rPr>
                <w:rFonts w:ascii="Mincho"/>
                <w:color w:val="000000" w:themeColor="text1"/>
                <w:kern w:val="0"/>
                <w:sz w:val="20"/>
                <w14:textFill>
                  <w14:solidFill>
                    <w14:schemeClr w14:val="tx1"/>
                  </w14:solidFill>
                </w14:textFill>
              </w:rPr>
            </w:pPr>
          </w:p>
        </w:tc>
        <w:tc>
          <w:tcPr>
            <w:tcW w:w="3686" w:type="dxa"/>
            <w:gridSpan w:val="2"/>
          </w:tcPr>
          <w:p>
            <w:pPr>
              <w:ind w:left="-90"/>
              <w:jc w:val="left"/>
              <w:rPr>
                <w:rFonts w:ascii="Mincho"/>
                <w:color w:val="000000" w:themeColor="text1"/>
                <w:kern w:val="0"/>
                <w:sz w:val="20"/>
                <w14:textFill>
                  <w14:solidFill>
                    <w14:schemeClr w14:val="tx1"/>
                  </w14:solidFill>
                </w14:textFill>
              </w:rPr>
            </w:pPr>
          </w:p>
        </w:tc>
        <w:tc>
          <w:tcPr>
            <w:tcW w:w="4252" w:type="dxa"/>
            <w:gridSpan w:val="2"/>
          </w:tcPr>
          <w:p>
            <w:pPr>
              <w:ind w:left="-90"/>
              <w:jc w:val="left"/>
              <w:rPr>
                <w:rFonts w:ascii="Mincho"/>
                <w:color w:val="000000" w:themeColor="text1"/>
                <w:kern w:val="0"/>
                <w:sz w:val="20"/>
                <w14:textFill>
                  <w14:solidFill>
                    <w14:schemeClr w14:val="tx1"/>
                  </w14:solidFill>
                </w14:textFill>
              </w:rPr>
            </w:pPr>
          </w:p>
        </w:tc>
        <w:tc>
          <w:tcPr>
            <w:tcW w:w="1418" w:type="dxa"/>
          </w:tcPr>
          <w:p>
            <w:pPr>
              <w:ind w:left="-90"/>
              <w:jc w:val="left"/>
              <w:rPr>
                <w:rFonts w:ascii="Mincho"/>
                <w:color w:val="000000" w:themeColor="text1"/>
                <w:kern w:val="0"/>
                <w:sz w:val="20"/>
                <w14:textFill>
                  <w14:solidFill>
                    <w14:schemeClr w14:val="tx1"/>
                  </w14:solidFill>
                </w14:textFill>
              </w:rPr>
            </w:pPr>
          </w:p>
        </w:tc>
        <w:tc>
          <w:tcPr>
            <w:tcW w:w="4006" w:type="dxa"/>
          </w:tcPr>
          <w:p>
            <w:pPr>
              <w:ind w:left="-90"/>
              <w:jc w:val="left"/>
              <w:rPr>
                <w:rFonts w:ascii="Mincho"/>
                <w:color w:val="000000" w:themeColor="text1"/>
                <w:kern w:val="0"/>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2240" w:type="dxa"/>
            <w:gridSpan w:val="2"/>
            <w:vAlign w:val="center"/>
          </w:tcPr>
          <w:p>
            <w:pPr>
              <w:ind w:left="-90"/>
              <w:jc w:val="center"/>
              <w:rPr>
                <w:rFonts w:ascii="Mincho"/>
                <w:color w:val="000000" w:themeColor="text1"/>
                <w:kern w:val="0"/>
                <w:sz w:val="20"/>
                <w14:textFill>
                  <w14:solidFill>
                    <w14:schemeClr w14:val="tx1"/>
                  </w14:solidFill>
                </w14:textFill>
              </w:rPr>
            </w:pPr>
            <w:r>
              <w:rPr>
                <w:rFonts w:hint="eastAsia" w:ascii="宋体" w:hAnsi="宋体"/>
                <w:b/>
                <w:color w:val="000000" w:themeColor="text1"/>
                <w:sz w:val="24"/>
                <w14:textFill>
                  <w14:solidFill>
                    <w14:schemeClr w14:val="tx1"/>
                  </w14:solidFill>
                </w14:textFill>
              </w:rPr>
              <w:t>投标人名称（公章）</w:t>
            </w:r>
          </w:p>
        </w:tc>
        <w:tc>
          <w:tcPr>
            <w:tcW w:w="2268" w:type="dxa"/>
            <w:vAlign w:val="center"/>
          </w:tcPr>
          <w:p>
            <w:pPr>
              <w:ind w:left="-90"/>
              <w:jc w:val="center"/>
              <w:rPr>
                <w:rFonts w:ascii="Mincho"/>
                <w:color w:val="000000" w:themeColor="text1"/>
                <w:kern w:val="0"/>
                <w:sz w:val="20"/>
                <w14:textFill>
                  <w14:solidFill>
                    <w14:schemeClr w14:val="tx1"/>
                  </w14:solidFill>
                </w14:textFill>
              </w:rPr>
            </w:pPr>
          </w:p>
        </w:tc>
        <w:tc>
          <w:tcPr>
            <w:tcW w:w="2693" w:type="dxa"/>
            <w:vAlign w:val="center"/>
          </w:tcPr>
          <w:p>
            <w:pPr>
              <w:ind w:left="-90"/>
              <w:jc w:val="center"/>
              <w:rPr>
                <w:rFonts w:ascii="Mincho"/>
                <w:color w:val="000000" w:themeColor="text1"/>
                <w:kern w:val="0"/>
                <w:sz w:val="20"/>
                <w14:textFill>
                  <w14:solidFill>
                    <w14:schemeClr w14:val="tx1"/>
                  </w14:solidFill>
                </w14:textFill>
              </w:rPr>
            </w:pPr>
            <w:r>
              <w:rPr>
                <w:rFonts w:hint="eastAsia" w:ascii="宋体" w:hAnsi="宋体"/>
                <w:b/>
                <w:color w:val="000000" w:themeColor="text1"/>
                <w:sz w:val="24"/>
                <w14:textFill>
                  <w14:solidFill>
                    <w14:schemeClr w14:val="tx1"/>
                  </w14:solidFill>
                </w14:textFill>
              </w:rPr>
              <w:t>授权代表（签名）</w:t>
            </w:r>
          </w:p>
        </w:tc>
        <w:tc>
          <w:tcPr>
            <w:tcW w:w="1559" w:type="dxa"/>
            <w:vAlign w:val="center"/>
          </w:tcPr>
          <w:p>
            <w:pPr>
              <w:ind w:left="-90"/>
              <w:jc w:val="center"/>
              <w:rPr>
                <w:rFonts w:ascii="Mincho"/>
                <w:color w:val="000000" w:themeColor="text1"/>
                <w:kern w:val="0"/>
                <w:sz w:val="20"/>
                <w14:textFill>
                  <w14:solidFill>
                    <w14:schemeClr w14:val="tx1"/>
                  </w14:solidFill>
                </w14:textFill>
              </w:rPr>
            </w:pPr>
          </w:p>
        </w:tc>
        <w:tc>
          <w:tcPr>
            <w:tcW w:w="1418" w:type="dxa"/>
            <w:vAlign w:val="center"/>
          </w:tcPr>
          <w:p>
            <w:pPr>
              <w:ind w:left="-90"/>
              <w:jc w:val="center"/>
              <w:rPr>
                <w:rFonts w:ascii="Mincho"/>
                <w:color w:val="000000" w:themeColor="text1"/>
                <w:kern w:val="0"/>
                <w:sz w:val="20"/>
                <w14:textFill>
                  <w14:solidFill>
                    <w14:schemeClr w14:val="tx1"/>
                  </w14:solidFill>
                </w14:textFill>
              </w:rPr>
            </w:pPr>
            <w:r>
              <w:rPr>
                <w:rFonts w:hint="eastAsia" w:ascii="宋体" w:hAnsi="宋体"/>
                <w:b/>
                <w:color w:val="000000" w:themeColor="text1"/>
                <w:sz w:val="24"/>
                <w14:textFill>
                  <w14:solidFill>
                    <w14:schemeClr w14:val="tx1"/>
                  </w14:solidFill>
                </w14:textFill>
              </w:rPr>
              <w:t>日期</w:t>
            </w:r>
          </w:p>
        </w:tc>
        <w:tc>
          <w:tcPr>
            <w:tcW w:w="4006" w:type="dxa"/>
            <w:vAlign w:val="center"/>
          </w:tcPr>
          <w:p>
            <w:pPr>
              <w:ind w:left="-90"/>
              <w:jc w:val="center"/>
              <w:rPr>
                <w:rFonts w:ascii="Mincho"/>
                <w:color w:val="000000" w:themeColor="text1"/>
                <w:kern w:val="0"/>
                <w:sz w:val="20"/>
                <w14:textFill>
                  <w14:solidFill>
                    <w14:schemeClr w14:val="tx1"/>
                  </w14:solidFill>
                </w14:textFill>
              </w:rPr>
            </w:pPr>
          </w:p>
        </w:tc>
      </w:tr>
    </w:tbl>
    <w:p>
      <w:pPr>
        <w:spacing w:line="360" w:lineRule="auto"/>
        <w:ind w:firstLine="480" w:firstLineChars="200"/>
        <w:rPr>
          <w:rFonts w:ascii="宋体"/>
          <w:color w:val="000000" w:themeColor="text1"/>
          <w:spacing w:val="4"/>
          <w:sz w:val="24"/>
          <w14:textFill>
            <w14:solidFill>
              <w14:schemeClr w14:val="tx1"/>
            </w14:solidFill>
          </w14:textFill>
        </w:rPr>
        <w:sectPr>
          <w:pgSz w:w="16838" w:h="11906" w:orient="landscape"/>
          <w:pgMar w:top="1077" w:right="1440" w:bottom="1077" w:left="1440" w:header="851" w:footer="992" w:gutter="0"/>
          <w:cols w:space="425" w:num="1"/>
          <w:docGrid w:linePitch="312" w:charSpace="0"/>
        </w:sectPr>
      </w:pPr>
      <w:r>
        <w:rPr>
          <w:rFonts w:hint="eastAsia" w:ascii="宋体" w:hAnsi="宋体"/>
          <w:color w:val="000000" w:themeColor="text1"/>
          <w:sz w:val="24"/>
          <w14:textFill>
            <w14:solidFill>
              <w14:schemeClr w14:val="tx1"/>
            </w14:solidFill>
          </w14:textFill>
        </w:rPr>
        <w:t>注：投标人应对照采购文件的商务条款，逐条核对是否做出了实质性的响应，有偏离的必须做出说明。</w:t>
      </w:r>
    </w:p>
    <w:p>
      <w:pPr>
        <w:pStyle w:val="3"/>
        <w:rPr>
          <w:b w:val="0"/>
          <w:color w:val="000000" w:themeColor="text1"/>
          <w:sz w:val="21"/>
          <w:szCs w:val="21"/>
          <w14:textFill>
            <w14:solidFill>
              <w14:schemeClr w14:val="tx1"/>
            </w14:solidFill>
          </w14:textFill>
        </w:rPr>
      </w:pPr>
      <w:bookmarkStart w:id="27" w:name="_Toc86092605"/>
      <w:bookmarkStart w:id="28" w:name="_Toc24632184"/>
      <w:r>
        <w:rPr>
          <w:rFonts w:hint="eastAsia"/>
          <w:b w:val="0"/>
          <w:color w:val="000000" w:themeColor="text1"/>
          <w:sz w:val="21"/>
          <w:szCs w:val="21"/>
          <w14:textFill>
            <w14:solidFill>
              <w14:schemeClr w14:val="tx1"/>
            </w14:solidFill>
          </w14:textFill>
        </w:rPr>
        <w:t>附件</w:t>
      </w:r>
      <w:r>
        <w:rPr>
          <w:b w:val="0"/>
          <w:color w:val="000000" w:themeColor="text1"/>
          <w:sz w:val="21"/>
          <w:szCs w:val="21"/>
          <w14:textFill>
            <w14:solidFill>
              <w14:schemeClr w14:val="tx1"/>
            </w14:solidFill>
          </w14:textFill>
        </w:rPr>
        <w:t>6</w:t>
      </w:r>
      <w:r>
        <w:rPr>
          <w:rFonts w:hint="eastAsia"/>
          <w:b w:val="0"/>
          <w:color w:val="000000" w:themeColor="text1"/>
          <w:sz w:val="21"/>
          <w:szCs w:val="21"/>
          <w14:textFill>
            <w14:solidFill>
              <w14:schemeClr w14:val="tx1"/>
            </w14:solidFill>
          </w14:textFill>
        </w:rPr>
        <w:t>：法定代表人资格证明</w:t>
      </w:r>
      <w:bookmarkEnd w:id="27"/>
      <w:bookmarkEnd w:id="28"/>
    </w:p>
    <w:p>
      <w:pPr>
        <w:snapToGrid w:val="0"/>
        <w:spacing w:line="360" w:lineRule="auto"/>
        <w:ind w:right="-351" w:rightChars="-167"/>
        <w:jc w:val="center"/>
        <w:rPr>
          <w:rFonts w:ascii="宋体"/>
          <w:b/>
          <w:color w:val="000000" w:themeColor="text1"/>
          <w:sz w:val="36"/>
          <w:szCs w:val="36"/>
          <w14:textFill>
            <w14:solidFill>
              <w14:schemeClr w14:val="tx1"/>
            </w14:solidFill>
          </w14:textFill>
        </w:rPr>
      </w:pPr>
      <w:r>
        <w:rPr>
          <w:rFonts w:hint="eastAsia" w:ascii="宋体"/>
          <w:b/>
          <w:color w:val="000000" w:themeColor="text1"/>
          <w:sz w:val="36"/>
          <w:szCs w:val="36"/>
          <w14:textFill>
            <w14:solidFill>
              <w14:schemeClr w14:val="tx1"/>
            </w14:solidFill>
          </w14:textFill>
        </w:rPr>
        <w:t>法定代表人资格证明</w:t>
      </w:r>
    </w:p>
    <w:p>
      <w:pPr>
        <w:spacing w:after="240" w:afterLines="100" w:line="480" w:lineRule="auto"/>
        <w:ind w:left="-136" w:right="-351" w:rightChars="-167"/>
        <w:rPr>
          <w:rFonts w:ascii="宋体" w:cs="宋体"/>
          <w:color w:val="000000" w:themeColor="text1"/>
          <w:kern w:val="0"/>
          <w:sz w:val="28"/>
          <w:szCs w:val="28"/>
          <w14:textFill>
            <w14:solidFill>
              <w14:schemeClr w14:val="tx1"/>
            </w14:solidFill>
          </w14:textFill>
        </w:rPr>
      </w:pPr>
      <w:r>
        <w:rPr>
          <w:rFonts w:hint="eastAsia"/>
          <w:color w:val="000000" w:themeColor="text1"/>
          <w:sz w:val="28"/>
          <w:szCs w:val="28"/>
          <w14:textFill>
            <w14:solidFill>
              <w14:schemeClr w14:val="tx1"/>
            </w14:solidFill>
          </w14:textFill>
        </w:rPr>
        <w:t>南通大学招投标管理办公室：</w:t>
      </w:r>
    </w:p>
    <w:p>
      <w:pPr>
        <w:widowControl/>
        <w:snapToGrid w:val="0"/>
        <w:spacing w:line="480" w:lineRule="auto"/>
        <w:ind w:firstLine="560" w:firstLineChars="200"/>
        <w:jc w:val="left"/>
        <w:rPr>
          <w:rFonts w:ascii="宋体" w:hAnsi="宋体" w:cs="宋体"/>
          <w:color w:val="000000"/>
          <w:kern w:val="0"/>
          <w:sz w:val="24"/>
        </w:rPr>
      </w:pPr>
      <w:r>
        <w:rPr>
          <w:rFonts w:hint="eastAsia" w:ascii="宋体" w:hAnsi="宋体" w:cs="宋体"/>
          <w:color w:val="000000" w:themeColor="text1"/>
          <w:kern w:val="0"/>
          <w:sz w:val="28"/>
          <w:szCs w:val="28"/>
          <w14:textFill>
            <w14:solidFill>
              <w14:schemeClr w14:val="tx1"/>
            </w14:solidFill>
          </w14:textFill>
        </w:rPr>
        <w:t>姓名：</w:t>
      </w:r>
      <w:r>
        <w:rPr>
          <w:rFonts w:ascii="宋体" w:hAnsi="宋体" w:cs="宋体"/>
          <w:color w:val="000000"/>
          <w:kern w:val="0"/>
          <w:sz w:val="24"/>
          <w:u w:val="single"/>
        </w:rPr>
        <w:t xml:space="preserve">                </w:t>
      </w:r>
      <w:r>
        <w:rPr>
          <w:rFonts w:ascii="宋体" w:hAnsi="宋体" w:cs="宋体"/>
          <w:color w:val="000000"/>
          <w:kern w:val="0"/>
          <w:sz w:val="24"/>
        </w:rPr>
        <w:t xml:space="preserve"> </w:t>
      </w:r>
      <w:r>
        <w:rPr>
          <w:rFonts w:hint="eastAsia" w:ascii="宋体" w:hAnsi="宋体" w:cs="宋体"/>
          <w:color w:val="000000" w:themeColor="text1"/>
          <w:kern w:val="0"/>
          <w:sz w:val="28"/>
          <w:szCs w:val="28"/>
          <w14:textFill>
            <w14:solidFill>
              <w14:schemeClr w14:val="tx1"/>
            </w14:solidFill>
          </w14:textFill>
        </w:rPr>
        <w:t>性别：</w:t>
      </w:r>
      <w:r>
        <w:rPr>
          <w:rFonts w:ascii="宋体" w:hAnsi="宋体" w:cs="宋体"/>
          <w:color w:val="000000"/>
          <w:kern w:val="0"/>
          <w:sz w:val="24"/>
          <w:u w:val="single"/>
        </w:rPr>
        <w:t xml:space="preserve">         </w:t>
      </w:r>
      <w:r>
        <w:rPr>
          <w:rFonts w:hint="eastAsia" w:ascii="宋体" w:hAnsi="宋体" w:cs="宋体"/>
          <w:color w:val="000000" w:themeColor="text1"/>
          <w:kern w:val="0"/>
          <w:sz w:val="28"/>
          <w:szCs w:val="28"/>
          <w14:textFill>
            <w14:solidFill>
              <w14:schemeClr w14:val="tx1"/>
            </w14:solidFill>
          </w14:textFill>
        </w:rPr>
        <w:t>职务</w:t>
      </w:r>
      <w:r>
        <w:rPr>
          <w:rFonts w:hint="eastAsia" w:ascii="宋体" w:hAnsi="宋体" w:cs="宋体"/>
          <w:color w:val="000000"/>
          <w:kern w:val="0"/>
          <w:sz w:val="24"/>
        </w:rPr>
        <w:t>：</w:t>
      </w:r>
      <w:r>
        <w:rPr>
          <w:rFonts w:ascii="宋体" w:hAnsi="宋体" w:cs="宋体"/>
          <w:color w:val="000000"/>
          <w:kern w:val="0"/>
          <w:sz w:val="24"/>
          <w:u w:val="single"/>
        </w:rPr>
        <w:t xml:space="preserve">                         </w:t>
      </w:r>
      <w:r>
        <w:rPr>
          <w:rFonts w:hint="eastAsia" w:ascii="宋体" w:hAnsi="宋体" w:cs="宋体"/>
          <w:color w:val="000000"/>
          <w:kern w:val="0"/>
          <w:sz w:val="24"/>
        </w:rPr>
        <w:t>，</w:t>
      </w:r>
      <w:r>
        <w:rPr>
          <w:rFonts w:hint="eastAsia" w:ascii="宋体" w:hAnsi="宋体" w:cs="宋体"/>
          <w:color w:val="000000" w:themeColor="text1"/>
          <w:kern w:val="0"/>
          <w:sz w:val="28"/>
          <w:szCs w:val="28"/>
          <w14:textFill>
            <w14:solidFill>
              <w14:schemeClr w14:val="tx1"/>
            </w14:solidFill>
          </w14:textFill>
        </w:rPr>
        <w:t>系</w:t>
      </w:r>
      <w:r>
        <w:rPr>
          <w:rFonts w:ascii="宋体" w:hAnsi="宋体" w:cs="宋体"/>
          <w:color w:val="000000" w:themeColor="text1"/>
          <w:kern w:val="0"/>
          <w:sz w:val="28"/>
          <w:szCs w:val="28"/>
          <w14:textFill>
            <w14:solidFill>
              <w14:schemeClr w14:val="tx1"/>
            </w14:solidFill>
          </w14:textFill>
        </w:rPr>
        <w:t xml:space="preserve"> </w:t>
      </w:r>
      <w:r>
        <w:rPr>
          <w:rFonts w:ascii="宋体" w:hAnsi="宋体" w:cs="宋体"/>
          <w:color w:val="000000"/>
          <w:kern w:val="0"/>
          <w:sz w:val="24"/>
          <w:u w:val="single"/>
        </w:rPr>
        <w:t xml:space="preserve">    </w:t>
      </w:r>
      <w:r>
        <w:rPr>
          <w:rFonts w:hint="eastAsia" w:ascii="宋体" w:hAnsi="宋体" w:cs="宋体"/>
          <w:color w:val="000000"/>
          <w:kern w:val="0"/>
          <w:sz w:val="28"/>
          <w:szCs w:val="28"/>
          <w:u w:val="single"/>
        </w:rPr>
        <w:t>（投标人名称）</w:t>
      </w:r>
      <w:r>
        <w:rPr>
          <w:rFonts w:ascii="宋体" w:hAnsi="宋体" w:cs="宋体"/>
          <w:color w:val="000000"/>
          <w:kern w:val="0"/>
          <w:sz w:val="24"/>
          <w:u w:val="single"/>
        </w:rPr>
        <w:t xml:space="preserve">                </w:t>
      </w:r>
      <w:r>
        <w:rPr>
          <w:rFonts w:hint="eastAsia" w:ascii="宋体" w:hAnsi="宋体" w:cs="宋体"/>
          <w:color w:val="000000" w:themeColor="text1"/>
          <w:kern w:val="0"/>
          <w:sz w:val="28"/>
          <w:szCs w:val="28"/>
          <w14:textFill>
            <w14:solidFill>
              <w14:schemeClr w14:val="tx1"/>
            </w14:solidFill>
          </w14:textFill>
        </w:rPr>
        <w:t xml:space="preserve"> 的法定代表人。</w:t>
      </w:r>
    </w:p>
    <w:p>
      <w:pPr>
        <w:widowControl/>
        <w:wordWrap w:val="0"/>
        <w:snapToGrid w:val="0"/>
        <w:spacing w:before="90" w:after="90" w:line="360" w:lineRule="auto"/>
        <w:ind w:firstLine="600"/>
        <w:jc w:val="left"/>
        <w:rPr>
          <w:rFonts w:asci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特此证明。</w:t>
      </w:r>
    </w:p>
    <w:p>
      <w:pPr>
        <w:widowControl/>
        <w:wordWrap w:val="0"/>
        <w:snapToGrid w:val="0"/>
        <w:spacing w:before="90" w:after="90" w:line="360" w:lineRule="auto"/>
        <w:ind w:firstLine="600"/>
        <w:jc w:val="left"/>
        <w:rPr>
          <w:rFonts w:ascii="宋体" w:hAnsi="宋体" w:cs="宋体"/>
          <w:color w:val="000000" w:themeColor="text1"/>
          <w:kern w:val="0"/>
          <w:sz w:val="28"/>
          <w:szCs w:val="28"/>
          <w14:textFill>
            <w14:solidFill>
              <w14:schemeClr w14:val="tx1"/>
            </w14:solidFill>
          </w14:textFill>
        </w:rPr>
      </w:pPr>
    </w:p>
    <w:p>
      <w:pPr>
        <w:widowControl/>
        <w:wordWrap w:val="0"/>
        <w:snapToGrid w:val="0"/>
        <w:spacing w:before="90" w:after="90" w:line="360" w:lineRule="auto"/>
        <w:ind w:firstLine="3360" w:firstLineChars="1200"/>
        <w:jc w:val="left"/>
        <w:rPr>
          <w:rFonts w:asci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投标人：</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（公章）</w:t>
      </w:r>
    </w:p>
    <w:p>
      <w:pPr>
        <w:widowControl/>
        <w:wordWrap w:val="0"/>
        <w:snapToGrid w:val="0"/>
        <w:spacing w:before="90" w:after="90" w:line="360" w:lineRule="auto"/>
        <w:ind w:firstLine="3360" w:firstLineChars="1200"/>
        <w:jc w:val="left"/>
        <w:rPr>
          <w:rFonts w:asci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日期：</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年</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月</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日</w:t>
      </w:r>
    </w:p>
    <w:p>
      <w:pPr>
        <w:spacing w:line="360" w:lineRule="auto"/>
        <w:ind w:right="-351" w:rightChars="-167"/>
        <w:rPr>
          <w:color w:val="000000" w:themeColor="text1"/>
          <w:sz w:val="28"/>
          <w:szCs w:val="28"/>
          <w14:textFill>
            <w14:solidFill>
              <w14:schemeClr w14:val="tx1"/>
            </w14:solidFill>
          </w14:textFill>
        </w:rPr>
      </w:pPr>
    </w:p>
    <w:p>
      <w:pPr>
        <w:pStyle w:val="3"/>
        <w:rPr>
          <w:b w:val="0"/>
          <w:color w:val="000000" w:themeColor="text1"/>
          <w:sz w:val="21"/>
          <w:szCs w:val="21"/>
          <w14:textFill>
            <w14:solidFill>
              <w14:schemeClr w14:val="tx1"/>
            </w14:solidFill>
          </w14:textFill>
        </w:rPr>
      </w:pPr>
      <w:bookmarkStart w:id="29" w:name="_Toc24632185"/>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3164205</wp:posOffset>
                </wp:positionH>
                <wp:positionV relativeFrom="paragraph">
                  <wp:posOffset>448945</wp:posOffset>
                </wp:positionV>
                <wp:extent cx="2905760" cy="1973580"/>
                <wp:effectExtent l="0" t="0" r="8890" b="7620"/>
                <wp:wrapNone/>
                <wp:docPr id="16" name="Text Box 2"/>
                <wp:cNvGraphicFramePr/>
                <a:graphic xmlns:a="http://schemas.openxmlformats.org/drawingml/2006/main">
                  <a:graphicData uri="http://schemas.microsoft.com/office/word/2010/wordprocessingShape">
                    <wps:wsp>
                      <wps:cNvSpPr txBox="1">
                        <a:spLocks noChangeArrowheads="1"/>
                      </wps:cNvSpPr>
                      <wps:spPr bwMode="auto">
                        <a:xfrm>
                          <a:off x="0" y="0"/>
                          <a:ext cx="2905760" cy="1973580"/>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p>
                          <w:p>
                            <w:pPr>
                              <w:jc w:val="center"/>
                            </w:pPr>
                          </w:p>
                          <w:p>
                            <w:pPr>
                              <w:jc w:val="center"/>
                              <w:rPr>
                                <w:sz w:val="24"/>
                              </w:rPr>
                            </w:pPr>
                            <w:r>
                              <w:rPr>
                                <w:rFonts w:hint="eastAsia"/>
                                <w:sz w:val="24"/>
                              </w:rPr>
                              <w:t>法定代表人身份证复印件粘贴处</w:t>
                            </w:r>
                          </w:p>
                          <w:p>
                            <w:pPr>
                              <w:jc w:val="center"/>
                            </w:pPr>
                            <w:r>
                              <w:rPr>
                                <w:rFonts w:hint="eastAsia"/>
                                <w:sz w:val="24"/>
                              </w:rPr>
                              <w:t>（反面）</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249.15pt;margin-top:35.35pt;height:155.4pt;width:228.8pt;z-index:251660288;mso-width-relative:page;mso-height-relative:page;" fillcolor="#FFFFFF" filled="t" stroked="t" coordsize="21600,21600" o:gfxdata="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8Vc3H9oAAAAKAQAADwAAAAAAAAABACAAAAAiAAAAZHJzL2Rvd25yZXYu&#10;eG1sUEsBAhQAFAAAAAgAh07iQCAMD1MyAgAAiAQAAA4AAAAAAAAAAQAgAAAAKQEAAGRycy9lMm9E&#10;b2MueG1sUEsFBgAAAAAGAAYAWQEAAM0FAAAAAA==&#10;">
                <v:fill on="t" focussize="0,0"/>
                <v:stroke color="#000000" miterlimit="8" joinstyle="miter"/>
                <v:imagedata o:title=""/>
                <o:lock v:ext="edit" aspectratio="f"/>
                <v:textbox>
                  <w:txbxContent>
                    <w:p>
                      <w:pPr>
                        <w:jc w:val="center"/>
                      </w:pPr>
                    </w:p>
                    <w:p>
                      <w:pPr>
                        <w:jc w:val="center"/>
                      </w:pPr>
                    </w:p>
                    <w:p>
                      <w:pPr>
                        <w:jc w:val="center"/>
                      </w:pPr>
                    </w:p>
                    <w:p>
                      <w:pPr>
                        <w:jc w:val="center"/>
                      </w:pPr>
                    </w:p>
                    <w:p>
                      <w:pPr>
                        <w:jc w:val="center"/>
                      </w:pPr>
                    </w:p>
                    <w:p>
                      <w:pPr>
                        <w:jc w:val="center"/>
                        <w:rPr>
                          <w:sz w:val="24"/>
                        </w:rPr>
                      </w:pPr>
                      <w:r>
                        <w:rPr>
                          <w:rFonts w:hint="eastAsia"/>
                          <w:sz w:val="24"/>
                        </w:rPr>
                        <w:t>法定代表人身份证复印件粘贴处</w:t>
                      </w:r>
                    </w:p>
                    <w:p>
                      <w:pPr>
                        <w:jc w:val="center"/>
                      </w:pPr>
                      <w:r>
                        <w:rPr>
                          <w:rFonts w:hint="eastAsia"/>
                          <w:sz w:val="24"/>
                        </w:rPr>
                        <w:t>（反面）</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451485</wp:posOffset>
                </wp:positionV>
                <wp:extent cx="2905760" cy="1973580"/>
                <wp:effectExtent l="0" t="0" r="8890" b="7620"/>
                <wp:wrapNone/>
                <wp:docPr id="15" name="Text Box 2"/>
                <wp:cNvGraphicFramePr/>
                <a:graphic xmlns:a="http://schemas.openxmlformats.org/drawingml/2006/main">
                  <a:graphicData uri="http://schemas.microsoft.com/office/word/2010/wordprocessingShape">
                    <wps:wsp>
                      <wps:cNvSpPr txBox="1">
                        <a:spLocks noChangeArrowheads="1"/>
                      </wps:cNvSpPr>
                      <wps:spPr bwMode="auto">
                        <a:xfrm>
                          <a:off x="0" y="0"/>
                          <a:ext cx="2905760" cy="1973580"/>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p>
                          <w:p>
                            <w:pPr>
                              <w:jc w:val="center"/>
                            </w:pPr>
                          </w:p>
                          <w:p>
                            <w:pPr>
                              <w:jc w:val="center"/>
                              <w:rPr>
                                <w:sz w:val="24"/>
                              </w:rPr>
                            </w:pPr>
                            <w:r>
                              <w:rPr>
                                <w:rFonts w:hint="eastAsia"/>
                                <w:sz w:val="24"/>
                              </w:rPr>
                              <w:t>法定代表人身份证复印件粘贴处</w:t>
                            </w:r>
                          </w:p>
                          <w:p>
                            <w:pPr>
                              <w:jc w:val="center"/>
                            </w:pPr>
                            <w:r>
                              <w:rPr>
                                <w:rFonts w:hint="eastAsia"/>
                                <w:sz w:val="24"/>
                              </w:rPr>
                              <w:t>（正面）</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12.6pt;margin-top:35.55pt;height:155.4pt;width:228.8pt;z-index:251659264;mso-width-relative:page;mso-height-relative:page;" fillcolor="#FFFFFF" filled="t" stroked="t" coordsize="21600,21600" o:gfxdata="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F8hKy2QAAAAkBAAAPAAAAAAAAAAEAIAAAACIAAABkcnMvZG93bnJldi54&#10;bWxQSwECFAAUAAAACACHTuJAJgz8EjICAACIBAAADgAAAAAAAAABACAAAAAoAQAAZHJzL2Uyb0Rv&#10;Yy54bWxQSwUGAAAAAAYABgBZAQAAzAUAAAAA&#10;">
                <v:fill on="t" focussize="0,0"/>
                <v:stroke color="#000000" miterlimit="8" joinstyle="miter"/>
                <v:imagedata o:title=""/>
                <o:lock v:ext="edit" aspectratio="f"/>
                <v:textbox>
                  <w:txbxContent>
                    <w:p>
                      <w:pPr>
                        <w:jc w:val="center"/>
                      </w:pPr>
                    </w:p>
                    <w:p>
                      <w:pPr>
                        <w:jc w:val="center"/>
                      </w:pPr>
                    </w:p>
                    <w:p>
                      <w:pPr>
                        <w:jc w:val="center"/>
                      </w:pPr>
                    </w:p>
                    <w:p>
                      <w:pPr>
                        <w:jc w:val="center"/>
                      </w:pPr>
                    </w:p>
                    <w:p>
                      <w:pPr>
                        <w:jc w:val="center"/>
                      </w:pPr>
                    </w:p>
                    <w:p>
                      <w:pPr>
                        <w:jc w:val="center"/>
                        <w:rPr>
                          <w:sz w:val="24"/>
                        </w:rPr>
                      </w:pPr>
                      <w:r>
                        <w:rPr>
                          <w:rFonts w:hint="eastAsia"/>
                          <w:sz w:val="24"/>
                        </w:rPr>
                        <w:t>法定代表人身份证复印件粘贴处</w:t>
                      </w:r>
                    </w:p>
                    <w:p>
                      <w:pPr>
                        <w:jc w:val="center"/>
                      </w:pPr>
                      <w:r>
                        <w:rPr>
                          <w:rFonts w:hint="eastAsia"/>
                          <w:sz w:val="24"/>
                        </w:rPr>
                        <w:t>（正面）</w:t>
                      </w:r>
                    </w:p>
                  </w:txbxContent>
                </v:textbox>
              </v:shape>
            </w:pict>
          </mc:Fallback>
        </mc:AlternateContent>
      </w:r>
      <w:r>
        <w:rPr>
          <w:rFonts w:ascii="宋体"/>
          <w:b w:val="0"/>
          <w:bCs w:val="0"/>
          <w:color w:val="000000" w:themeColor="text1"/>
          <w:sz w:val="30"/>
          <w14:textFill>
            <w14:solidFill>
              <w14:schemeClr w14:val="tx1"/>
            </w14:solidFill>
          </w14:textFill>
        </w:rPr>
        <w:br w:type="page"/>
      </w:r>
      <w:bookmarkStart w:id="30" w:name="_Toc86092606"/>
      <w:r>
        <w:rPr>
          <w:rFonts w:hint="eastAsia"/>
          <w:b w:val="0"/>
          <w:color w:val="000000" w:themeColor="text1"/>
          <w:sz w:val="21"/>
          <w:szCs w:val="21"/>
          <w14:textFill>
            <w14:solidFill>
              <w14:schemeClr w14:val="tx1"/>
            </w14:solidFill>
          </w14:textFill>
        </w:rPr>
        <w:t>附件</w:t>
      </w:r>
      <w:r>
        <w:rPr>
          <w:b w:val="0"/>
          <w:color w:val="000000" w:themeColor="text1"/>
          <w:sz w:val="21"/>
          <w:szCs w:val="21"/>
          <w14:textFill>
            <w14:solidFill>
              <w14:schemeClr w14:val="tx1"/>
            </w14:solidFill>
          </w14:textFill>
        </w:rPr>
        <w:t>7</w:t>
      </w:r>
      <w:r>
        <w:rPr>
          <w:rFonts w:hint="eastAsia"/>
          <w:b w:val="0"/>
          <w:color w:val="000000" w:themeColor="text1"/>
          <w:sz w:val="21"/>
          <w:szCs w:val="21"/>
          <w14:textFill>
            <w14:solidFill>
              <w14:schemeClr w14:val="tx1"/>
            </w14:solidFill>
          </w14:textFill>
        </w:rPr>
        <w:t>：法定代表人授权书</w:t>
      </w:r>
      <w:bookmarkEnd w:id="29"/>
      <w:bookmarkEnd w:id="30"/>
    </w:p>
    <w:p>
      <w:pPr>
        <w:spacing w:line="500" w:lineRule="exact"/>
        <w:ind w:right="32"/>
        <w:rPr>
          <w:rFonts w:ascii="楷体_GB2312" w:hAnsi="宋体" w:eastAsia="楷体_GB2312"/>
          <w:color w:val="000000" w:themeColor="text1"/>
          <w:sz w:val="22"/>
          <w:szCs w:val="22"/>
          <w14:textFill>
            <w14:solidFill>
              <w14:schemeClr w14:val="tx1"/>
            </w14:solidFill>
          </w14:textFill>
        </w:rPr>
      </w:pPr>
    </w:p>
    <w:p>
      <w:pPr>
        <w:snapToGrid w:val="0"/>
        <w:spacing w:line="360" w:lineRule="auto"/>
        <w:ind w:right="-351" w:rightChars="-167"/>
        <w:jc w:val="center"/>
        <w:rPr>
          <w:rFonts w:ascii="宋体"/>
          <w:b/>
          <w:color w:val="000000" w:themeColor="text1"/>
          <w:sz w:val="36"/>
          <w:szCs w:val="36"/>
          <w14:textFill>
            <w14:solidFill>
              <w14:schemeClr w14:val="tx1"/>
            </w14:solidFill>
          </w14:textFill>
        </w:rPr>
      </w:pPr>
      <w:r>
        <w:rPr>
          <w:rFonts w:hint="eastAsia" w:ascii="宋体"/>
          <w:b/>
          <w:color w:val="000000" w:themeColor="text1"/>
          <w:sz w:val="36"/>
          <w:szCs w:val="36"/>
          <w14:textFill>
            <w14:solidFill>
              <w14:schemeClr w14:val="tx1"/>
            </w14:solidFill>
          </w14:textFill>
        </w:rPr>
        <w:t>法定代表人授权书</w:t>
      </w:r>
    </w:p>
    <w:p>
      <w:pPr>
        <w:spacing w:line="480" w:lineRule="auto"/>
        <w:ind w:left="-137" w:right="-351" w:rightChars="-167"/>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南通大学招投标管理办公室：</w:t>
      </w:r>
    </w:p>
    <w:p>
      <w:pPr>
        <w:widowControl/>
        <w:wordWrap w:val="0"/>
        <w:snapToGrid w:val="0"/>
        <w:spacing w:before="90" w:after="90" w:line="360" w:lineRule="auto"/>
        <w:ind w:firstLine="6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本授权书声明：我</w:t>
      </w:r>
      <w:r>
        <w:rPr>
          <w:rFonts w:hint="eastAsia"/>
          <w:color w:val="000000" w:themeColor="text1"/>
          <w:sz w:val="28"/>
          <w:szCs w:val="28"/>
          <w:u w:val="single"/>
          <w14:textFill>
            <w14:solidFill>
              <w14:schemeClr w14:val="tx1"/>
            </w14:solidFill>
          </w14:textFill>
        </w:rPr>
        <w:t>（法定代表人姓名）</w:t>
      </w:r>
      <w:r>
        <w:rPr>
          <w:rFonts w:hint="eastAsia"/>
          <w:color w:val="000000" w:themeColor="text1"/>
          <w:sz w:val="28"/>
          <w:szCs w:val="28"/>
          <w14:textFill>
            <w14:solidFill>
              <w14:schemeClr w14:val="tx1"/>
            </w14:solidFill>
          </w14:textFill>
        </w:rPr>
        <w:t>系</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（单位名称） </w:t>
      </w:r>
      <w:r>
        <w:rPr>
          <w:rFonts w:hint="eastAsia" w:ascii="宋体" w:hAnsi="宋体" w:cs="宋体"/>
          <w:color w:val="000000" w:themeColor="text1"/>
          <w:kern w:val="0"/>
          <w:sz w:val="28"/>
          <w:szCs w:val="28"/>
          <w14:textFill>
            <w14:solidFill>
              <w14:schemeClr w14:val="tx1"/>
            </w14:solidFill>
          </w14:textFill>
        </w:rPr>
        <w:t>的法定代表人，现</w:t>
      </w:r>
      <w:r>
        <w:rPr>
          <w:rFonts w:hint="eastAsia"/>
          <w:color w:val="000000" w:themeColor="text1"/>
          <w:sz w:val="28"/>
          <w:szCs w:val="28"/>
          <w14:textFill>
            <w14:solidFill>
              <w14:schemeClr w14:val="tx1"/>
            </w14:solidFill>
          </w14:textFill>
        </w:rPr>
        <w:t>代表本公司授权</w:t>
      </w:r>
      <w:r>
        <w:rPr>
          <w:rFonts w:hint="eastAsia"/>
          <w:color w:val="000000" w:themeColor="text1"/>
          <w:sz w:val="28"/>
          <w:szCs w:val="28"/>
          <w:u w:val="single"/>
          <w14:textFill>
            <w14:solidFill>
              <w14:schemeClr w14:val="tx1"/>
            </w14:solidFill>
          </w14:textFill>
        </w:rPr>
        <w:t>（单位名称）</w:t>
      </w:r>
      <w:r>
        <w:rPr>
          <w:color w:val="000000" w:themeColor="text1"/>
          <w:sz w:val="28"/>
          <w:szCs w:val="28"/>
          <w14:textFill>
            <w14:solidFill>
              <w14:schemeClr w14:val="tx1"/>
            </w14:solidFill>
          </w14:textFill>
        </w:rPr>
        <w:t xml:space="preserve"> </w:t>
      </w:r>
      <w:r>
        <w:rPr>
          <w:rFonts w:hint="eastAsia"/>
          <w:color w:val="000000" w:themeColor="text1"/>
          <w:sz w:val="28"/>
          <w:szCs w:val="28"/>
          <w14:textFill>
            <w14:solidFill>
              <w14:schemeClr w14:val="tx1"/>
            </w14:solidFill>
          </w14:textFill>
        </w:rPr>
        <w:t>的</w:t>
      </w:r>
      <w:r>
        <w:rPr>
          <w:color w:val="000000" w:themeColor="text1"/>
          <w:sz w:val="28"/>
          <w:szCs w:val="28"/>
          <w14:textFill>
            <w14:solidFill>
              <w14:schemeClr w14:val="tx1"/>
            </w14:solidFill>
          </w14:textFill>
        </w:rPr>
        <w:t xml:space="preserve"> </w:t>
      </w:r>
      <w:r>
        <w:rPr>
          <w:rFonts w:hint="eastAsia"/>
          <w:color w:val="000000" w:themeColor="text1"/>
          <w:sz w:val="28"/>
          <w:szCs w:val="28"/>
          <w:u w:val="single"/>
          <w14:textFill>
            <w14:solidFill>
              <w14:schemeClr w14:val="tx1"/>
            </w14:solidFill>
          </w14:textFill>
        </w:rPr>
        <w:t>（被授权人的姓名）</w:t>
      </w:r>
      <w:r>
        <w:rPr>
          <w:color w:val="000000" w:themeColor="text1"/>
          <w:sz w:val="28"/>
          <w:szCs w:val="28"/>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身份证号码：</w:t>
      </w:r>
      <w:r>
        <w:rPr>
          <w:rFonts w:ascii="宋体" w:hAnsi="宋体" w:cs="宋体"/>
          <w:color w:val="000000" w:themeColor="text1"/>
          <w:kern w:val="0"/>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为本公司的合法代理人，参加南通大学</w:t>
      </w:r>
      <w:r>
        <w:rPr>
          <w:rFonts w:hint="eastAsia"/>
          <w:color w:val="000000" w:themeColor="text1"/>
          <w:sz w:val="28"/>
          <w:szCs w:val="28"/>
          <w:u w:val="single"/>
          <w14:textFill>
            <w14:solidFill>
              <w14:schemeClr w14:val="tx1"/>
            </w14:solidFill>
          </w14:textFill>
        </w:rPr>
        <w:t>（项目名称及编号）</w:t>
      </w:r>
      <w:r>
        <w:rPr>
          <w:rFonts w:hint="eastAsia"/>
          <w:color w:val="000000" w:themeColor="text1"/>
          <w:sz w:val="28"/>
          <w:szCs w:val="28"/>
          <w14:textFill>
            <w14:solidFill>
              <w14:schemeClr w14:val="tx1"/>
            </w14:solidFill>
          </w14:textFill>
        </w:rPr>
        <w:t>的投标，</w:t>
      </w:r>
      <w:r>
        <w:rPr>
          <w:rFonts w:hint="eastAsia" w:ascii="宋体" w:hAnsi="宋体" w:cs="宋体"/>
          <w:color w:val="000000" w:themeColor="text1"/>
          <w:kern w:val="0"/>
          <w:sz w:val="28"/>
          <w:szCs w:val="28"/>
          <w14:textFill>
            <w14:solidFill>
              <w14:schemeClr w14:val="tx1"/>
            </w14:solidFill>
          </w14:textFill>
        </w:rPr>
        <w:t>代表本公司签署投标文件、进行</w:t>
      </w:r>
      <w:r>
        <w:rPr>
          <w:rFonts w:hint="eastAsia"/>
          <w:color w:val="000000" w:themeColor="text1"/>
          <w:sz w:val="28"/>
          <w:szCs w:val="28"/>
          <w14:textFill>
            <w14:solidFill>
              <w14:schemeClr w14:val="tx1"/>
            </w14:solidFill>
          </w14:textFill>
        </w:rPr>
        <w:t>谈判、签订合同和处理与之有关的一切事务。</w:t>
      </w:r>
    </w:p>
    <w:p>
      <w:pPr>
        <w:widowControl/>
        <w:wordWrap w:val="0"/>
        <w:snapToGrid w:val="0"/>
        <w:spacing w:before="90" w:after="90" w:line="360" w:lineRule="auto"/>
        <w:ind w:firstLine="6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本授权书于</w:t>
      </w:r>
      <w:r>
        <w:rPr>
          <w:color w:val="000000" w:themeColor="text1"/>
          <w:sz w:val="28"/>
          <w:szCs w:val="28"/>
          <w14:textFill>
            <w14:solidFill>
              <w14:schemeClr w14:val="tx1"/>
            </w14:solidFill>
          </w14:textFill>
        </w:rPr>
        <w:t>_______</w:t>
      </w:r>
      <w:r>
        <w:rPr>
          <w:rFonts w:hint="eastAsia"/>
          <w:color w:val="000000" w:themeColor="text1"/>
          <w:sz w:val="28"/>
          <w:szCs w:val="28"/>
          <w14:textFill>
            <w14:solidFill>
              <w14:schemeClr w14:val="tx1"/>
            </w14:solidFill>
          </w14:textFill>
        </w:rPr>
        <w:t>年</w:t>
      </w:r>
      <w:r>
        <w:rPr>
          <w:color w:val="000000" w:themeColor="text1"/>
          <w:sz w:val="28"/>
          <w:szCs w:val="28"/>
          <w14:textFill>
            <w14:solidFill>
              <w14:schemeClr w14:val="tx1"/>
            </w14:solidFill>
          </w14:textFill>
        </w:rPr>
        <w:t>____</w:t>
      </w:r>
      <w:r>
        <w:rPr>
          <w:rFonts w:hint="eastAsia"/>
          <w:color w:val="000000" w:themeColor="text1"/>
          <w:sz w:val="28"/>
          <w:szCs w:val="28"/>
          <w14:textFill>
            <w14:solidFill>
              <w14:schemeClr w14:val="tx1"/>
            </w14:solidFill>
          </w14:textFill>
        </w:rPr>
        <w:t>月</w:t>
      </w:r>
      <w:r>
        <w:rPr>
          <w:color w:val="000000" w:themeColor="text1"/>
          <w:sz w:val="28"/>
          <w:szCs w:val="28"/>
          <w14:textFill>
            <w14:solidFill>
              <w14:schemeClr w14:val="tx1"/>
            </w14:solidFill>
          </w14:textFill>
        </w:rPr>
        <w:t>____</w:t>
      </w:r>
      <w:r>
        <w:rPr>
          <w:rFonts w:hint="eastAsia"/>
          <w:color w:val="000000" w:themeColor="text1"/>
          <w:sz w:val="28"/>
          <w:szCs w:val="28"/>
          <w14:textFill>
            <w14:solidFill>
              <w14:schemeClr w14:val="tx1"/>
            </w14:solidFill>
          </w14:textFill>
        </w:rPr>
        <w:t>日签字生效。</w:t>
      </w:r>
    </w:p>
    <w:p>
      <w:pPr>
        <w:widowControl/>
        <w:wordWrap w:val="0"/>
        <w:snapToGrid w:val="0"/>
        <w:spacing w:before="90" w:after="90" w:line="360" w:lineRule="auto"/>
        <w:ind w:firstLine="6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法定代表人签字：</w:t>
      </w:r>
      <w:r>
        <w:rPr>
          <w:color w:val="000000" w:themeColor="text1"/>
          <w:sz w:val="28"/>
          <w:szCs w:val="28"/>
          <w14:textFill>
            <w14:solidFill>
              <w14:schemeClr w14:val="tx1"/>
            </w14:solidFill>
          </w14:textFill>
        </w:rPr>
        <w:t>__________________</w:t>
      </w:r>
    </w:p>
    <w:p>
      <w:pPr>
        <w:widowControl/>
        <w:wordWrap w:val="0"/>
        <w:snapToGrid w:val="0"/>
        <w:spacing w:before="90" w:after="90" w:line="360" w:lineRule="auto"/>
        <w:ind w:firstLine="6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被授权人签字：</w:t>
      </w:r>
      <w:r>
        <w:rPr>
          <w:color w:val="000000" w:themeColor="text1"/>
          <w:sz w:val="28"/>
          <w:szCs w:val="28"/>
          <w14:textFill>
            <w14:solidFill>
              <w14:schemeClr w14:val="tx1"/>
            </w14:solidFill>
          </w14:textFill>
        </w:rPr>
        <w:t>____________________</w:t>
      </w:r>
    </w:p>
    <w:p>
      <w:pPr>
        <w:widowControl/>
        <w:wordWrap w:val="0"/>
        <w:snapToGrid w:val="0"/>
        <w:spacing w:before="90" w:after="90" w:line="360" w:lineRule="auto"/>
        <w:ind w:firstLine="3360" w:firstLineChars="1200"/>
        <w:jc w:val="left"/>
        <w:rPr>
          <w:rFonts w:asci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投标人：</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（公章）</w:t>
      </w:r>
    </w:p>
    <w:p>
      <w:pPr>
        <w:widowControl/>
        <w:wordWrap w:val="0"/>
        <w:snapToGrid w:val="0"/>
        <w:spacing w:before="90" w:after="90" w:line="360" w:lineRule="auto"/>
        <w:ind w:firstLine="3360" w:firstLineChars="1200"/>
        <w:jc w:val="left"/>
        <w:rPr>
          <w:rFonts w:asci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日期：</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年</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月</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日</w:t>
      </w:r>
    </w:p>
    <w:p>
      <w:pPr>
        <w:spacing w:line="360" w:lineRule="auto"/>
        <w:ind w:right="-351" w:rightChars="-167"/>
        <w:jc w:val="center"/>
        <w:rPr>
          <w:color w:val="000000" w:themeColor="text1"/>
          <w:sz w:val="28"/>
          <w:szCs w:val="2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2746375</wp:posOffset>
                </wp:positionH>
                <wp:positionV relativeFrom="paragraph">
                  <wp:posOffset>193675</wp:posOffset>
                </wp:positionV>
                <wp:extent cx="2543810" cy="2179320"/>
                <wp:effectExtent l="0" t="0" r="8890" b="0"/>
                <wp:wrapNone/>
                <wp:docPr id="14" name="Text Box 3"/>
                <wp:cNvGraphicFramePr/>
                <a:graphic xmlns:a="http://schemas.openxmlformats.org/drawingml/2006/main">
                  <a:graphicData uri="http://schemas.microsoft.com/office/word/2010/wordprocessingShape">
                    <wps:wsp>
                      <wps:cNvSpPr txBox="1">
                        <a:spLocks noChangeArrowheads="1"/>
                      </wps:cNvSpPr>
                      <wps:spPr bwMode="auto">
                        <a:xfrm>
                          <a:off x="0" y="0"/>
                          <a:ext cx="2543810" cy="2179320"/>
                        </a:xfrm>
                        <a:prstGeom prst="rect">
                          <a:avLst/>
                        </a:prstGeom>
                        <a:solidFill>
                          <a:srgbClr val="FFFFFF"/>
                        </a:solidFill>
                        <a:ln w="9525">
                          <a:solidFill>
                            <a:srgbClr val="000000"/>
                          </a:solidFill>
                          <a:miter lim="800000"/>
                        </a:ln>
                      </wps:spPr>
                      <wps:txbx>
                        <w:txbxContent>
                          <w:p/>
                          <w:p/>
                          <w:p/>
                          <w:p/>
                          <w:p>
                            <w:pPr>
                              <w:jc w:val="center"/>
                              <w:rPr>
                                <w:sz w:val="24"/>
                              </w:rPr>
                            </w:pPr>
                            <w:r>
                              <w:rPr>
                                <w:rFonts w:hint="eastAsia"/>
                                <w:sz w:val="24"/>
                              </w:rPr>
                              <w:t>被授权人身份证复印件粘贴处</w:t>
                            </w:r>
                          </w:p>
                          <w:p>
                            <w:pPr>
                              <w:jc w:val="center"/>
                            </w:pPr>
                            <w:r>
                              <w:rPr>
                                <w:rFonts w:hint="eastAsia"/>
                                <w:sz w:val="24"/>
                              </w:rPr>
                              <w:t>（反面）</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216.25pt;margin-top:15.25pt;height:171.6pt;width:200.3pt;z-index:251662336;mso-width-relative:page;mso-height-relative:page;" fillcolor="#FFFFFF" filled="t" stroked="t" coordsize="21600,21600" o:gfxdata="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eaYQq2QAAAAoBAAAPAAAAAAAAAAEAIAAAACIAAABkcnMvZG93bnJldi54&#10;bWxQSwECFAAUAAAACACHTuJAx+FRWjICAACIBAAADgAAAAAAAAABACAAAAAoAQAAZHJzL2Uyb0Rv&#10;Yy54bWxQSwUGAAAAAAYABgBZAQAAzAUAAAAA&#10;">
                <v:fill on="t" focussize="0,0"/>
                <v:stroke color="#000000" miterlimit="8" joinstyle="miter"/>
                <v:imagedata o:title=""/>
                <o:lock v:ext="edit" aspectratio="f"/>
                <v:textbox>
                  <w:txbxContent>
                    <w:p/>
                    <w:p/>
                    <w:p/>
                    <w:p/>
                    <w:p>
                      <w:pPr>
                        <w:jc w:val="center"/>
                        <w:rPr>
                          <w:sz w:val="24"/>
                        </w:rPr>
                      </w:pPr>
                      <w:r>
                        <w:rPr>
                          <w:rFonts w:hint="eastAsia"/>
                          <w:sz w:val="24"/>
                        </w:rPr>
                        <w:t>被授权人身份证复印件粘贴处</w:t>
                      </w:r>
                    </w:p>
                    <w:p>
                      <w:pPr>
                        <w:jc w:val="center"/>
                      </w:pPr>
                      <w:r>
                        <w:rPr>
                          <w:rFonts w:hint="eastAsia"/>
                          <w:sz w:val="24"/>
                        </w:rPr>
                        <w:t>（反面）</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60325</wp:posOffset>
                </wp:positionH>
                <wp:positionV relativeFrom="paragraph">
                  <wp:posOffset>195580</wp:posOffset>
                </wp:positionV>
                <wp:extent cx="2543810" cy="2179320"/>
                <wp:effectExtent l="0" t="0" r="8890" b="0"/>
                <wp:wrapNone/>
                <wp:docPr id="13" name="Text Box 3"/>
                <wp:cNvGraphicFramePr/>
                <a:graphic xmlns:a="http://schemas.openxmlformats.org/drawingml/2006/main">
                  <a:graphicData uri="http://schemas.microsoft.com/office/word/2010/wordprocessingShape">
                    <wps:wsp>
                      <wps:cNvSpPr txBox="1">
                        <a:spLocks noChangeArrowheads="1"/>
                      </wps:cNvSpPr>
                      <wps:spPr bwMode="auto">
                        <a:xfrm>
                          <a:off x="0" y="0"/>
                          <a:ext cx="2543810" cy="2179320"/>
                        </a:xfrm>
                        <a:prstGeom prst="rect">
                          <a:avLst/>
                        </a:prstGeom>
                        <a:solidFill>
                          <a:srgbClr val="FFFFFF"/>
                        </a:solidFill>
                        <a:ln w="9525">
                          <a:solidFill>
                            <a:srgbClr val="000000"/>
                          </a:solidFill>
                          <a:miter lim="800000"/>
                        </a:ln>
                      </wps:spPr>
                      <wps:txbx>
                        <w:txbxContent>
                          <w:p/>
                          <w:p/>
                          <w:p/>
                          <w:p/>
                          <w:p>
                            <w:pPr>
                              <w:jc w:val="center"/>
                              <w:rPr>
                                <w:sz w:val="24"/>
                              </w:rPr>
                            </w:pPr>
                            <w:r>
                              <w:rPr>
                                <w:rFonts w:hint="eastAsia"/>
                                <w:sz w:val="24"/>
                              </w:rPr>
                              <w:t>被授权人身份证复印件粘贴处</w:t>
                            </w:r>
                          </w:p>
                          <w:p>
                            <w:pPr>
                              <w:jc w:val="center"/>
                            </w:pPr>
                            <w:r>
                              <w:rPr>
                                <w:rFonts w:hint="eastAsia"/>
                                <w:sz w:val="24"/>
                              </w:rPr>
                              <w:t>（正面）</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4.75pt;margin-top:15.4pt;height:171.6pt;width:200.3pt;z-index:251661312;mso-width-relative:page;mso-height-relative:page;" fillcolor="#FFFFFF" filled="t" stroked="t" coordsize="21600,21600" o:gfxdata="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C9P/kXYAAAACAEAAA8AAAAAAAAAAQAgAAAAIgAAAGRycy9kb3ducmV2Lnht&#10;bFBLAQIUABQAAAAIAIdO4kDJ4ebmMgIAAIgEAAAOAAAAAAAAAAEAIAAAACcBAABkcnMvZTJvRG9j&#10;LnhtbFBLBQYAAAAABgAGAFkBAADLBQAAAAA=&#10;">
                <v:fill on="t" focussize="0,0"/>
                <v:stroke color="#000000" miterlimit="8" joinstyle="miter"/>
                <v:imagedata o:title=""/>
                <o:lock v:ext="edit" aspectratio="f"/>
                <v:textbox>
                  <w:txbxContent>
                    <w:p/>
                    <w:p/>
                    <w:p/>
                    <w:p/>
                    <w:p>
                      <w:pPr>
                        <w:jc w:val="center"/>
                        <w:rPr>
                          <w:sz w:val="24"/>
                        </w:rPr>
                      </w:pPr>
                      <w:r>
                        <w:rPr>
                          <w:rFonts w:hint="eastAsia"/>
                          <w:sz w:val="24"/>
                        </w:rPr>
                        <w:t>被授权人身份证复印件粘贴处</w:t>
                      </w:r>
                    </w:p>
                    <w:p>
                      <w:pPr>
                        <w:jc w:val="center"/>
                      </w:pPr>
                      <w:r>
                        <w:rPr>
                          <w:rFonts w:hint="eastAsia"/>
                          <w:sz w:val="24"/>
                        </w:rPr>
                        <w:t>（正面）</w:t>
                      </w:r>
                    </w:p>
                  </w:txbxContent>
                </v:textbox>
              </v:shape>
            </w:pict>
          </mc:Fallback>
        </mc:AlternateContent>
      </w:r>
    </w:p>
    <w:p>
      <w:pPr>
        <w:spacing w:line="360" w:lineRule="auto"/>
        <w:ind w:right="-351" w:rightChars="-167"/>
        <w:jc w:val="center"/>
        <w:rPr>
          <w:color w:val="000000" w:themeColor="text1"/>
          <w:sz w:val="28"/>
          <w:szCs w:val="28"/>
          <w14:textFill>
            <w14:solidFill>
              <w14:schemeClr w14:val="tx1"/>
            </w14:solidFill>
          </w14:textFill>
        </w:rPr>
      </w:pPr>
    </w:p>
    <w:p>
      <w:pPr>
        <w:spacing w:line="360" w:lineRule="auto"/>
        <w:ind w:right="-351" w:rightChars="-167"/>
        <w:jc w:val="center"/>
        <w:rPr>
          <w:color w:val="000000" w:themeColor="text1"/>
          <w:sz w:val="28"/>
          <w:szCs w:val="28"/>
          <w14:textFill>
            <w14:solidFill>
              <w14:schemeClr w14:val="tx1"/>
            </w14:solidFill>
          </w14:textFill>
        </w:rPr>
      </w:pPr>
    </w:p>
    <w:p>
      <w:pPr>
        <w:spacing w:line="360" w:lineRule="auto"/>
        <w:ind w:right="-351" w:rightChars="-167"/>
        <w:jc w:val="center"/>
        <w:rPr>
          <w:color w:val="000000" w:themeColor="text1"/>
          <w:sz w:val="28"/>
          <w:szCs w:val="28"/>
          <w14:textFill>
            <w14:solidFill>
              <w14:schemeClr w14:val="tx1"/>
            </w14:solidFill>
          </w14:textFill>
        </w:rPr>
      </w:pPr>
    </w:p>
    <w:p>
      <w:pPr>
        <w:pStyle w:val="56"/>
        <w:shd w:val="clear" w:color="auto" w:fill="FFFFFF"/>
        <w:spacing w:before="0" w:beforeAutospacing="0" w:after="0" w:afterAutospacing="0" w:line="216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注：“法定代表人”直接参加投标和签署投标文件的无需提供该授权书。</w:t>
      </w:r>
    </w:p>
    <w:p>
      <w:pPr>
        <w:spacing w:line="360" w:lineRule="auto"/>
        <w:rPr>
          <w:rFonts w:ascii="宋体" w:hAnsi="宋体"/>
          <w:color w:val="000000" w:themeColor="text1"/>
          <w:spacing w:val="4"/>
          <w:sz w:val="24"/>
          <w:u w:val="single"/>
          <w14:textFill>
            <w14:solidFill>
              <w14:schemeClr w14:val="tx1"/>
            </w14:solidFill>
          </w14:textFill>
        </w:rPr>
      </w:pPr>
    </w:p>
    <w:p>
      <w:pPr>
        <w:pStyle w:val="3"/>
        <w:rPr>
          <w:b w:val="0"/>
          <w:color w:val="000000" w:themeColor="text1"/>
          <w:sz w:val="21"/>
          <w:szCs w:val="21"/>
          <w14:textFill>
            <w14:solidFill>
              <w14:schemeClr w14:val="tx1"/>
            </w14:solidFill>
          </w14:textFill>
        </w:rPr>
      </w:pPr>
      <w:r>
        <w:rPr>
          <w:rFonts w:ascii="黑体" w:hAnsi="黑体" w:eastAsia="黑体" w:cs="宋体"/>
          <w:b w:val="0"/>
          <w:color w:val="000000" w:themeColor="text1"/>
          <w:kern w:val="0"/>
          <w:sz w:val="24"/>
          <w14:textFill>
            <w14:solidFill>
              <w14:schemeClr w14:val="tx1"/>
            </w14:solidFill>
          </w14:textFill>
        </w:rPr>
        <w:br w:type="page"/>
      </w:r>
      <w:bookmarkStart w:id="31" w:name="_Toc86092607"/>
      <w:r>
        <w:rPr>
          <w:rFonts w:hint="eastAsia"/>
          <w:b w:val="0"/>
          <w:color w:val="000000" w:themeColor="text1"/>
          <w:sz w:val="21"/>
          <w:szCs w:val="21"/>
          <w14:textFill>
            <w14:solidFill>
              <w14:schemeClr w14:val="tx1"/>
            </w14:solidFill>
          </w14:textFill>
        </w:rPr>
        <w:t>附件8：无重大违法记录声明</w:t>
      </w:r>
      <w:bookmarkEnd w:id="31"/>
    </w:p>
    <w:p>
      <w:pPr>
        <w:pStyle w:val="53"/>
        <w:rPr>
          <w:b/>
          <w:color w:val="000000" w:themeColor="text1"/>
          <w:sz w:val="30"/>
          <w:szCs w:val="30"/>
          <w14:textFill>
            <w14:solidFill>
              <w14:schemeClr w14:val="tx1"/>
            </w14:solidFill>
          </w14:textFill>
        </w:rPr>
      </w:pPr>
    </w:p>
    <w:p>
      <w:pPr>
        <w:pStyle w:val="53"/>
        <w:rPr>
          <w:b/>
          <w:color w:val="000000" w:themeColor="text1"/>
          <w:sz w:val="30"/>
          <w:szCs w:val="30"/>
          <w14:textFill>
            <w14:solidFill>
              <w14:schemeClr w14:val="tx1"/>
            </w14:solidFill>
          </w14:textFill>
        </w:rPr>
      </w:pPr>
    </w:p>
    <w:p>
      <w:pPr>
        <w:pStyle w:val="53"/>
        <w:jc w:val="center"/>
        <w:rPr>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无重大违法记录声明</w:t>
      </w:r>
    </w:p>
    <w:p>
      <w:pPr>
        <w:pStyle w:val="53"/>
        <w:rPr>
          <w:b/>
          <w:color w:val="000000" w:themeColor="text1"/>
          <w:sz w:val="30"/>
          <w:szCs w:val="30"/>
          <w14:textFill>
            <w14:solidFill>
              <w14:schemeClr w14:val="tx1"/>
            </w14:solidFill>
          </w14:textFill>
        </w:rPr>
      </w:pPr>
    </w:p>
    <w:p>
      <w:pPr>
        <w:pStyle w:val="53"/>
        <w:spacing w:line="36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南通大学招投标管理办公室：</w:t>
      </w:r>
    </w:p>
    <w:p>
      <w:pPr>
        <w:pStyle w:val="53"/>
        <w:spacing w:line="360" w:lineRule="auto"/>
        <w:ind w:firstLine="54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我单位</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（供应商名称）参加本次采购活动前3年内在经营活动中</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（有或没有）重大违法记录。</w:t>
      </w:r>
    </w:p>
    <w:p>
      <w:pPr>
        <w:pStyle w:val="53"/>
        <w:spacing w:line="360" w:lineRule="auto"/>
        <w:ind w:firstLine="54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p>
    <w:p>
      <w:pPr>
        <w:pStyle w:val="53"/>
        <w:spacing w:line="360" w:lineRule="auto"/>
        <w:ind w:firstLine="540"/>
        <w:rPr>
          <w:color w:val="000000" w:themeColor="text1"/>
          <w:sz w:val="28"/>
          <w:szCs w:val="28"/>
          <w14:textFill>
            <w14:solidFill>
              <w14:schemeClr w14:val="tx1"/>
            </w14:solidFill>
          </w14:textFill>
        </w:rPr>
      </w:pPr>
    </w:p>
    <w:p>
      <w:pPr>
        <w:pStyle w:val="53"/>
        <w:spacing w:line="360" w:lineRule="auto"/>
        <w:ind w:firstLine="540"/>
        <w:rPr>
          <w:color w:val="000000" w:themeColor="text1"/>
          <w:sz w:val="28"/>
          <w:szCs w:val="28"/>
          <w14:textFill>
            <w14:solidFill>
              <w14:schemeClr w14:val="tx1"/>
            </w14:solidFill>
          </w14:textFill>
        </w:rPr>
      </w:pPr>
    </w:p>
    <w:p>
      <w:pPr>
        <w:pStyle w:val="53"/>
        <w:spacing w:line="360" w:lineRule="auto"/>
        <w:ind w:firstLine="54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声明人：</w:t>
      </w:r>
      <w:r>
        <w:rPr>
          <w:rFonts w:hint="eastAsia"/>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（盖章）</w:t>
      </w:r>
    </w:p>
    <w:p>
      <w:pPr>
        <w:pStyle w:val="53"/>
        <w:spacing w:line="360" w:lineRule="auto"/>
        <w:ind w:firstLine="54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年     月     日</w:t>
      </w:r>
    </w:p>
    <w:p>
      <w:pPr>
        <w:pStyle w:val="53"/>
        <w:ind w:firstLine="540"/>
        <w:rPr>
          <w:color w:val="000000" w:themeColor="text1"/>
          <w:sz w:val="28"/>
          <w:szCs w:val="28"/>
          <w14:textFill>
            <w14:solidFill>
              <w14:schemeClr w14:val="tx1"/>
            </w14:solidFill>
          </w14:textFill>
        </w:rPr>
      </w:pPr>
    </w:p>
    <w:p>
      <w:pPr>
        <w:pStyle w:val="53"/>
        <w:ind w:firstLine="540"/>
        <w:rPr>
          <w:color w:val="000000" w:themeColor="text1"/>
          <w:sz w:val="28"/>
          <w:szCs w:val="28"/>
          <w14:textFill>
            <w14:solidFill>
              <w14:schemeClr w14:val="tx1"/>
            </w14:solidFill>
          </w14:textFill>
        </w:rPr>
      </w:pPr>
    </w:p>
    <w:p>
      <w:pPr>
        <w:pStyle w:val="53"/>
        <w:ind w:firstLine="540"/>
        <w:rPr>
          <w:color w:val="000000" w:themeColor="text1"/>
          <w:sz w:val="28"/>
          <w:szCs w:val="28"/>
          <w14:textFill>
            <w14:solidFill>
              <w14:schemeClr w14:val="tx1"/>
            </w14:solidFill>
          </w14:textFill>
        </w:rPr>
      </w:pPr>
    </w:p>
    <w:p>
      <w:pPr>
        <w:widowControl/>
        <w:jc w:val="left"/>
        <w:rPr>
          <w:rFonts w:ascii="Helvetica" w:hAnsi="Helvetica" w:cs="Helvetica"/>
          <w:color w:val="000000" w:themeColor="text1"/>
          <w:kern w:val="0"/>
          <w:sz w:val="28"/>
          <w:szCs w:val="28"/>
          <w14:textFill>
            <w14:solidFill>
              <w14:schemeClr w14:val="tx1"/>
            </w14:solidFill>
          </w14:textFill>
        </w:rPr>
      </w:pPr>
      <w:r>
        <w:rPr>
          <w:color w:val="000000" w:themeColor="text1"/>
          <w:sz w:val="28"/>
          <w:szCs w:val="28"/>
          <w14:textFill>
            <w14:solidFill>
              <w14:schemeClr w14:val="tx1"/>
            </w14:solidFill>
          </w14:textFill>
        </w:rPr>
        <w:br w:type="page"/>
      </w:r>
    </w:p>
    <w:p>
      <w:pPr>
        <w:pStyle w:val="3"/>
        <w:rPr>
          <w:b w:val="0"/>
          <w:color w:val="000000" w:themeColor="text1"/>
          <w:sz w:val="21"/>
          <w:szCs w:val="21"/>
          <w14:textFill>
            <w14:solidFill>
              <w14:schemeClr w14:val="tx1"/>
            </w14:solidFill>
          </w14:textFill>
        </w:rPr>
      </w:pPr>
      <w:bookmarkStart w:id="32" w:name="_Toc50642505"/>
      <w:bookmarkStart w:id="33" w:name="_Toc49847306"/>
      <w:bookmarkStart w:id="34" w:name="_Toc50645819"/>
      <w:bookmarkStart w:id="35" w:name="_Toc51598429"/>
      <w:bookmarkStart w:id="36" w:name="_Toc53153324"/>
      <w:bookmarkStart w:id="37" w:name="_Toc52798262"/>
      <w:bookmarkStart w:id="38" w:name="_Toc86092608"/>
      <w:r>
        <w:rPr>
          <w:rFonts w:hint="eastAsia"/>
          <w:b w:val="0"/>
          <w:color w:val="000000" w:themeColor="text1"/>
          <w:sz w:val="21"/>
          <w:szCs w:val="21"/>
          <w14:textFill>
            <w14:solidFill>
              <w14:schemeClr w14:val="tx1"/>
            </w14:solidFill>
          </w14:textFill>
        </w:rPr>
        <w:t>附件9：诚信承诺书</w:t>
      </w:r>
      <w:bookmarkEnd w:id="32"/>
      <w:bookmarkEnd w:id="33"/>
      <w:bookmarkEnd w:id="34"/>
      <w:bookmarkEnd w:id="35"/>
      <w:bookmarkEnd w:id="36"/>
      <w:bookmarkEnd w:id="37"/>
      <w:bookmarkEnd w:id="38"/>
    </w:p>
    <w:p>
      <w:pPr>
        <w:pStyle w:val="53"/>
        <w:jc w:val="center"/>
        <w:rPr>
          <w:b/>
          <w:color w:val="000000" w:themeColor="text1"/>
          <w:sz w:val="44"/>
          <w:szCs w:val="44"/>
          <w14:textFill>
            <w14:solidFill>
              <w14:schemeClr w14:val="tx1"/>
            </w14:solidFill>
          </w14:textFill>
        </w:rPr>
      </w:pPr>
    </w:p>
    <w:p>
      <w:pPr>
        <w:pStyle w:val="53"/>
        <w:spacing w:line="360" w:lineRule="auto"/>
        <w:jc w:val="center"/>
        <w:rPr>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诚信承诺书</w:t>
      </w:r>
    </w:p>
    <w:p>
      <w:pPr>
        <w:pStyle w:val="53"/>
        <w:spacing w:line="36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南通大学招投标管理办公室：</w:t>
      </w:r>
    </w:p>
    <w:p>
      <w:pPr>
        <w:pStyle w:val="53"/>
        <w:spacing w:line="360" w:lineRule="auto"/>
        <w:ind w:firstLine="54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我公司未被“信用中国”网站、“信用江苏”网站、中华人民共和国最高人民法院网站列入信用记录失信被执行人，未被中国政府采购网列入政府采购严重失信行为记录名单，未被国家企业信用公示系统列入经营异常名录、严重违法失信企业名单，未被</w:t>
      </w:r>
      <w:r>
        <w:rPr>
          <w:color w:val="000000" w:themeColor="text1"/>
          <w:sz w:val="28"/>
          <w:szCs w:val="28"/>
          <w14:textFill>
            <w14:solidFill>
              <w14:schemeClr w14:val="tx1"/>
            </w14:solidFill>
          </w14:textFill>
        </w:rPr>
        <w:t>全国公共资源交易平台列入黑名单。</w:t>
      </w:r>
    </w:p>
    <w:p>
      <w:pPr>
        <w:pStyle w:val="53"/>
        <w:spacing w:line="360" w:lineRule="auto"/>
        <w:ind w:firstLine="54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如果我公司经本项目评标委员会评定为中标候选人，在公示期间被他人举报并经核实，确认我公司违反以上承诺内容之一，则我公司自动放弃成交资格，三年内不参加贵单位任何经济活动。</w:t>
      </w:r>
    </w:p>
    <w:p>
      <w:pPr>
        <w:pStyle w:val="53"/>
        <w:spacing w:line="360" w:lineRule="auto"/>
        <w:ind w:firstLine="540"/>
        <w:rPr>
          <w:color w:val="000000" w:themeColor="text1"/>
          <w:sz w:val="28"/>
          <w:szCs w:val="28"/>
          <w14:textFill>
            <w14:solidFill>
              <w14:schemeClr w14:val="tx1"/>
            </w14:solidFill>
          </w14:textFill>
        </w:rPr>
      </w:pPr>
    </w:p>
    <w:p>
      <w:pPr>
        <w:pStyle w:val="53"/>
        <w:spacing w:line="360" w:lineRule="auto"/>
        <w:ind w:firstLine="540"/>
        <w:rPr>
          <w:color w:val="000000" w:themeColor="text1"/>
          <w:sz w:val="28"/>
          <w:szCs w:val="28"/>
          <w14:textFill>
            <w14:solidFill>
              <w14:schemeClr w14:val="tx1"/>
            </w14:solidFill>
          </w14:textFill>
        </w:rPr>
      </w:pPr>
    </w:p>
    <w:p>
      <w:pPr>
        <w:pStyle w:val="53"/>
        <w:spacing w:line="360" w:lineRule="auto"/>
        <w:ind w:firstLine="540"/>
        <w:rPr>
          <w:color w:val="000000" w:themeColor="text1"/>
          <w:sz w:val="28"/>
          <w:szCs w:val="28"/>
          <w:u w:val="single"/>
          <w14:textFill>
            <w14:solidFill>
              <w14:schemeClr w14:val="tx1"/>
            </w14:solidFill>
          </w14:textFill>
        </w:rPr>
      </w:pPr>
      <w:r>
        <w:rPr>
          <w:rFonts w:hint="eastAsia"/>
          <w:color w:val="000000" w:themeColor="text1"/>
          <w:sz w:val="28"/>
          <w:szCs w:val="28"/>
          <w14:textFill>
            <w14:solidFill>
              <w14:schemeClr w14:val="tx1"/>
            </w14:solidFill>
          </w14:textFill>
        </w:rPr>
        <w:t xml:space="preserve">                  投标人（盖章）:</w:t>
      </w:r>
      <w:r>
        <w:rPr>
          <w:rFonts w:hint="eastAsia"/>
          <w:color w:val="000000" w:themeColor="text1"/>
          <w:sz w:val="28"/>
          <w:szCs w:val="28"/>
          <w:u w:val="single"/>
          <w14:textFill>
            <w14:solidFill>
              <w14:schemeClr w14:val="tx1"/>
            </w14:solidFill>
          </w14:textFill>
        </w:rPr>
        <w:t xml:space="preserve">               </w:t>
      </w:r>
    </w:p>
    <w:p>
      <w:pPr>
        <w:pStyle w:val="53"/>
        <w:spacing w:line="360" w:lineRule="auto"/>
        <w:ind w:firstLine="54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法定代表人或被授权代表人（签字）：</w:t>
      </w:r>
      <w:r>
        <w:rPr>
          <w:rFonts w:hint="eastAsia"/>
          <w:color w:val="000000" w:themeColor="text1"/>
          <w:sz w:val="28"/>
          <w:szCs w:val="28"/>
          <w:u w:val="single"/>
          <w14:textFill>
            <w14:solidFill>
              <w14:schemeClr w14:val="tx1"/>
            </w14:solidFill>
          </w14:textFill>
        </w:rPr>
        <w:t xml:space="preserve">      </w:t>
      </w:r>
      <w:r>
        <w:rPr>
          <w:color w:val="000000" w:themeColor="text1"/>
          <w:sz w:val="28"/>
          <w:szCs w:val="28"/>
          <w:u w:val="single"/>
          <w14:textFill>
            <w14:solidFill>
              <w14:schemeClr w14:val="tx1"/>
            </w14:solidFill>
          </w14:textFill>
        </w:rPr>
        <w:t xml:space="preserve">     </w:t>
      </w:r>
    </w:p>
    <w:p>
      <w:pPr>
        <w:pStyle w:val="53"/>
        <w:spacing w:line="360" w:lineRule="auto"/>
        <w:ind w:firstLine="540"/>
        <w:rPr>
          <w:color w:val="000000" w:themeColor="text1"/>
          <w:sz w:val="28"/>
          <w:szCs w:val="28"/>
          <w14:textFill>
            <w14:solidFill>
              <w14:schemeClr w14:val="tx1"/>
            </w14:solidFill>
          </w14:textFill>
        </w:rPr>
      </w:pPr>
    </w:p>
    <w:p>
      <w:pPr>
        <w:pStyle w:val="53"/>
        <w:spacing w:line="360" w:lineRule="auto"/>
        <w:ind w:firstLine="540"/>
        <w:rPr>
          <w:color w:val="000000" w:themeColor="text1"/>
          <w:sz w:val="28"/>
          <w:szCs w:val="28"/>
          <w14:textFill>
            <w14:solidFill>
              <w14:schemeClr w14:val="tx1"/>
            </w14:solidFill>
          </w14:textFill>
        </w:rPr>
      </w:pPr>
    </w:p>
    <w:p>
      <w:pPr>
        <w:pStyle w:val="53"/>
        <w:spacing w:line="360" w:lineRule="auto"/>
        <w:ind w:firstLine="54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年    月    日</w:t>
      </w:r>
    </w:p>
    <w:p>
      <w:pPr>
        <w:rPr>
          <w:color w:val="000000" w:themeColor="text1"/>
          <w14:textFill>
            <w14:solidFill>
              <w14:schemeClr w14:val="tx1"/>
            </w14:solidFill>
          </w14:textFill>
        </w:rPr>
      </w:pPr>
    </w:p>
    <w:sectPr>
      <w:pgSz w:w="11906" w:h="16838"/>
      <w:pgMar w:top="1440" w:right="1077" w:bottom="1440" w:left="107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EFF" w:usb1="C0007843" w:usb2="00000009" w:usb3="00000000" w:csb0="400001FF" w:csb1="FFFF0000"/>
  </w:font>
  <w:font w:name="微软雅黑">
    <w:panose1 w:val="020B0503020204020204"/>
    <w:charset w:val="86"/>
    <w:family w:val="swiss"/>
    <w:pitch w:val="default"/>
    <w:sig w:usb0="80000287" w:usb1="28C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EFF" w:usb1="C0007843" w:usb2="00000009" w:usb3="00000000" w:csb0="400001FF" w:csb1="FFFF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10006FF" w:usb1="4000205B" w:usb2="00000010" w:usb3="00000000" w:csb0="2000019F" w:csb1="00000000"/>
  </w:font>
  <w:font w:name="Adobe 黑体 Std R">
    <w:altName w:val="黑体"/>
    <w:panose1 w:val="00000000000000000000"/>
    <w:charset w:val="86"/>
    <w:family w:val="swiss"/>
    <w:pitch w:val="default"/>
    <w:sig w:usb0="00000000" w:usb1="00000000" w:usb2="00000016" w:usb3="00000000" w:csb0="00060007" w:csb1="00000000"/>
  </w:font>
  <w:font w:name="Mincho">
    <w:altName w:val="Yu Gothic UI"/>
    <w:panose1 w:val="02020609040305080305"/>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1"/>
      </w:rPr>
    </w:pPr>
    <w:r>
      <w:rPr>
        <w:rStyle w:val="31"/>
      </w:rPr>
      <w:fldChar w:fldCharType="begin"/>
    </w:r>
    <w:r>
      <w:rPr>
        <w:rStyle w:val="31"/>
      </w:rPr>
      <w:instrText xml:space="preserve">PAGE  </w:instrText>
    </w:r>
    <w:r>
      <w:rPr>
        <w:rStyle w:val="31"/>
      </w:rPr>
      <w:fldChar w:fldCharType="separate"/>
    </w:r>
    <w:r>
      <w:rPr>
        <w:rStyle w:val="31"/>
      </w:rPr>
      <w:t>4</w:t>
    </w:r>
    <w:r>
      <w:rPr>
        <w:rStyle w:val="31"/>
      </w:rPr>
      <w:fldChar w:fldCharType="end"/>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1"/>
      </w:rPr>
    </w:pPr>
    <w:r>
      <w:rPr>
        <w:rStyle w:val="31"/>
      </w:rPr>
      <w:fldChar w:fldCharType="begin"/>
    </w:r>
    <w:r>
      <w:rPr>
        <w:rStyle w:val="31"/>
      </w:rPr>
      <w:instrText xml:space="preserve">PAGE  </w:instrText>
    </w:r>
    <w:r>
      <w:rPr>
        <w:rStyle w:val="31"/>
      </w:rPr>
      <w:fldChar w:fldCharType="end"/>
    </w:r>
  </w:p>
  <w:p>
    <w:pPr>
      <w:pStyle w:val="2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C2294A"/>
    <w:multiLevelType w:val="multilevel"/>
    <w:tmpl w:val="3FC2294A"/>
    <w:lvl w:ilvl="0" w:tentative="0">
      <w:start w:val="2"/>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04355F2"/>
    <w:multiLevelType w:val="multilevel"/>
    <w:tmpl w:val="504355F2"/>
    <w:lvl w:ilvl="0" w:tentative="0">
      <w:start w:val="1"/>
      <w:numFmt w:val="decimal"/>
      <w:lvlText w:val="%1)"/>
      <w:lvlJc w:val="left"/>
      <w:pPr>
        <w:tabs>
          <w:tab w:val="left" w:pos="1260"/>
        </w:tabs>
        <w:ind w:left="1680" w:hanging="420"/>
      </w:pPr>
    </w:lvl>
    <w:lvl w:ilvl="1" w:tentative="0">
      <w:start w:val="1"/>
      <w:numFmt w:val="lowerLetter"/>
      <w:lvlText w:val="%2)"/>
      <w:lvlJc w:val="left"/>
      <w:pPr>
        <w:tabs>
          <w:tab w:val="left" w:pos="1260"/>
        </w:tabs>
        <w:ind w:left="2100" w:hanging="420"/>
      </w:pPr>
    </w:lvl>
    <w:lvl w:ilvl="2" w:tentative="0">
      <w:start w:val="1"/>
      <w:numFmt w:val="lowerRoman"/>
      <w:lvlText w:val="%3."/>
      <w:lvlJc w:val="right"/>
      <w:pPr>
        <w:tabs>
          <w:tab w:val="left" w:pos="1260"/>
        </w:tabs>
        <w:ind w:left="2520" w:hanging="420"/>
      </w:pPr>
    </w:lvl>
    <w:lvl w:ilvl="3" w:tentative="0">
      <w:start w:val="1"/>
      <w:numFmt w:val="decimal"/>
      <w:lvlText w:val="%4."/>
      <w:lvlJc w:val="left"/>
      <w:pPr>
        <w:tabs>
          <w:tab w:val="left" w:pos="1260"/>
        </w:tabs>
        <w:ind w:left="2940" w:hanging="420"/>
      </w:pPr>
    </w:lvl>
    <w:lvl w:ilvl="4" w:tentative="0">
      <w:start w:val="1"/>
      <w:numFmt w:val="lowerLetter"/>
      <w:lvlText w:val="%5)"/>
      <w:lvlJc w:val="left"/>
      <w:pPr>
        <w:tabs>
          <w:tab w:val="left" w:pos="1260"/>
        </w:tabs>
        <w:ind w:left="3360" w:hanging="420"/>
      </w:pPr>
    </w:lvl>
    <w:lvl w:ilvl="5" w:tentative="0">
      <w:start w:val="1"/>
      <w:numFmt w:val="lowerRoman"/>
      <w:lvlText w:val="%6."/>
      <w:lvlJc w:val="right"/>
      <w:pPr>
        <w:tabs>
          <w:tab w:val="left" w:pos="1260"/>
        </w:tabs>
        <w:ind w:left="3780" w:hanging="420"/>
      </w:pPr>
    </w:lvl>
    <w:lvl w:ilvl="6" w:tentative="0">
      <w:start w:val="1"/>
      <w:numFmt w:val="decimal"/>
      <w:lvlText w:val="%7."/>
      <w:lvlJc w:val="left"/>
      <w:pPr>
        <w:tabs>
          <w:tab w:val="left" w:pos="1260"/>
        </w:tabs>
        <w:ind w:left="4200" w:hanging="420"/>
      </w:pPr>
    </w:lvl>
    <w:lvl w:ilvl="7" w:tentative="0">
      <w:start w:val="1"/>
      <w:numFmt w:val="lowerLetter"/>
      <w:lvlText w:val="%8)"/>
      <w:lvlJc w:val="left"/>
      <w:pPr>
        <w:tabs>
          <w:tab w:val="left" w:pos="1260"/>
        </w:tabs>
        <w:ind w:left="4620" w:hanging="420"/>
      </w:pPr>
    </w:lvl>
    <w:lvl w:ilvl="8" w:tentative="0">
      <w:start w:val="1"/>
      <w:numFmt w:val="lowerRoman"/>
      <w:lvlText w:val="%9."/>
      <w:lvlJc w:val="right"/>
      <w:pPr>
        <w:tabs>
          <w:tab w:val="left" w:pos="1260"/>
        </w:tabs>
        <w:ind w:left="5040" w:hanging="420"/>
      </w:pPr>
    </w:lvl>
  </w:abstractNum>
  <w:abstractNum w:abstractNumId="2">
    <w:nsid w:val="79341173"/>
    <w:multiLevelType w:val="multilevel"/>
    <w:tmpl w:val="79341173"/>
    <w:lvl w:ilvl="0" w:tentative="0">
      <w:start w:val="3"/>
      <w:numFmt w:val="decimal"/>
      <w:lvlText w:val="（%1）"/>
      <w:lvlJc w:val="left"/>
      <w:pPr>
        <w:ind w:left="1200" w:hanging="720"/>
      </w:pPr>
      <w:rPr>
        <w:rFonts w:hint="default"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hideSpellingErrors/>
  <w:hideGrammatical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1A8"/>
    <w:rsid w:val="000004F9"/>
    <w:rsid w:val="00000501"/>
    <w:rsid w:val="00001867"/>
    <w:rsid w:val="00002648"/>
    <w:rsid w:val="00003421"/>
    <w:rsid w:val="00003D54"/>
    <w:rsid w:val="00004346"/>
    <w:rsid w:val="00004DBF"/>
    <w:rsid w:val="0000566B"/>
    <w:rsid w:val="00006484"/>
    <w:rsid w:val="00006C9F"/>
    <w:rsid w:val="0000725E"/>
    <w:rsid w:val="00012689"/>
    <w:rsid w:val="000147DD"/>
    <w:rsid w:val="00017DEE"/>
    <w:rsid w:val="0002312F"/>
    <w:rsid w:val="000234F6"/>
    <w:rsid w:val="000239CA"/>
    <w:rsid w:val="00023B74"/>
    <w:rsid w:val="0002417B"/>
    <w:rsid w:val="00024DA7"/>
    <w:rsid w:val="00025007"/>
    <w:rsid w:val="0002793A"/>
    <w:rsid w:val="00031709"/>
    <w:rsid w:val="00031B24"/>
    <w:rsid w:val="00031B4D"/>
    <w:rsid w:val="00032D17"/>
    <w:rsid w:val="00033F48"/>
    <w:rsid w:val="00034303"/>
    <w:rsid w:val="000351C0"/>
    <w:rsid w:val="00035813"/>
    <w:rsid w:val="00036005"/>
    <w:rsid w:val="00037617"/>
    <w:rsid w:val="00041BCB"/>
    <w:rsid w:val="00041FEE"/>
    <w:rsid w:val="00042A55"/>
    <w:rsid w:val="000434FE"/>
    <w:rsid w:val="000443C4"/>
    <w:rsid w:val="00044B37"/>
    <w:rsid w:val="00045790"/>
    <w:rsid w:val="000464A4"/>
    <w:rsid w:val="000465BB"/>
    <w:rsid w:val="00046E5B"/>
    <w:rsid w:val="0004737D"/>
    <w:rsid w:val="00047E03"/>
    <w:rsid w:val="00051925"/>
    <w:rsid w:val="00053728"/>
    <w:rsid w:val="000568DD"/>
    <w:rsid w:val="00056FFE"/>
    <w:rsid w:val="000576C7"/>
    <w:rsid w:val="00060724"/>
    <w:rsid w:val="00062561"/>
    <w:rsid w:val="00066248"/>
    <w:rsid w:val="00066555"/>
    <w:rsid w:val="0007293E"/>
    <w:rsid w:val="0007344D"/>
    <w:rsid w:val="00073986"/>
    <w:rsid w:val="00075DD3"/>
    <w:rsid w:val="00076040"/>
    <w:rsid w:val="000767E7"/>
    <w:rsid w:val="00080C05"/>
    <w:rsid w:val="000834A6"/>
    <w:rsid w:val="000838F9"/>
    <w:rsid w:val="00087074"/>
    <w:rsid w:val="0008770B"/>
    <w:rsid w:val="00090E5E"/>
    <w:rsid w:val="000919DC"/>
    <w:rsid w:val="000929F8"/>
    <w:rsid w:val="00093C37"/>
    <w:rsid w:val="000A0948"/>
    <w:rsid w:val="000A14CD"/>
    <w:rsid w:val="000A38F1"/>
    <w:rsid w:val="000A3FA7"/>
    <w:rsid w:val="000A431F"/>
    <w:rsid w:val="000A4484"/>
    <w:rsid w:val="000A6B6B"/>
    <w:rsid w:val="000B1663"/>
    <w:rsid w:val="000B2031"/>
    <w:rsid w:val="000B2113"/>
    <w:rsid w:val="000B28ED"/>
    <w:rsid w:val="000B5752"/>
    <w:rsid w:val="000B721A"/>
    <w:rsid w:val="000B79AB"/>
    <w:rsid w:val="000C6B0F"/>
    <w:rsid w:val="000C721A"/>
    <w:rsid w:val="000C78C6"/>
    <w:rsid w:val="000C7BF5"/>
    <w:rsid w:val="000D05FC"/>
    <w:rsid w:val="000D1EFE"/>
    <w:rsid w:val="000D3D91"/>
    <w:rsid w:val="000D4E4A"/>
    <w:rsid w:val="000D51A8"/>
    <w:rsid w:val="000D5A87"/>
    <w:rsid w:val="000E0220"/>
    <w:rsid w:val="000E07CE"/>
    <w:rsid w:val="000E24A3"/>
    <w:rsid w:val="000E3CB4"/>
    <w:rsid w:val="000E4C25"/>
    <w:rsid w:val="000E5136"/>
    <w:rsid w:val="000E56EE"/>
    <w:rsid w:val="000F0037"/>
    <w:rsid w:val="000F107B"/>
    <w:rsid w:val="000F1EB9"/>
    <w:rsid w:val="000F272D"/>
    <w:rsid w:val="000F3200"/>
    <w:rsid w:val="000F3C27"/>
    <w:rsid w:val="000F584F"/>
    <w:rsid w:val="000F6945"/>
    <w:rsid w:val="000F7332"/>
    <w:rsid w:val="000F7E7B"/>
    <w:rsid w:val="001005CB"/>
    <w:rsid w:val="00101B3B"/>
    <w:rsid w:val="00102F93"/>
    <w:rsid w:val="0010325F"/>
    <w:rsid w:val="00103D20"/>
    <w:rsid w:val="001046B7"/>
    <w:rsid w:val="00105698"/>
    <w:rsid w:val="00105C24"/>
    <w:rsid w:val="00106C11"/>
    <w:rsid w:val="00107A7C"/>
    <w:rsid w:val="00110245"/>
    <w:rsid w:val="00111FAC"/>
    <w:rsid w:val="00112690"/>
    <w:rsid w:val="00112F22"/>
    <w:rsid w:val="00113E76"/>
    <w:rsid w:val="00114146"/>
    <w:rsid w:val="001167A3"/>
    <w:rsid w:val="00116DDF"/>
    <w:rsid w:val="0011795A"/>
    <w:rsid w:val="001210ED"/>
    <w:rsid w:val="00121C03"/>
    <w:rsid w:val="00124F7D"/>
    <w:rsid w:val="001260E1"/>
    <w:rsid w:val="00126F73"/>
    <w:rsid w:val="0013026B"/>
    <w:rsid w:val="001310C3"/>
    <w:rsid w:val="00131377"/>
    <w:rsid w:val="001316DF"/>
    <w:rsid w:val="00132B11"/>
    <w:rsid w:val="00133398"/>
    <w:rsid w:val="0013373D"/>
    <w:rsid w:val="00133EAA"/>
    <w:rsid w:val="00134450"/>
    <w:rsid w:val="001348D7"/>
    <w:rsid w:val="00136FBD"/>
    <w:rsid w:val="0014199F"/>
    <w:rsid w:val="00142ADC"/>
    <w:rsid w:val="00144B1A"/>
    <w:rsid w:val="00145781"/>
    <w:rsid w:val="0014661F"/>
    <w:rsid w:val="0014760E"/>
    <w:rsid w:val="00147AFB"/>
    <w:rsid w:val="00150F02"/>
    <w:rsid w:val="00152BA3"/>
    <w:rsid w:val="00155F9B"/>
    <w:rsid w:val="00156E25"/>
    <w:rsid w:val="00157DD1"/>
    <w:rsid w:val="00161217"/>
    <w:rsid w:val="001612D9"/>
    <w:rsid w:val="00161C3C"/>
    <w:rsid w:val="00161E7B"/>
    <w:rsid w:val="00163CFE"/>
    <w:rsid w:val="00163DDD"/>
    <w:rsid w:val="001652FF"/>
    <w:rsid w:val="00165A09"/>
    <w:rsid w:val="00165A52"/>
    <w:rsid w:val="00165EFA"/>
    <w:rsid w:val="00166F0F"/>
    <w:rsid w:val="00167FFC"/>
    <w:rsid w:val="001705C2"/>
    <w:rsid w:val="00170859"/>
    <w:rsid w:val="001710F9"/>
    <w:rsid w:val="00171115"/>
    <w:rsid w:val="00172074"/>
    <w:rsid w:val="00172CEC"/>
    <w:rsid w:val="00173391"/>
    <w:rsid w:val="001743E2"/>
    <w:rsid w:val="001752B2"/>
    <w:rsid w:val="00176B4C"/>
    <w:rsid w:val="00177710"/>
    <w:rsid w:val="00177DB9"/>
    <w:rsid w:val="001804B0"/>
    <w:rsid w:val="001813E6"/>
    <w:rsid w:val="001826AD"/>
    <w:rsid w:val="001859F7"/>
    <w:rsid w:val="00185BC3"/>
    <w:rsid w:val="00185BD3"/>
    <w:rsid w:val="00185BF5"/>
    <w:rsid w:val="001902AD"/>
    <w:rsid w:val="00190BE9"/>
    <w:rsid w:val="00195537"/>
    <w:rsid w:val="001963B3"/>
    <w:rsid w:val="001A067A"/>
    <w:rsid w:val="001A28E0"/>
    <w:rsid w:val="001A30D1"/>
    <w:rsid w:val="001A3F72"/>
    <w:rsid w:val="001A42F9"/>
    <w:rsid w:val="001A4D90"/>
    <w:rsid w:val="001A5824"/>
    <w:rsid w:val="001A5AB3"/>
    <w:rsid w:val="001A64E3"/>
    <w:rsid w:val="001B0CD7"/>
    <w:rsid w:val="001B1DD7"/>
    <w:rsid w:val="001B21B5"/>
    <w:rsid w:val="001B39F0"/>
    <w:rsid w:val="001B65F9"/>
    <w:rsid w:val="001B674B"/>
    <w:rsid w:val="001B6B15"/>
    <w:rsid w:val="001B6BCF"/>
    <w:rsid w:val="001B73D4"/>
    <w:rsid w:val="001C00FD"/>
    <w:rsid w:val="001C07A5"/>
    <w:rsid w:val="001C0C6D"/>
    <w:rsid w:val="001C1BFE"/>
    <w:rsid w:val="001C23F7"/>
    <w:rsid w:val="001C3D5B"/>
    <w:rsid w:val="001C404D"/>
    <w:rsid w:val="001C4307"/>
    <w:rsid w:val="001C4A2D"/>
    <w:rsid w:val="001C5A75"/>
    <w:rsid w:val="001C61B8"/>
    <w:rsid w:val="001C7851"/>
    <w:rsid w:val="001D10C5"/>
    <w:rsid w:val="001D1630"/>
    <w:rsid w:val="001D1C36"/>
    <w:rsid w:val="001D31DB"/>
    <w:rsid w:val="001D344E"/>
    <w:rsid w:val="001D4A6F"/>
    <w:rsid w:val="001D57E3"/>
    <w:rsid w:val="001D739C"/>
    <w:rsid w:val="001D75ED"/>
    <w:rsid w:val="001D7DC1"/>
    <w:rsid w:val="001D7FD7"/>
    <w:rsid w:val="001E0266"/>
    <w:rsid w:val="001E03FE"/>
    <w:rsid w:val="001E221B"/>
    <w:rsid w:val="001E2FA8"/>
    <w:rsid w:val="001E41A1"/>
    <w:rsid w:val="001E4822"/>
    <w:rsid w:val="001E4910"/>
    <w:rsid w:val="001E6644"/>
    <w:rsid w:val="001E6BA6"/>
    <w:rsid w:val="001E7B3B"/>
    <w:rsid w:val="001F076B"/>
    <w:rsid w:val="001F292B"/>
    <w:rsid w:val="001F2B74"/>
    <w:rsid w:val="001F3D72"/>
    <w:rsid w:val="001F5C3F"/>
    <w:rsid w:val="001F5EA0"/>
    <w:rsid w:val="001F6675"/>
    <w:rsid w:val="001F763A"/>
    <w:rsid w:val="001F7762"/>
    <w:rsid w:val="00200188"/>
    <w:rsid w:val="00201440"/>
    <w:rsid w:val="00204794"/>
    <w:rsid w:val="00204982"/>
    <w:rsid w:val="00205C7D"/>
    <w:rsid w:val="00205F34"/>
    <w:rsid w:val="00210550"/>
    <w:rsid w:val="00211AB0"/>
    <w:rsid w:val="0021311B"/>
    <w:rsid w:val="002142EA"/>
    <w:rsid w:val="002147E5"/>
    <w:rsid w:val="0021530C"/>
    <w:rsid w:val="0021613B"/>
    <w:rsid w:val="00216220"/>
    <w:rsid w:val="0022181E"/>
    <w:rsid w:val="00222D35"/>
    <w:rsid w:val="0022386C"/>
    <w:rsid w:val="00226863"/>
    <w:rsid w:val="00230A44"/>
    <w:rsid w:val="002330D6"/>
    <w:rsid w:val="00234498"/>
    <w:rsid w:val="00234F9D"/>
    <w:rsid w:val="00235509"/>
    <w:rsid w:val="0023593C"/>
    <w:rsid w:val="00235B9B"/>
    <w:rsid w:val="00236076"/>
    <w:rsid w:val="002362D7"/>
    <w:rsid w:val="00236657"/>
    <w:rsid w:val="002366D5"/>
    <w:rsid w:val="00237804"/>
    <w:rsid w:val="0024279D"/>
    <w:rsid w:val="00247244"/>
    <w:rsid w:val="002502F9"/>
    <w:rsid w:val="0025094A"/>
    <w:rsid w:val="00250C8A"/>
    <w:rsid w:val="00250E74"/>
    <w:rsid w:val="002524EE"/>
    <w:rsid w:val="00252F43"/>
    <w:rsid w:val="002532DA"/>
    <w:rsid w:val="002541C0"/>
    <w:rsid w:val="00255440"/>
    <w:rsid w:val="002559EA"/>
    <w:rsid w:val="00255ECB"/>
    <w:rsid w:val="0025609B"/>
    <w:rsid w:val="002568DE"/>
    <w:rsid w:val="00256DF1"/>
    <w:rsid w:val="0026032A"/>
    <w:rsid w:val="0026111E"/>
    <w:rsid w:val="0026277F"/>
    <w:rsid w:val="00263424"/>
    <w:rsid w:val="002638A5"/>
    <w:rsid w:val="002641C5"/>
    <w:rsid w:val="00266B67"/>
    <w:rsid w:val="00266DF6"/>
    <w:rsid w:val="00267F4D"/>
    <w:rsid w:val="002725A7"/>
    <w:rsid w:val="002726E7"/>
    <w:rsid w:val="0027415F"/>
    <w:rsid w:val="00274683"/>
    <w:rsid w:val="002805B8"/>
    <w:rsid w:val="00281ED2"/>
    <w:rsid w:val="00282443"/>
    <w:rsid w:val="0028492E"/>
    <w:rsid w:val="00287B2D"/>
    <w:rsid w:val="00290B72"/>
    <w:rsid w:val="002916A3"/>
    <w:rsid w:val="0029192F"/>
    <w:rsid w:val="00292B2D"/>
    <w:rsid w:val="00293717"/>
    <w:rsid w:val="00293BC8"/>
    <w:rsid w:val="00294359"/>
    <w:rsid w:val="002943C7"/>
    <w:rsid w:val="002945D3"/>
    <w:rsid w:val="00295B49"/>
    <w:rsid w:val="00295D5F"/>
    <w:rsid w:val="00296DBE"/>
    <w:rsid w:val="002A0227"/>
    <w:rsid w:val="002A3B8A"/>
    <w:rsid w:val="002A4198"/>
    <w:rsid w:val="002A5FD2"/>
    <w:rsid w:val="002A6EA6"/>
    <w:rsid w:val="002A765E"/>
    <w:rsid w:val="002B0AC3"/>
    <w:rsid w:val="002B18A4"/>
    <w:rsid w:val="002B2410"/>
    <w:rsid w:val="002B48A8"/>
    <w:rsid w:val="002B4C8F"/>
    <w:rsid w:val="002B5649"/>
    <w:rsid w:val="002B62C0"/>
    <w:rsid w:val="002B74CE"/>
    <w:rsid w:val="002B76B4"/>
    <w:rsid w:val="002C1359"/>
    <w:rsid w:val="002C15B0"/>
    <w:rsid w:val="002C1C19"/>
    <w:rsid w:val="002C4058"/>
    <w:rsid w:val="002C41C5"/>
    <w:rsid w:val="002C4AF5"/>
    <w:rsid w:val="002C55EC"/>
    <w:rsid w:val="002C58A0"/>
    <w:rsid w:val="002C7EF9"/>
    <w:rsid w:val="002D0A96"/>
    <w:rsid w:val="002D0FCA"/>
    <w:rsid w:val="002D1F8E"/>
    <w:rsid w:val="002D1FE8"/>
    <w:rsid w:val="002D2C1C"/>
    <w:rsid w:val="002D3E0A"/>
    <w:rsid w:val="002D42BA"/>
    <w:rsid w:val="002D45D2"/>
    <w:rsid w:val="002D4A2A"/>
    <w:rsid w:val="002D51F8"/>
    <w:rsid w:val="002D5351"/>
    <w:rsid w:val="002D78AE"/>
    <w:rsid w:val="002E0032"/>
    <w:rsid w:val="002E06A4"/>
    <w:rsid w:val="002E0E3E"/>
    <w:rsid w:val="002E129D"/>
    <w:rsid w:val="002E28D2"/>
    <w:rsid w:val="002E3F7D"/>
    <w:rsid w:val="002E4772"/>
    <w:rsid w:val="002E561E"/>
    <w:rsid w:val="002E6E5C"/>
    <w:rsid w:val="002E7751"/>
    <w:rsid w:val="002F21E3"/>
    <w:rsid w:val="002F3582"/>
    <w:rsid w:val="002F35F2"/>
    <w:rsid w:val="002F45EC"/>
    <w:rsid w:val="002F6A12"/>
    <w:rsid w:val="002F7C24"/>
    <w:rsid w:val="00300181"/>
    <w:rsid w:val="0030165C"/>
    <w:rsid w:val="00301796"/>
    <w:rsid w:val="003017CC"/>
    <w:rsid w:val="00301B81"/>
    <w:rsid w:val="00304BED"/>
    <w:rsid w:val="00304C27"/>
    <w:rsid w:val="0030636F"/>
    <w:rsid w:val="00306B1A"/>
    <w:rsid w:val="00306E39"/>
    <w:rsid w:val="003079A9"/>
    <w:rsid w:val="00307A63"/>
    <w:rsid w:val="00310976"/>
    <w:rsid w:val="00310BCF"/>
    <w:rsid w:val="00311AE5"/>
    <w:rsid w:val="00311AE6"/>
    <w:rsid w:val="0031269D"/>
    <w:rsid w:val="00313E8D"/>
    <w:rsid w:val="00315183"/>
    <w:rsid w:val="0031585B"/>
    <w:rsid w:val="00315C0F"/>
    <w:rsid w:val="00315FEF"/>
    <w:rsid w:val="0032019B"/>
    <w:rsid w:val="00322DB7"/>
    <w:rsid w:val="00323698"/>
    <w:rsid w:val="003238B6"/>
    <w:rsid w:val="00327A7B"/>
    <w:rsid w:val="003301D8"/>
    <w:rsid w:val="003319B6"/>
    <w:rsid w:val="003363B9"/>
    <w:rsid w:val="00336E52"/>
    <w:rsid w:val="00340416"/>
    <w:rsid w:val="00340863"/>
    <w:rsid w:val="003419FA"/>
    <w:rsid w:val="00341B85"/>
    <w:rsid w:val="00342625"/>
    <w:rsid w:val="00343E57"/>
    <w:rsid w:val="00344038"/>
    <w:rsid w:val="0034442F"/>
    <w:rsid w:val="0034512C"/>
    <w:rsid w:val="00345573"/>
    <w:rsid w:val="00345908"/>
    <w:rsid w:val="003503D7"/>
    <w:rsid w:val="00352CD3"/>
    <w:rsid w:val="003546DF"/>
    <w:rsid w:val="00354CA5"/>
    <w:rsid w:val="003563BA"/>
    <w:rsid w:val="00361E91"/>
    <w:rsid w:val="00362448"/>
    <w:rsid w:val="00362508"/>
    <w:rsid w:val="003626BC"/>
    <w:rsid w:val="00363E13"/>
    <w:rsid w:val="00366198"/>
    <w:rsid w:val="003702ED"/>
    <w:rsid w:val="003704B4"/>
    <w:rsid w:val="00370AB0"/>
    <w:rsid w:val="00370E53"/>
    <w:rsid w:val="00373220"/>
    <w:rsid w:val="003740B8"/>
    <w:rsid w:val="00374C2F"/>
    <w:rsid w:val="0037520E"/>
    <w:rsid w:val="00375253"/>
    <w:rsid w:val="003776D0"/>
    <w:rsid w:val="00377E43"/>
    <w:rsid w:val="003808CC"/>
    <w:rsid w:val="00382F2B"/>
    <w:rsid w:val="00384699"/>
    <w:rsid w:val="00385885"/>
    <w:rsid w:val="00386F9C"/>
    <w:rsid w:val="00387331"/>
    <w:rsid w:val="00387F3E"/>
    <w:rsid w:val="00390D10"/>
    <w:rsid w:val="00391178"/>
    <w:rsid w:val="003915D5"/>
    <w:rsid w:val="00391C4C"/>
    <w:rsid w:val="0039236E"/>
    <w:rsid w:val="003930B4"/>
    <w:rsid w:val="00393825"/>
    <w:rsid w:val="00393CBA"/>
    <w:rsid w:val="00395B37"/>
    <w:rsid w:val="00396502"/>
    <w:rsid w:val="003977BF"/>
    <w:rsid w:val="003A037F"/>
    <w:rsid w:val="003A0E80"/>
    <w:rsid w:val="003A1A52"/>
    <w:rsid w:val="003A226E"/>
    <w:rsid w:val="003A2F87"/>
    <w:rsid w:val="003A68C7"/>
    <w:rsid w:val="003A763B"/>
    <w:rsid w:val="003A7A7E"/>
    <w:rsid w:val="003B073C"/>
    <w:rsid w:val="003B17C8"/>
    <w:rsid w:val="003B2369"/>
    <w:rsid w:val="003B3492"/>
    <w:rsid w:val="003B397E"/>
    <w:rsid w:val="003B4502"/>
    <w:rsid w:val="003B47FF"/>
    <w:rsid w:val="003B5F89"/>
    <w:rsid w:val="003B6EC9"/>
    <w:rsid w:val="003C0236"/>
    <w:rsid w:val="003C0C2B"/>
    <w:rsid w:val="003C394B"/>
    <w:rsid w:val="003C5B21"/>
    <w:rsid w:val="003C7802"/>
    <w:rsid w:val="003C785A"/>
    <w:rsid w:val="003C7A16"/>
    <w:rsid w:val="003D0F40"/>
    <w:rsid w:val="003D1FB5"/>
    <w:rsid w:val="003D2919"/>
    <w:rsid w:val="003D3AD9"/>
    <w:rsid w:val="003D4EFD"/>
    <w:rsid w:val="003D6E84"/>
    <w:rsid w:val="003D71A7"/>
    <w:rsid w:val="003D77D6"/>
    <w:rsid w:val="003E0837"/>
    <w:rsid w:val="003E1C65"/>
    <w:rsid w:val="003E2381"/>
    <w:rsid w:val="003E3064"/>
    <w:rsid w:val="003E42FD"/>
    <w:rsid w:val="003E4D8A"/>
    <w:rsid w:val="003E515B"/>
    <w:rsid w:val="003E584B"/>
    <w:rsid w:val="003E5878"/>
    <w:rsid w:val="003F331A"/>
    <w:rsid w:val="003F389A"/>
    <w:rsid w:val="003F4885"/>
    <w:rsid w:val="003F5054"/>
    <w:rsid w:val="003F7447"/>
    <w:rsid w:val="003F7F43"/>
    <w:rsid w:val="0040043F"/>
    <w:rsid w:val="00401220"/>
    <w:rsid w:val="00401266"/>
    <w:rsid w:val="00401D82"/>
    <w:rsid w:val="00401E1A"/>
    <w:rsid w:val="004025A2"/>
    <w:rsid w:val="00402B39"/>
    <w:rsid w:val="0040533F"/>
    <w:rsid w:val="00405924"/>
    <w:rsid w:val="004065C6"/>
    <w:rsid w:val="00407D09"/>
    <w:rsid w:val="00410E6C"/>
    <w:rsid w:val="004116E5"/>
    <w:rsid w:val="00411FBD"/>
    <w:rsid w:val="00412CE3"/>
    <w:rsid w:val="0041349A"/>
    <w:rsid w:val="00413F31"/>
    <w:rsid w:val="004161AF"/>
    <w:rsid w:val="00417F11"/>
    <w:rsid w:val="00420018"/>
    <w:rsid w:val="00420FF3"/>
    <w:rsid w:val="004210E2"/>
    <w:rsid w:val="00421E54"/>
    <w:rsid w:val="00422AEE"/>
    <w:rsid w:val="00424FEA"/>
    <w:rsid w:val="0042767A"/>
    <w:rsid w:val="00427A55"/>
    <w:rsid w:val="00430318"/>
    <w:rsid w:val="0043250B"/>
    <w:rsid w:val="00437498"/>
    <w:rsid w:val="00440341"/>
    <w:rsid w:val="00443318"/>
    <w:rsid w:val="004434A9"/>
    <w:rsid w:val="00444EC8"/>
    <w:rsid w:val="0044724E"/>
    <w:rsid w:val="00450469"/>
    <w:rsid w:val="00451625"/>
    <w:rsid w:val="00451D5D"/>
    <w:rsid w:val="00452E3F"/>
    <w:rsid w:val="00453E2F"/>
    <w:rsid w:val="00455C3F"/>
    <w:rsid w:val="00457183"/>
    <w:rsid w:val="00457592"/>
    <w:rsid w:val="00457BB6"/>
    <w:rsid w:val="00457E99"/>
    <w:rsid w:val="00462C84"/>
    <w:rsid w:val="00463C05"/>
    <w:rsid w:val="00463C9A"/>
    <w:rsid w:val="00463E43"/>
    <w:rsid w:val="00463F9F"/>
    <w:rsid w:val="00464CF0"/>
    <w:rsid w:val="00466D2B"/>
    <w:rsid w:val="004674C3"/>
    <w:rsid w:val="00470720"/>
    <w:rsid w:val="00470B60"/>
    <w:rsid w:val="00471430"/>
    <w:rsid w:val="00471A36"/>
    <w:rsid w:val="0047278C"/>
    <w:rsid w:val="00473A4E"/>
    <w:rsid w:val="004764AA"/>
    <w:rsid w:val="0047696A"/>
    <w:rsid w:val="00477019"/>
    <w:rsid w:val="00477541"/>
    <w:rsid w:val="00477EBA"/>
    <w:rsid w:val="00477FA9"/>
    <w:rsid w:val="004805FF"/>
    <w:rsid w:val="004814BE"/>
    <w:rsid w:val="00482C9F"/>
    <w:rsid w:val="004843CD"/>
    <w:rsid w:val="00486042"/>
    <w:rsid w:val="00487D78"/>
    <w:rsid w:val="00487FF5"/>
    <w:rsid w:val="00490A05"/>
    <w:rsid w:val="00490E9C"/>
    <w:rsid w:val="00493183"/>
    <w:rsid w:val="00494DD3"/>
    <w:rsid w:val="004950C0"/>
    <w:rsid w:val="004966DD"/>
    <w:rsid w:val="004A0254"/>
    <w:rsid w:val="004A2C11"/>
    <w:rsid w:val="004B1635"/>
    <w:rsid w:val="004B1680"/>
    <w:rsid w:val="004B287D"/>
    <w:rsid w:val="004B2BC9"/>
    <w:rsid w:val="004B2D4B"/>
    <w:rsid w:val="004B304A"/>
    <w:rsid w:val="004B311C"/>
    <w:rsid w:val="004B3310"/>
    <w:rsid w:val="004B40B6"/>
    <w:rsid w:val="004B4179"/>
    <w:rsid w:val="004B417C"/>
    <w:rsid w:val="004B48E2"/>
    <w:rsid w:val="004B56C1"/>
    <w:rsid w:val="004B6B88"/>
    <w:rsid w:val="004B6B94"/>
    <w:rsid w:val="004C1464"/>
    <w:rsid w:val="004C2DA5"/>
    <w:rsid w:val="004C2EAB"/>
    <w:rsid w:val="004C429C"/>
    <w:rsid w:val="004C496B"/>
    <w:rsid w:val="004C5020"/>
    <w:rsid w:val="004C5995"/>
    <w:rsid w:val="004C59F1"/>
    <w:rsid w:val="004D2335"/>
    <w:rsid w:val="004D4590"/>
    <w:rsid w:val="004D58FC"/>
    <w:rsid w:val="004D6AAB"/>
    <w:rsid w:val="004D70F5"/>
    <w:rsid w:val="004E0A08"/>
    <w:rsid w:val="004E0DE8"/>
    <w:rsid w:val="004E21B6"/>
    <w:rsid w:val="004E271E"/>
    <w:rsid w:val="004E2DE6"/>
    <w:rsid w:val="004E36A0"/>
    <w:rsid w:val="004E3DC9"/>
    <w:rsid w:val="004E3F28"/>
    <w:rsid w:val="004E46F3"/>
    <w:rsid w:val="004E54CE"/>
    <w:rsid w:val="004E7EB7"/>
    <w:rsid w:val="004F0A40"/>
    <w:rsid w:val="004F1575"/>
    <w:rsid w:val="004F1D3E"/>
    <w:rsid w:val="004F2B9D"/>
    <w:rsid w:val="004F360F"/>
    <w:rsid w:val="004F3FEB"/>
    <w:rsid w:val="004F4007"/>
    <w:rsid w:val="004F4F36"/>
    <w:rsid w:val="004F53D8"/>
    <w:rsid w:val="004F5BD0"/>
    <w:rsid w:val="004F61C1"/>
    <w:rsid w:val="004F68BD"/>
    <w:rsid w:val="004F6C83"/>
    <w:rsid w:val="005030BD"/>
    <w:rsid w:val="005032FB"/>
    <w:rsid w:val="00510683"/>
    <w:rsid w:val="005112CC"/>
    <w:rsid w:val="00511FE2"/>
    <w:rsid w:val="00514038"/>
    <w:rsid w:val="00521626"/>
    <w:rsid w:val="00521ACC"/>
    <w:rsid w:val="00521BBE"/>
    <w:rsid w:val="005223D8"/>
    <w:rsid w:val="00522C49"/>
    <w:rsid w:val="00522E01"/>
    <w:rsid w:val="00523CC2"/>
    <w:rsid w:val="00524637"/>
    <w:rsid w:val="00524DE2"/>
    <w:rsid w:val="00527C7C"/>
    <w:rsid w:val="00532285"/>
    <w:rsid w:val="00532712"/>
    <w:rsid w:val="00532C73"/>
    <w:rsid w:val="00534DA3"/>
    <w:rsid w:val="00535274"/>
    <w:rsid w:val="005359C9"/>
    <w:rsid w:val="00537EBC"/>
    <w:rsid w:val="00540564"/>
    <w:rsid w:val="00542383"/>
    <w:rsid w:val="0054323E"/>
    <w:rsid w:val="0055141A"/>
    <w:rsid w:val="005560F8"/>
    <w:rsid w:val="00562202"/>
    <w:rsid w:val="00562331"/>
    <w:rsid w:val="00563BDE"/>
    <w:rsid w:val="00564F6D"/>
    <w:rsid w:val="0056594E"/>
    <w:rsid w:val="00566901"/>
    <w:rsid w:val="00570871"/>
    <w:rsid w:val="00571C27"/>
    <w:rsid w:val="005728B8"/>
    <w:rsid w:val="00573F72"/>
    <w:rsid w:val="00574190"/>
    <w:rsid w:val="00575256"/>
    <w:rsid w:val="00580812"/>
    <w:rsid w:val="0058082F"/>
    <w:rsid w:val="005813EB"/>
    <w:rsid w:val="00581D4C"/>
    <w:rsid w:val="00582A99"/>
    <w:rsid w:val="005834F3"/>
    <w:rsid w:val="005846F0"/>
    <w:rsid w:val="00584F3E"/>
    <w:rsid w:val="00584F71"/>
    <w:rsid w:val="00585610"/>
    <w:rsid w:val="00585B92"/>
    <w:rsid w:val="00586D77"/>
    <w:rsid w:val="005879C4"/>
    <w:rsid w:val="005908A1"/>
    <w:rsid w:val="0059128F"/>
    <w:rsid w:val="005928B5"/>
    <w:rsid w:val="00593291"/>
    <w:rsid w:val="00594718"/>
    <w:rsid w:val="005952AF"/>
    <w:rsid w:val="00595646"/>
    <w:rsid w:val="00595722"/>
    <w:rsid w:val="00597437"/>
    <w:rsid w:val="0059768B"/>
    <w:rsid w:val="005A0089"/>
    <w:rsid w:val="005A0A8D"/>
    <w:rsid w:val="005A2092"/>
    <w:rsid w:val="005A2A1F"/>
    <w:rsid w:val="005A3BE7"/>
    <w:rsid w:val="005A41E4"/>
    <w:rsid w:val="005A48EC"/>
    <w:rsid w:val="005A5B4D"/>
    <w:rsid w:val="005A7D2D"/>
    <w:rsid w:val="005A7E1C"/>
    <w:rsid w:val="005B03DF"/>
    <w:rsid w:val="005B22BD"/>
    <w:rsid w:val="005B24E8"/>
    <w:rsid w:val="005B267E"/>
    <w:rsid w:val="005B5A2E"/>
    <w:rsid w:val="005B770F"/>
    <w:rsid w:val="005C0683"/>
    <w:rsid w:val="005C3466"/>
    <w:rsid w:val="005C4D29"/>
    <w:rsid w:val="005C5228"/>
    <w:rsid w:val="005C5487"/>
    <w:rsid w:val="005C7DA2"/>
    <w:rsid w:val="005D14BF"/>
    <w:rsid w:val="005D37F9"/>
    <w:rsid w:val="005D3D2E"/>
    <w:rsid w:val="005D44B0"/>
    <w:rsid w:val="005D5D8B"/>
    <w:rsid w:val="005D667C"/>
    <w:rsid w:val="005D67EF"/>
    <w:rsid w:val="005D6D99"/>
    <w:rsid w:val="005E01BF"/>
    <w:rsid w:val="005E0D4E"/>
    <w:rsid w:val="005E1714"/>
    <w:rsid w:val="005E1C2B"/>
    <w:rsid w:val="005E1FFC"/>
    <w:rsid w:val="005E248E"/>
    <w:rsid w:val="005E2550"/>
    <w:rsid w:val="005E27F2"/>
    <w:rsid w:val="005E2B9A"/>
    <w:rsid w:val="005E487A"/>
    <w:rsid w:val="005E4891"/>
    <w:rsid w:val="005E5E4D"/>
    <w:rsid w:val="005F021F"/>
    <w:rsid w:val="005F0763"/>
    <w:rsid w:val="005F0F58"/>
    <w:rsid w:val="005F1880"/>
    <w:rsid w:val="005F5531"/>
    <w:rsid w:val="005F6D21"/>
    <w:rsid w:val="006013A3"/>
    <w:rsid w:val="00601486"/>
    <w:rsid w:val="006014BE"/>
    <w:rsid w:val="006020E1"/>
    <w:rsid w:val="006028BA"/>
    <w:rsid w:val="00603583"/>
    <w:rsid w:val="00605144"/>
    <w:rsid w:val="0060621C"/>
    <w:rsid w:val="00607591"/>
    <w:rsid w:val="006076EA"/>
    <w:rsid w:val="006079D0"/>
    <w:rsid w:val="006079F4"/>
    <w:rsid w:val="006115A9"/>
    <w:rsid w:val="00612BC7"/>
    <w:rsid w:val="0061329F"/>
    <w:rsid w:val="0061464C"/>
    <w:rsid w:val="00614E31"/>
    <w:rsid w:val="00617879"/>
    <w:rsid w:val="00617EEE"/>
    <w:rsid w:val="00621537"/>
    <w:rsid w:val="006218B7"/>
    <w:rsid w:val="00621A02"/>
    <w:rsid w:val="00623611"/>
    <w:rsid w:val="00623E3B"/>
    <w:rsid w:val="0062418C"/>
    <w:rsid w:val="006243C1"/>
    <w:rsid w:val="00624F44"/>
    <w:rsid w:val="0062570E"/>
    <w:rsid w:val="006258FC"/>
    <w:rsid w:val="0063185C"/>
    <w:rsid w:val="00633DDA"/>
    <w:rsid w:val="00636683"/>
    <w:rsid w:val="00641A7C"/>
    <w:rsid w:val="0064297B"/>
    <w:rsid w:val="00644BEF"/>
    <w:rsid w:val="006515D9"/>
    <w:rsid w:val="00651E83"/>
    <w:rsid w:val="00653EEB"/>
    <w:rsid w:val="00653FB4"/>
    <w:rsid w:val="00655ECA"/>
    <w:rsid w:val="0065635C"/>
    <w:rsid w:val="006602B2"/>
    <w:rsid w:val="006624B7"/>
    <w:rsid w:val="006626BB"/>
    <w:rsid w:val="00663168"/>
    <w:rsid w:val="00663881"/>
    <w:rsid w:val="00664355"/>
    <w:rsid w:val="00664995"/>
    <w:rsid w:val="00666BA4"/>
    <w:rsid w:val="0066757D"/>
    <w:rsid w:val="00670B44"/>
    <w:rsid w:val="006715F2"/>
    <w:rsid w:val="00671AE7"/>
    <w:rsid w:val="006760B5"/>
    <w:rsid w:val="00677227"/>
    <w:rsid w:val="00677C16"/>
    <w:rsid w:val="00680D07"/>
    <w:rsid w:val="0068100E"/>
    <w:rsid w:val="00681C38"/>
    <w:rsid w:val="00682023"/>
    <w:rsid w:val="00682167"/>
    <w:rsid w:val="006875C3"/>
    <w:rsid w:val="00687937"/>
    <w:rsid w:val="006903D8"/>
    <w:rsid w:val="006911D5"/>
    <w:rsid w:val="00692994"/>
    <w:rsid w:val="0069376A"/>
    <w:rsid w:val="0069396D"/>
    <w:rsid w:val="00694276"/>
    <w:rsid w:val="00694F40"/>
    <w:rsid w:val="00695596"/>
    <w:rsid w:val="006956A3"/>
    <w:rsid w:val="006963D8"/>
    <w:rsid w:val="00697188"/>
    <w:rsid w:val="00697965"/>
    <w:rsid w:val="006A06A4"/>
    <w:rsid w:val="006A5C22"/>
    <w:rsid w:val="006A6CC3"/>
    <w:rsid w:val="006A7316"/>
    <w:rsid w:val="006A7E01"/>
    <w:rsid w:val="006B172C"/>
    <w:rsid w:val="006B2BA0"/>
    <w:rsid w:val="006B38F3"/>
    <w:rsid w:val="006B3AE7"/>
    <w:rsid w:val="006B5F06"/>
    <w:rsid w:val="006B7049"/>
    <w:rsid w:val="006B7B12"/>
    <w:rsid w:val="006B7F75"/>
    <w:rsid w:val="006C1E6A"/>
    <w:rsid w:val="006C466F"/>
    <w:rsid w:val="006C4CC2"/>
    <w:rsid w:val="006C55CF"/>
    <w:rsid w:val="006C6190"/>
    <w:rsid w:val="006C6AC6"/>
    <w:rsid w:val="006C6F8B"/>
    <w:rsid w:val="006C7BCD"/>
    <w:rsid w:val="006C7E8E"/>
    <w:rsid w:val="006D42EA"/>
    <w:rsid w:val="006D6C48"/>
    <w:rsid w:val="006E0DD7"/>
    <w:rsid w:val="006E1107"/>
    <w:rsid w:val="006E4334"/>
    <w:rsid w:val="006E5564"/>
    <w:rsid w:val="006E6075"/>
    <w:rsid w:val="006E6395"/>
    <w:rsid w:val="006F4D1D"/>
    <w:rsid w:val="006F4EDD"/>
    <w:rsid w:val="006F4F47"/>
    <w:rsid w:val="006F5A80"/>
    <w:rsid w:val="006F5CD3"/>
    <w:rsid w:val="006F7119"/>
    <w:rsid w:val="007001F3"/>
    <w:rsid w:val="00700993"/>
    <w:rsid w:val="00700B74"/>
    <w:rsid w:val="007028EF"/>
    <w:rsid w:val="00707DF8"/>
    <w:rsid w:val="0071104D"/>
    <w:rsid w:val="00714056"/>
    <w:rsid w:val="00717261"/>
    <w:rsid w:val="007176D5"/>
    <w:rsid w:val="007216F9"/>
    <w:rsid w:val="00721A03"/>
    <w:rsid w:val="00722F34"/>
    <w:rsid w:val="00723EC7"/>
    <w:rsid w:val="007247FD"/>
    <w:rsid w:val="007258B6"/>
    <w:rsid w:val="0072733C"/>
    <w:rsid w:val="007276C8"/>
    <w:rsid w:val="007316D5"/>
    <w:rsid w:val="00731BFA"/>
    <w:rsid w:val="00731C64"/>
    <w:rsid w:val="007321A8"/>
    <w:rsid w:val="0073290E"/>
    <w:rsid w:val="007338F9"/>
    <w:rsid w:val="00734B55"/>
    <w:rsid w:val="0073706D"/>
    <w:rsid w:val="00740190"/>
    <w:rsid w:val="007425F2"/>
    <w:rsid w:val="00743B81"/>
    <w:rsid w:val="00743B9C"/>
    <w:rsid w:val="00743C9E"/>
    <w:rsid w:val="00743F14"/>
    <w:rsid w:val="00745542"/>
    <w:rsid w:val="0074604C"/>
    <w:rsid w:val="00746146"/>
    <w:rsid w:val="0074731E"/>
    <w:rsid w:val="00750C73"/>
    <w:rsid w:val="007511BC"/>
    <w:rsid w:val="00751A86"/>
    <w:rsid w:val="007536A9"/>
    <w:rsid w:val="00754DD8"/>
    <w:rsid w:val="00755168"/>
    <w:rsid w:val="0075581A"/>
    <w:rsid w:val="00755B96"/>
    <w:rsid w:val="00756110"/>
    <w:rsid w:val="007570B4"/>
    <w:rsid w:val="007601BD"/>
    <w:rsid w:val="007622E3"/>
    <w:rsid w:val="007626D2"/>
    <w:rsid w:val="0076316B"/>
    <w:rsid w:val="00764C4D"/>
    <w:rsid w:val="00765793"/>
    <w:rsid w:val="00765AC1"/>
    <w:rsid w:val="00765F40"/>
    <w:rsid w:val="00766B6E"/>
    <w:rsid w:val="00767809"/>
    <w:rsid w:val="00772E53"/>
    <w:rsid w:val="00773E47"/>
    <w:rsid w:val="007741D0"/>
    <w:rsid w:val="0077529C"/>
    <w:rsid w:val="00775DEB"/>
    <w:rsid w:val="007764E0"/>
    <w:rsid w:val="0077733F"/>
    <w:rsid w:val="00777987"/>
    <w:rsid w:val="00777B3B"/>
    <w:rsid w:val="0078058B"/>
    <w:rsid w:val="00780C1B"/>
    <w:rsid w:val="007810CE"/>
    <w:rsid w:val="00782873"/>
    <w:rsid w:val="00782903"/>
    <w:rsid w:val="00782D44"/>
    <w:rsid w:val="007834A5"/>
    <w:rsid w:val="00784936"/>
    <w:rsid w:val="00786075"/>
    <w:rsid w:val="007877D6"/>
    <w:rsid w:val="007907B5"/>
    <w:rsid w:val="00790AB4"/>
    <w:rsid w:val="007917D7"/>
    <w:rsid w:val="007950C2"/>
    <w:rsid w:val="007951A6"/>
    <w:rsid w:val="007956AF"/>
    <w:rsid w:val="00795A60"/>
    <w:rsid w:val="00795FE2"/>
    <w:rsid w:val="007963EF"/>
    <w:rsid w:val="00796BAF"/>
    <w:rsid w:val="007A117A"/>
    <w:rsid w:val="007A157F"/>
    <w:rsid w:val="007A1ABB"/>
    <w:rsid w:val="007A28E4"/>
    <w:rsid w:val="007A3D70"/>
    <w:rsid w:val="007A6378"/>
    <w:rsid w:val="007A6D86"/>
    <w:rsid w:val="007B07DB"/>
    <w:rsid w:val="007B0EC2"/>
    <w:rsid w:val="007B1A88"/>
    <w:rsid w:val="007B1CD8"/>
    <w:rsid w:val="007B1DD5"/>
    <w:rsid w:val="007B268C"/>
    <w:rsid w:val="007B2C0A"/>
    <w:rsid w:val="007B312F"/>
    <w:rsid w:val="007B5492"/>
    <w:rsid w:val="007B579D"/>
    <w:rsid w:val="007B6AE0"/>
    <w:rsid w:val="007B7BE5"/>
    <w:rsid w:val="007C003E"/>
    <w:rsid w:val="007C46AA"/>
    <w:rsid w:val="007D11EB"/>
    <w:rsid w:val="007D2036"/>
    <w:rsid w:val="007D255C"/>
    <w:rsid w:val="007D275F"/>
    <w:rsid w:val="007D2B4B"/>
    <w:rsid w:val="007D30CE"/>
    <w:rsid w:val="007D38A8"/>
    <w:rsid w:val="007D59AB"/>
    <w:rsid w:val="007D5E38"/>
    <w:rsid w:val="007E04CA"/>
    <w:rsid w:val="007E4022"/>
    <w:rsid w:val="007E5F01"/>
    <w:rsid w:val="007E5F56"/>
    <w:rsid w:val="007E63E4"/>
    <w:rsid w:val="007E68BC"/>
    <w:rsid w:val="007E76E8"/>
    <w:rsid w:val="007F0418"/>
    <w:rsid w:val="007F3438"/>
    <w:rsid w:val="007F3EC2"/>
    <w:rsid w:val="007F5248"/>
    <w:rsid w:val="007F71DB"/>
    <w:rsid w:val="007F770B"/>
    <w:rsid w:val="007F7907"/>
    <w:rsid w:val="00800882"/>
    <w:rsid w:val="00801057"/>
    <w:rsid w:val="00801135"/>
    <w:rsid w:val="008012ED"/>
    <w:rsid w:val="00801E11"/>
    <w:rsid w:val="008025AB"/>
    <w:rsid w:val="008044BA"/>
    <w:rsid w:val="008044D4"/>
    <w:rsid w:val="00806489"/>
    <w:rsid w:val="00807D49"/>
    <w:rsid w:val="00811354"/>
    <w:rsid w:val="00812341"/>
    <w:rsid w:val="00815753"/>
    <w:rsid w:val="008209B8"/>
    <w:rsid w:val="00820BCB"/>
    <w:rsid w:val="00821140"/>
    <w:rsid w:val="008215B1"/>
    <w:rsid w:val="00822267"/>
    <w:rsid w:val="0082249B"/>
    <w:rsid w:val="00822CE4"/>
    <w:rsid w:val="00822F62"/>
    <w:rsid w:val="00823832"/>
    <w:rsid w:val="00824065"/>
    <w:rsid w:val="0082418E"/>
    <w:rsid w:val="00824D62"/>
    <w:rsid w:val="008252C8"/>
    <w:rsid w:val="00825740"/>
    <w:rsid w:val="008269F0"/>
    <w:rsid w:val="0082751C"/>
    <w:rsid w:val="00827576"/>
    <w:rsid w:val="00827E33"/>
    <w:rsid w:val="008303A1"/>
    <w:rsid w:val="00830C41"/>
    <w:rsid w:val="00832A5A"/>
    <w:rsid w:val="00832DEE"/>
    <w:rsid w:val="008330D3"/>
    <w:rsid w:val="008343E7"/>
    <w:rsid w:val="00834C4A"/>
    <w:rsid w:val="00835657"/>
    <w:rsid w:val="008361CA"/>
    <w:rsid w:val="00836FD6"/>
    <w:rsid w:val="00841158"/>
    <w:rsid w:val="008428D4"/>
    <w:rsid w:val="00842F28"/>
    <w:rsid w:val="0084349B"/>
    <w:rsid w:val="00844BA1"/>
    <w:rsid w:val="00845B57"/>
    <w:rsid w:val="00845DD5"/>
    <w:rsid w:val="00846A55"/>
    <w:rsid w:val="00846B43"/>
    <w:rsid w:val="00846D7D"/>
    <w:rsid w:val="00847519"/>
    <w:rsid w:val="00847D58"/>
    <w:rsid w:val="008536A9"/>
    <w:rsid w:val="00854AA1"/>
    <w:rsid w:val="0085589E"/>
    <w:rsid w:val="00857AAF"/>
    <w:rsid w:val="00860A4E"/>
    <w:rsid w:val="00860EFF"/>
    <w:rsid w:val="0086234E"/>
    <w:rsid w:val="00864234"/>
    <w:rsid w:val="008649D3"/>
    <w:rsid w:val="00865C24"/>
    <w:rsid w:val="00866277"/>
    <w:rsid w:val="00866369"/>
    <w:rsid w:val="00866D67"/>
    <w:rsid w:val="00867A62"/>
    <w:rsid w:val="008720D6"/>
    <w:rsid w:val="00876117"/>
    <w:rsid w:val="008771B8"/>
    <w:rsid w:val="0087783C"/>
    <w:rsid w:val="008804D9"/>
    <w:rsid w:val="00880CE4"/>
    <w:rsid w:val="00884FE1"/>
    <w:rsid w:val="00887746"/>
    <w:rsid w:val="00887D17"/>
    <w:rsid w:val="008901CF"/>
    <w:rsid w:val="00890258"/>
    <w:rsid w:val="00890ABC"/>
    <w:rsid w:val="00890D15"/>
    <w:rsid w:val="00891BFD"/>
    <w:rsid w:val="0089253C"/>
    <w:rsid w:val="00892709"/>
    <w:rsid w:val="00893B2D"/>
    <w:rsid w:val="008940E8"/>
    <w:rsid w:val="00895E08"/>
    <w:rsid w:val="00897372"/>
    <w:rsid w:val="008A0476"/>
    <w:rsid w:val="008A1408"/>
    <w:rsid w:val="008A17AD"/>
    <w:rsid w:val="008A1E78"/>
    <w:rsid w:val="008A1FBA"/>
    <w:rsid w:val="008A21C1"/>
    <w:rsid w:val="008A2FBC"/>
    <w:rsid w:val="008A3FEF"/>
    <w:rsid w:val="008A697F"/>
    <w:rsid w:val="008A7187"/>
    <w:rsid w:val="008A7AE3"/>
    <w:rsid w:val="008B095B"/>
    <w:rsid w:val="008B0D21"/>
    <w:rsid w:val="008B24F1"/>
    <w:rsid w:val="008B2741"/>
    <w:rsid w:val="008B4557"/>
    <w:rsid w:val="008B5C62"/>
    <w:rsid w:val="008B64FA"/>
    <w:rsid w:val="008C1348"/>
    <w:rsid w:val="008C2051"/>
    <w:rsid w:val="008C311B"/>
    <w:rsid w:val="008C36AC"/>
    <w:rsid w:val="008C580E"/>
    <w:rsid w:val="008C7FD8"/>
    <w:rsid w:val="008D15A7"/>
    <w:rsid w:val="008D2CE1"/>
    <w:rsid w:val="008D3054"/>
    <w:rsid w:val="008D30B7"/>
    <w:rsid w:val="008D3AC1"/>
    <w:rsid w:val="008D6298"/>
    <w:rsid w:val="008D696C"/>
    <w:rsid w:val="008E163E"/>
    <w:rsid w:val="008E1C30"/>
    <w:rsid w:val="008E2B61"/>
    <w:rsid w:val="008E3C88"/>
    <w:rsid w:val="008E4F7C"/>
    <w:rsid w:val="008E6016"/>
    <w:rsid w:val="008E6242"/>
    <w:rsid w:val="008E67A3"/>
    <w:rsid w:val="008F0167"/>
    <w:rsid w:val="008F09EA"/>
    <w:rsid w:val="008F0BF4"/>
    <w:rsid w:val="008F1F1D"/>
    <w:rsid w:val="008F2D95"/>
    <w:rsid w:val="008F4A55"/>
    <w:rsid w:val="008F5A1D"/>
    <w:rsid w:val="008F70B1"/>
    <w:rsid w:val="008F719D"/>
    <w:rsid w:val="008F7BC2"/>
    <w:rsid w:val="0090031C"/>
    <w:rsid w:val="00900EDE"/>
    <w:rsid w:val="0090182F"/>
    <w:rsid w:val="00902DA8"/>
    <w:rsid w:val="00903337"/>
    <w:rsid w:val="009041D2"/>
    <w:rsid w:val="00906214"/>
    <w:rsid w:val="00907BA7"/>
    <w:rsid w:val="0091068B"/>
    <w:rsid w:val="00910DF2"/>
    <w:rsid w:val="00910E46"/>
    <w:rsid w:val="009128C0"/>
    <w:rsid w:val="00912904"/>
    <w:rsid w:val="0091367D"/>
    <w:rsid w:val="00913C4E"/>
    <w:rsid w:val="009149B1"/>
    <w:rsid w:val="009163A4"/>
    <w:rsid w:val="009168E1"/>
    <w:rsid w:val="009200BB"/>
    <w:rsid w:val="00921256"/>
    <w:rsid w:val="009230AF"/>
    <w:rsid w:val="00923BA6"/>
    <w:rsid w:val="00923D29"/>
    <w:rsid w:val="009245D7"/>
    <w:rsid w:val="009253A6"/>
    <w:rsid w:val="00926102"/>
    <w:rsid w:val="00927304"/>
    <w:rsid w:val="009279B9"/>
    <w:rsid w:val="00933BE7"/>
    <w:rsid w:val="00934F4B"/>
    <w:rsid w:val="00935175"/>
    <w:rsid w:val="00935589"/>
    <w:rsid w:val="00940993"/>
    <w:rsid w:val="009422FE"/>
    <w:rsid w:val="009429E2"/>
    <w:rsid w:val="00944FDD"/>
    <w:rsid w:val="009451A1"/>
    <w:rsid w:val="00945568"/>
    <w:rsid w:val="009457C9"/>
    <w:rsid w:val="009469EE"/>
    <w:rsid w:val="00946B4D"/>
    <w:rsid w:val="00947627"/>
    <w:rsid w:val="00947E6E"/>
    <w:rsid w:val="009503AA"/>
    <w:rsid w:val="00950ED7"/>
    <w:rsid w:val="00952725"/>
    <w:rsid w:val="009527CC"/>
    <w:rsid w:val="00952805"/>
    <w:rsid w:val="009544DA"/>
    <w:rsid w:val="00954F45"/>
    <w:rsid w:val="00955EEE"/>
    <w:rsid w:val="00957984"/>
    <w:rsid w:val="00957BCA"/>
    <w:rsid w:val="009602E0"/>
    <w:rsid w:val="009608B5"/>
    <w:rsid w:val="00960BB0"/>
    <w:rsid w:val="00962509"/>
    <w:rsid w:val="009647BA"/>
    <w:rsid w:val="00965F07"/>
    <w:rsid w:val="0096735A"/>
    <w:rsid w:val="00967C7B"/>
    <w:rsid w:val="00967F56"/>
    <w:rsid w:val="00970480"/>
    <w:rsid w:val="0097134F"/>
    <w:rsid w:val="009717FF"/>
    <w:rsid w:val="00972BC6"/>
    <w:rsid w:val="0097578C"/>
    <w:rsid w:val="009757AE"/>
    <w:rsid w:val="00975C3F"/>
    <w:rsid w:val="00975D6D"/>
    <w:rsid w:val="009804DF"/>
    <w:rsid w:val="009815FA"/>
    <w:rsid w:val="00981AF5"/>
    <w:rsid w:val="00981E75"/>
    <w:rsid w:val="00982498"/>
    <w:rsid w:val="009842D3"/>
    <w:rsid w:val="00985F92"/>
    <w:rsid w:val="00986550"/>
    <w:rsid w:val="00986E86"/>
    <w:rsid w:val="00987214"/>
    <w:rsid w:val="00987A0C"/>
    <w:rsid w:val="009906F7"/>
    <w:rsid w:val="00990A79"/>
    <w:rsid w:val="009917DD"/>
    <w:rsid w:val="0099399A"/>
    <w:rsid w:val="009945D3"/>
    <w:rsid w:val="00994A82"/>
    <w:rsid w:val="009951C8"/>
    <w:rsid w:val="00995B12"/>
    <w:rsid w:val="0099648D"/>
    <w:rsid w:val="00996AD7"/>
    <w:rsid w:val="00996C0B"/>
    <w:rsid w:val="009972E6"/>
    <w:rsid w:val="009974D1"/>
    <w:rsid w:val="009975F5"/>
    <w:rsid w:val="009A28EC"/>
    <w:rsid w:val="009A2E6A"/>
    <w:rsid w:val="009A3108"/>
    <w:rsid w:val="009A380D"/>
    <w:rsid w:val="009A4155"/>
    <w:rsid w:val="009A4C5B"/>
    <w:rsid w:val="009A59F0"/>
    <w:rsid w:val="009A616C"/>
    <w:rsid w:val="009A72BD"/>
    <w:rsid w:val="009A79AD"/>
    <w:rsid w:val="009B008A"/>
    <w:rsid w:val="009B0E0C"/>
    <w:rsid w:val="009B1CA3"/>
    <w:rsid w:val="009B366D"/>
    <w:rsid w:val="009B562B"/>
    <w:rsid w:val="009B580A"/>
    <w:rsid w:val="009B5F55"/>
    <w:rsid w:val="009C0439"/>
    <w:rsid w:val="009C0A6E"/>
    <w:rsid w:val="009C5C22"/>
    <w:rsid w:val="009D17C0"/>
    <w:rsid w:val="009D17CC"/>
    <w:rsid w:val="009D25E7"/>
    <w:rsid w:val="009D2E5E"/>
    <w:rsid w:val="009D3629"/>
    <w:rsid w:val="009D4353"/>
    <w:rsid w:val="009D4584"/>
    <w:rsid w:val="009D4AEA"/>
    <w:rsid w:val="009D5E0A"/>
    <w:rsid w:val="009D7C58"/>
    <w:rsid w:val="009E0CFE"/>
    <w:rsid w:val="009E1FEF"/>
    <w:rsid w:val="009E2062"/>
    <w:rsid w:val="009E285E"/>
    <w:rsid w:val="009E2E53"/>
    <w:rsid w:val="009E3013"/>
    <w:rsid w:val="009E3A56"/>
    <w:rsid w:val="009E6239"/>
    <w:rsid w:val="009E7074"/>
    <w:rsid w:val="009F047D"/>
    <w:rsid w:val="009F0663"/>
    <w:rsid w:val="009F0A45"/>
    <w:rsid w:val="009F0EEB"/>
    <w:rsid w:val="009F196D"/>
    <w:rsid w:val="009F2436"/>
    <w:rsid w:val="009F29B8"/>
    <w:rsid w:val="009F4460"/>
    <w:rsid w:val="009F4DEB"/>
    <w:rsid w:val="009F60A7"/>
    <w:rsid w:val="00A0025D"/>
    <w:rsid w:val="00A0067A"/>
    <w:rsid w:val="00A01A91"/>
    <w:rsid w:val="00A020B2"/>
    <w:rsid w:val="00A028BE"/>
    <w:rsid w:val="00A036ED"/>
    <w:rsid w:val="00A044B5"/>
    <w:rsid w:val="00A063DC"/>
    <w:rsid w:val="00A06C56"/>
    <w:rsid w:val="00A07A53"/>
    <w:rsid w:val="00A101DE"/>
    <w:rsid w:val="00A1121A"/>
    <w:rsid w:val="00A12E4F"/>
    <w:rsid w:val="00A13E0F"/>
    <w:rsid w:val="00A13E70"/>
    <w:rsid w:val="00A175B8"/>
    <w:rsid w:val="00A21430"/>
    <w:rsid w:val="00A22BA5"/>
    <w:rsid w:val="00A22CA1"/>
    <w:rsid w:val="00A24AFC"/>
    <w:rsid w:val="00A2675C"/>
    <w:rsid w:val="00A30273"/>
    <w:rsid w:val="00A3030B"/>
    <w:rsid w:val="00A32255"/>
    <w:rsid w:val="00A32CB5"/>
    <w:rsid w:val="00A32FDA"/>
    <w:rsid w:val="00A339D4"/>
    <w:rsid w:val="00A352DC"/>
    <w:rsid w:val="00A35A18"/>
    <w:rsid w:val="00A37F8A"/>
    <w:rsid w:val="00A41273"/>
    <w:rsid w:val="00A41432"/>
    <w:rsid w:val="00A41751"/>
    <w:rsid w:val="00A42223"/>
    <w:rsid w:val="00A45A67"/>
    <w:rsid w:val="00A45B4A"/>
    <w:rsid w:val="00A45B6C"/>
    <w:rsid w:val="00A4632A"/>
    <w:rsid w:val="00A500FC"/>
    <w:rsid w:val="00A50255"/>
    <w:rsid w:val="00A51BF1"/>
    <w:rsid w:val="00A531F2"/>
    <w:rsid w:val="00A53245"/>
    <w:rsid w:val="00A538DF"/>
    <w:rsid w:val="00A56615"/>
    <w:rsid w:val="00A56C7F"/>
    <w:rsid w:val="00A60225"/>
    <w:rsid w:val="00A60C0F"/>
    <w:rsid w:val="00A61996"/>
    <w:rsid w:val="00A61F23"/>
    <w:rsid w:val="00A636F1"/>
    <w:rsid w:val="00A63F5B"/>
    <w:rsid w:val="00A65304"/>
    <w:rsid w:val="00A65394"/>
    <w:rsid w:val="00A65688"/>
    <w:rsid w:val="00A67635"/>
    <w:rsid w:val="00A71470"/>
    <w:rsid w:val="00A738F3"/>
    <w:rsid w:val="00A7393D"/>
    <w:rsid w:val="00A7529E"/>
    <w:rsid w:val="00A806B5"/>
    <w:rsid w:val="00A83310"/>
    <w:rsid w:val="00A834B7"/>
    <w:rsid w:val="00A84CCF"/>
    <w:rsid w:val="00A8546B"/>
    <w:rsid w:val="00A8566A"/>
    <w:rsid w:val="00A8627D"/>
    <w:rsid w:val="00A8648F"/>
    <w:rsid w:val="00A8679E"/>
    <w:rsid w:val="00A86946"/>
    <w:rsid w:val="00A90D00"/>
    <w:rsid w:val="00A910C6"/>
    <w:rsid w:val="00A91D7F"/>
    <w:rsid w:val="00A92A32"/>
    <w:rsid w:val="00A9426A"/>
    <w:rsid w:val="00A94E60"/>
    <w:rsid w:val="00A972C0"/>
    <w:rsid w:val="00A9737B"/>
    <w:rsid w:val="00A974C0"/>
    <w:rsid w:val="00AA0AE1"/>
    <w:rsid w:val="00AA14A9"/>
    <w:rsid w:val="00AA1DE3"/>
    <w:rsid w:val="00AA2B0E"/>
    <w:rsid w:val="00AA2D7F"/>
    <w:rsid w:val="00AA3417"/>
    <w:rsid w:val="00AA553C"/>
    <w:rsid w:val="00AA70E0"/>
    <w:rsid w:val="00AB2174"/>
    <w:rsid w:val="00AB2E04"/>
    <w:rsid w:val="00AB396F"/>
    <w:rsid w:val="00AB3B17"/>
    <w:rsid w:val="00AB43CC"/>
    <w:rsid w:val="00AB45F8"/>
    <w:rsid w:val="00AB54DF"/>
    <w:rsid w:val="00AB6D14"/>
    <w:rsid w:val="00AB76AF"/>
    <w:rsid w:val="00AC1A29"/>
    <w:rsid w:val="00AC27F8"/>
    <w:rsid w:val="00AC336A"/>
    <w:rsid w:val="00AC3407"/>
    <w:rsid w:val="00AC415D"/>
    <w:rsid w:val="00AC47FC"/>
    <w:rsid w:val="00AD0757"/>
    <w:rsid w:val="00AD1A3E"/>
    <w:rsid w:val="00AD31C2"/>
    <w:rsid w:val="00AD3C66"/>
    <w:rsid w:val="00AD3DF7"/>
    <w:rsid w:val="00AD45BC"/>
    <w:rsid w:val="00AD499B"/>
    <w:rsid w:val="00AD4D38"/>
    <w:rsid w:val="00AD62B2"/>
    <w:rsid w:val="00AE09E8"/>
    <w:rsid w:val="00AE0BA7"/>
    <w:rsid w:val="00AE0E6A"/>
    <w:rsid w:val="00AE1330"/>
    <w:rsid w:val="00AE1407"/>
    <w:rsid w:val="00AE167A"/>
    <w:rsid w:val="00AE1A65"/>
    <w:rsid w:val="00AE211D"/>
    <w:rsid w:val="00AE2FC3"/>
    <w:rsid w:val="00AE356C"/>
    <w:rsid w:val="00AE401C"/>
    <w:rsid w:val="00AE40D7"/>
    <w:rsid w:val="00AE4404"/>
    <w:rsid w:val="00AE50BE"/>
    <w:rsid w:val="00AE5C08"/>
    <w:rsid w:val="00AE6448"/>
    <w:rsid w:val="00AE6921"/>
    <w:rsid w:val="00AE6D2D"/>
    <w:rsid w:val="00AE7DD8"/>
    <w:rsid w:val="00AF0336"/>
    <w:rsid w:val="00AF0F6C"/>
    <w:rsid w:val="00AF149E"/>
    <w:rsid w:val="00AF2B37"/>
    <w:rsid w:val="00AF7949"/>
    <w:rsid w:val="00B00009"/>
    <w:rsid w:val="00B008DA"/>
    <w:rsid w:val="00B01F36"/>
    <w:rsid w:val="00B01F56"/>
    <w:rsid w:val="00B02FFD"/>
    <w:rsid w:val="00B0391B"/>
    <w:rsid w:val="00B04050"/>
    <w:rsid w:val="00B054D9"/>
    <w:rsid w:val="00B05599"/>
    <w:rsid w:val="00B06C74"/>
    <w:rsid w:val="00B07645"/>
    <w:rsid w:val="00B10D4E"/>
    <w:rsid w:val="00B10D60"/>
    <w:rsid w:val="00B11A65"/>
    <w:rsid w:val="00B1384A"/>
    <w:rsid w:val="00B13A8C"/>
    <w:rsid w:val="00B13ED5"/>
    <w:rsid w:val="00B15C19"/>
    <w:rsid w:val="00B169B3"/>
    <w:rsid w:val="00B17639"/>
    <w:rsid w:val="00B200B3"/>
    <w:rsid w:val="00B20502"/>
    <w:rsid w:val="00B20D14"/>
    <w:rsid w:val="00B231C1"/>
    <w:rsid w:val="00B23D26"/>
    <w:rsid w:val="00B23D4F"/>
    <w:rsid w:val="00B265FF"/>
    <w:rsid w:val="00B26747"/>
    <w:rsid w:val="00B26819"/>
    <w:rsid w:val="00B26CD4"/>
    <w:rsid w:val="00B26D25"/>
    <w:rsid w:val="00B3029F"/>
    <w:rsid w:val="00B3115E"/>
    <w:rsid w:val="00B31C96"/>
    <w:rsid w:val="00B327A8"/>
    <w:rsid w:val="00B33A8E"/>
    <w:rsid w:val="00B35583"/>
    <w:rsid w:val="00B359D8"/>
    <w:rsid w:val="00B35E5D"/>
    <w:rsid w:val="00B36EC1"/>
    <w:rsid w:val="00B373C9"/>
    <w:rsid w:val="00B37EBB"/>
    <w:rsid w:val="00B410FD"/>
    <w:rsid w:val="00B411E0"/>
    <w:rsid w:val="00B42553"/>
    <w:rsid w:val="00B42A54"/>
    <w:rsid w:val="00B42C7D"/>
    <w:rsid w:val="00B4767A"/>
    <w:rsid w:val="00B50AE4"/>
    <w:rsid w:val="00B526C8"/>
    <w:rsid w:val="00B53D50"/>
    <w:rsid w:val="00B5444E"/>
    <w:rsid w:val="00B544D8"/>
    <w:rsid w:val="00B54BBB"/>
    <w:rsid w:val="00B57180"/>
    <w:rsid w:val="00B576AD"/>
    <w:rsid w:val="00B604CB"/>
    <w:rsid w:val="00B6060B"/>
    <w:rsid w:val="00B61598"/>
    <w:rsid w:val="00B61680"/>
    <w:rsid w:val="00B61E89"/>
    <w:rsid w:val="00B62147"/>
    <w:rsid w:val="00B63798"/>
    <w:rsid w:val="00B64128"/>
    <w:rsid w:val="00B64130"/>
    <w:rsid w:val="00B64163"/>
    <w:rsid w:val="00B64726"/>
    <w:rsid w:val="00B65F90"/>
    <w:rsid w:val="00B66EBA"/>
    <w:rsid w:val="00B706A5"/>
    <w:rsid w:val="00B71ECE"/>
    <w:rsid w:val="00B72AAC"/>
    <w:rsid w:val="00B735C5"/>
    <w:rsid w:val="00B73CD0"/>
    <w:rsid w:val="00B74533"/>
    <w:rsid w:val="00B74E6A"/>
    <w:rsid w:val="00B75EDF"/>
    <w:rsid w:val="00B762B9"/>
    <w:rsid w:val="00B76EAD"/>
    <w:rsid w:val="00B77E69"/>
    <w:rsid w:val="00B808EF"/>
    <w:rsid w:val="00B81EB9"/>
    <w:rsid w:val="00B82537"/>
    <w:rsid w:val="00B85A4E"/>
    <w:rsid w:val="00B9012E"/>
    <w:rsid w:val="00B906CF"/>
    <w:rsid w:val="00B90A1E"/>
    <w:rsid w:val="00B91BFC"/>
    <w:rsid w:val="00B92ACF"/>
    <w:rsid w:val="00B92DD2"/>
    <w:rsid w:val="00B92F00"/>
    <w:rsid w:val="00B93069"/>
    <w:rsid w:val="00B94BDD"/>
    <w:rsid w:val="00B95CC1"/>
    <w:rsid w:val="00B97FCA"/>
    <w:rsid w:val="00BA05D1"/>
    <w:rsid w:val="00BA1A83"/>
    <w:rsid w:val="00BA37D5"/>
    <w:rsid w:val="00BA43D7"/>
    <w:rsid w:val="00BA530F"/>
    <w:rsid w:val="00BA7495"/>
    <w:rsid w:val="00BB138F"/>
    <w:rsid w:val="00BB1638"/>
    <w:rsid w:val="00BB2B4B"/>
    <w:rsid w:val="00BB2D40"/>
    <w:rsid w:val="00BB2D62"/>
    <w:rsid w:val="00BB37C7"/>
    <w:rsid w:val="00BB4D32"/>
    <w:rsid w:val="00BB4E22"/>
    <w:rsid w:val="00BB5892"/>
    <w:rsid w:val="00BB6B65"/>
    <w:rsid w:val="00BB6C52"/>
    <w:rsid w:val="00BB74A3"/>
    <w:rsid w:val="00BC078E"/>
    <w:rsid w:val="00BC1C7C"/>
    <w:rsid w:val="00BC26D5"/>
    <w:rsid w:val="00BC3C67"/>
    <w:rsid w:val="00BC4287"/>
    <w:rsid w:val="00BC42D9"/>
    <w:rsid w:val="00BC440E"/>
    <w:rsid w:val="00BC4C70"/>
    <w:rsid w:val="00BC5853"/>
    <w:rsid w:val="00BC5EEC"/>
    <w:rsid w:val="00BC6D74"/>
    <w:rsid w:val="00BC6E69"/>
    <w:rsid w:val="00BC7F4C"/>
    <w:rsid w:val="00BD0189"/>
    <w:rsid w:val="00BD0C0C"/>
    <w:rsid w:val="00BD0E65"/>
    <w:rsid w:val="00BD1291"/>
    <w:rsid w:val="00BD16DA"/>
    <w:rsid w:val="00BD45CF"/>
    <w:rsid w:val="00BD5A84"/>
    <w:rsid w:val="00BD5DAC"/>
    <w:rsid w:val="00BD63DE"/>
    <w:rsid w:val="00BD669D"/>
    <w:rsid w:val="00BE06AB"/>
    <w:rsid w:val="00BE6FF0"/>
    <w:rsid w:val="00BE7678"/>
    <w:rsid w:val="00BF160B"/>
    <w:rsid w:val="00BF2659"/>
    <w:rsid w:val="00BF3A9B"/>
    <w:rsid w:val="00BF43C1"/>
    <w:rsid w:val="00BF5651"/>
    <w:rsid w:val="00BF59AF"/>
    <w:rsid w:val="00BF5D70"/>
    <w:rsid w:val="00BF6F5D"/>
    <w:rsid w:val="00BF799C"/>
    <w:rsid w:val="00C00620"/>
    <w:rsid w:val="00C00A54"/>
    <w:rsid w:val="00C030FE"/>
    <w:rsid w:val="00C03BFB"/>
    <w:rsid w:val="00C04F98"/>
    <w:rsid w:val="00C068A6"/>
    <w:rsid w:val="00C069B0"/>
    <w:rsid w:val="00C07B08"/>
    <w:rsid w:val="00C07C00"/>
    <w:rsid w:val="00C1071F"/>
    <w:rsid w:val="00C10915"/>
    <w:rsid w:val="00C12EAA"/>
    <w:rsid w:val="00C13BA3"/>
    <w:rsid w:val="00C13F2D"/>
    <w:rsid w:val="00C144CA"/>
    <w:rsid w:val="00C14592"/>
    <w:rsid w:val="00C14E81"/>
    <w:rsid w:val="00C171AE"/>
    <w:rsid w:val="00C172DA"/>
    <w:rsid w:val="00C17E9C"/>
    <w:rsid w:val="00C2117B"/>
    <w:rsid w:val="00C21AF0"/>
    <w:rsid w:val="00C22247"/>
    <w:rsid w:val="00C225B3"/>
    <w:rsid w:val="00C22B38"/>
    <w:rsid w:val="00C23007"/>
    <w:rsid w:val="00C23573"/>
    <w:rsid w:val="00C23650"/>
    <w:rsid w:val="00C23798"/>
    <w:rsid w:val="00C23CA4"/>
    <w:rsid w:val="00C23D44"/>
    <w:rsid w:val="00C243E5"/>
    <w:rsid w:val="00C249D2"/>
    <w:rsid w:val="00C25880"/>
    <w:rsid w:val="00C26F5F"/>
    <w:rsid w:val="00C272FF"/>
    <w:rsid w:val="00C300DD"/>
    <w:rsid w:val="00C30D63"/>
    <w:rsid w:val="00C34737"/>
    <w:rsid w:val="00C35E86"/>
    <w:rsid w:val="00C40015"/>
    <w:rsid w:val="00C41098"/>
    <w:rsid w:val="00C4284E"/>
    <w:rsid w:val="00C44288"/>
    <w:rsid w:val="00C44932"/>
    <w:rsid w:val="00C454EA"/>
    <w:rsid w:val="00C4573C"/>
    <w:rsid w:val="00C459D2"/>
    <w:rsid w:val="00C470AE"/>
    <w:rsid w:val="00C501CB"/>
    <w:rsid w:val="00C52EE2"/>
    <w:rsid w:val="00C53E2E"/>
    <w:rsid w:val="00C53FAD"/>
    <w:rsid w:val="00C54400"/>
    <w:rsid w:val="00C54DAE"/>
    <w:rsid w:val="00C55CB1"/>
    <w:rsid w:val="00C56731"/>
    <w:rsid w:val="00C56BFA"/>
    <w:rsid w:val="00C570B7"/>
    <w:rsid w:val="00C5736F"/>
    <w:rsid w:val="00C57F0E"/>
    <w:rsid w:val="00C602FF"/>
    <w:rsid w:val="00C60397"/>
    <w:rsid w:val="00C60A78"/>
    <w:rsid w:val="00C61790"/>
    <w:rsid w:val="00C637F2"/>
    <w:rsid w:val="00C63B46"/>
    <w:rsid w:val="00C64FC0"/>
    <w:rsid w:val="00C65C89"/>
    <w:rsid w:val="00C745F8"/>
    <w:rsid w:val="00C746FA"/>
    <w:rsid w:val="00C754C7"/>
    <w:rsid w:val="00C75FE9"/>
    <w:rsid w:val="00C773E7"/>
    <w:rsid w:val="00C77BAF"/>
    <w:rsid w:val="00C8053F"/>
    <w:rsid w:val="00C81CEC"/>
    <w:rsid w:val="00C81E13"/>
    <w:rsid w:val="00C832A8"/>
    <w:rsid w:val="00C84688"/>
    <w:rsid w:val="00C86227"/>
    <w:rsid w:val="00C86537"/>
    <w:rsid w:val="00C871D8"/>
    <w:rsid w:val="00C90103"/>
    <w:rsid w:val="00C90B8E"/>
    <w:rsid w:val="00C91427"/>
    <w:rsid w:val="00C92C1C"/>
    <w:rsid w:val="00C93053"/>
    <w:rsid w:val="00C93CBC"/>
    <w:rsid w:val="00C93F37"/>
    <w:rsid w:val="00C94320"/>
    <w:rsid w:val="00C95392"/>
    <w:rsid w:val="00C95AD7"/>
    <w:rsid w:val="00C95FDD"/>
    <w:rsid w:val="00C96213"/>
    <w:rsid w:val="00CA1476"/>
    <w:rsid w:val="00CA4643"/>
    <w:rsid w:val="00CA5564"/>
    <w:rsid w:val="00CA6174"/>
    <w:rsid w:val="00CA7EA1"/>
    <w:rsid w:val="00CB01B5"/>
    <w:rsid w:val="00CB04F4"/>
    <w:rsid w:val="00CB2152"/>
    <w:rsid w:val="00CB2FCD"/>
    <w:rsid w:val="00CB3D10"/>
    <w:rsid w:val="00CB4E1D"/>
    <w:rsid w:val="00CB4E7B"/>
    <w:rsid w:val="00CB5F7F"/>
    <w:rsid w:val="00CB6977"/>
    <w:rsid w:val="00CB6FCF"/>
    <w:rsid w:val="00CB7B68"/>
    <w:rsid w:val="00CC032D"/>
    <w:rsid w:val="00CC0521"/>
    <w:rsid w:val="00CC12C0"/>
    <w:rsid w:val="00CC353C"/>
    <w:rsid w:val="00CC453F"/>
    <w:rsid w:val="00CC5648"/>
    <w:rsid w:val="00CC635A"/>
    <w:rsid w:val="00CC6F6D"/>
    <w:rsid w:val="00CD0871"/>
    <w:rsid w:val="00CD1F8D"/>
    <w:rsid w:val="00CD2065"/>
    <w:rsid w:val="00CD2B85"/>
    <w:rsid w:val="00CD303A"/>
    <w:rsid w:val="00CD3432"/>
    <w:rsid w:val="00CD4382"/>
    <w:rsid w:val="00CD4DA4"/>
    <w:rsid w:val="00CD4E5C"/>
    <w:rsid w:val="00CD506F"/>
    <w:rsid w:val="00CD5236"/>
    <w:rsid w:val="00CD6F9F"/>
    <w:rsid w:val="00CD799E"/>
    <w:rsid w:val="00CE03B3"/>
    <w:rsid w:val="00CE2C64"/>
    <w:rsid w:val="00CE4342"/>
    <w:rsid w:val="00CE4787"/>
    <w:rsid w:val="00CE4939"/>
    <w:rsid w:val="00CE4AAA"/>
    <w:rsid w:val="00CE5E92"/>
    <w:rsid w:val="00CE6A12"/>
    <w:rsid w:val="00CE7DA8"/>
    <w:rsid w:val="00CF0648"/>
    <w:rsid w:val="00CF06DD"/>
    <w:rsid w:val="00CF17BE"/>
    <w:rsid w:val="00CF1E57"/>
    <w:rsid w:val="00CF340C"/>
    <w:rsid w:val="00CF3BB1"/>
    <w:rsid w:val="00CF5362"/>
    <w:rsid w:val="00CF60D2"/>
    <w:rsid w:val="00CF6B74"/>
    <w:rsid w:val="00CF7D44"/>
    <w:rsid w:val="00D000CE"/>
    <w:rsid w:val="00D01B83"/>
    <w:rsid w:val="00D01EB7"/>
    <w:rsid w:val="00D0444D"/>
    <w:rsid w:val="00D05B97"/>
    <w:rsid w:val="00D07AA0"/>
    <w:rsid w:val="00D1264D"/>
    <w:rsid w:val="00D13530"/>
    <w:rsid w:val="00D1453B"/>
    <w:rsid w:val="00D14ABB"/>
    <w:rsid w:val="00D153CA"/>
    <w:rsid w:val="00D15957"/>
    <w:rsid w:val="00D1647A"/>
    <w:rsid w:val="00D17713"/>
    <w:rsid w:val="00D20024"/>
    <w:rsid w:val="00D2041A"/>
    <w:rsid w:val="00D207E3"/>
    <w:rsid w:val="00D21C9F"/>
    <w:rsid w:val="00D21DA7"/>
    <w:rsid w:val="00D22D44"/>
    <w:rsid w:val="00D26504"/>
    <w:rsid w:val="00D272B0"/>
    <w:rsid w:val="00D30280"/>
    <w:rsid w:val="00D3072D"/>
    <w:rsid w:val="00D31D1A"/>
    <w:rsid w:val="00D32B48"/>
    <w:rsid w:val="00D337A7"/>
    <w:rsid w:val="00D338E1"/>
    <w:rsid w:val="00D34E85"/>
    <w:rsid w:val="00D35E7E"/>
    <w:rsid w:val="00D3726B"/>
    <w:rsid w:val="00D4080B"/>
    <w:rsid w:val="00D41B91"/>
    <w:rsid w:val="00D4279A"/>
    <w:rsid w:val="00D42A90"/>
    <w:rsid w:val="00D42EA8"/>
    <w:rsid w:val="00D43F0C"/>
    <w:rsid w:val="00D44518"/>
    <w:rsid w:val="00D44AE5"/>
    <w:rsid w:val="00D474AF"/>
    <w:rsid w:val="00D47A2A"/>
    <w:rsid w:val="00D502C7"/>
    <w:rsid w:val="00D50C9A"/>
    <w:rsid w:val="00D51F54"/>
    <w:rsid w:val="00D528C5"/>
    <w:rsid w:val="00D544FB"/>
    <w:rsid w:val="00D546B6"/>
    <w:rsid w:val="00D556C6"/>
    <w:rsid w:val="00D56BF5"/>
    <w:rsid w:val="00D5708F"/>
    <w:rsid w:val="00D571C6"/>
    <w:rsid w:val="00D61CA7"/>
    <w:rsid w:val="00D628C2"/>
    <w:rsid w:val="00D62A62"/>
    <w:rsid w:val="00D63A4D"/>
    <w:rsid w:val="00D64C1B"/>
    <w:rsid w:val="00D65A92"/>
    <w:rsid w:val="00D66246"/>
    <w:rsid w:val="00D707ED"/>
    <w:rsid w:val="00D70B36"/>
    <w:rsid w:val="00D72501"/>
    <w:rsid w:val="00D7368D"/>
    <w:rsid w:val="00D73C6D"/>
    <w:rsid w:val="00D73F49"/>
    <w:rsid w:val="00D76817"/>
    <w:rsid w:val="00D76A46"/>
    <w:rsid w:val="00D81C11"/>
    <w:rsid w:val="00D81D65"/>
    <w:rsid w:val="00D843D7"/>
    <w:rsid w:val="00D847F4"/>
    <w:rsid w:val="00D8566A"/>
    <w:rsid w:val="00D8599B"/>
    <w:rsid w:val="00D86279"/>
    <w:rsid w:val="00D86C59"/>
    <w:rsid w:val="00D903AA"/>
    <w:rsid w:val="00D904E7"/>
    <w:rsid w:val="00D90C26"/>
    <w:rsid w:val="00D92970"/>
    <w:rsid w:val="00D94D3E"/>
    <w:rsid w:val="00D95491"/>
    <w:rsid w:val="00D9631B"/>
    <w:rsid w:val="00D9635D"/>
    <w:rsid w:val="00D9734D"/>
    <w:rsid w:val="00DA1957"/>
    <w:rsid w:val="00DA1B86"/>
    <w:rsid w:val="00DA2392"/>
    <w:rsid w:val="00DA3165"/>
    <w:rsid w:val="00DA59BF"/>
    <w:rsid w:val="00DA5D64"/>
    <w:rsid w:val="00DB030E"/>
    <w:rsid w:val="00DB1041"/>
    <w:rsid w:val="00DB2378"/>
    <w:rsid w:val="00DB292B"/>
    <w:rsid w:val="00DB2C5D"/>
    <w:rsid w:val="00DB45BD"/>
    <w:rsid w:val="00DB54E4"/>
    <w:rsid w:val="00DB5610"/>
    <w:rsid w:val="00DB5F90"/>
    <w:rsid w:val="00DB71D0"/>
    <w:rsid w:val="00DB7440"/>
    <w:rsid w:val="00DC1007"/>
    <w:rsid w:val="00DC199F"/>
    <w:rsid w:val="00DC2943"/>
    <w:rsid w:val="00DC3547"/>
    <w:rsid w:val="00DC3743"/>
    <w:rsid w:val="00DC5076"/>
    <w:rsid w:val="00DC53D3"/>
    <w:rsid w:val="00DC5C30"/>
    <w:rsid w:val="00DD0CEC"/>
    <w:rsid w:val="00DD234C"/>
    <w:rsid w:val="00DD2610"/>
    <w:rsid w:val="00DD3C36"/>
    <w:rsid w:val="00DD54F3"/>
    <w:rsid w:val="00DD5866"/>
    <w:rsid w:val="00DD5E3F"/>
    <w:rsid w:val="00DD6A0D"/>
    <w:rsid w:val="00DD7896"/>
    <w:rsid w:val="00DD7E79"/>
    <w:rsid w:val="00DE1283"/>
    <w:rsid w:val="00DE25B9"/>
    <w:rsid w:val="00DE408F"/>
    <w:rsid w:val="00DE48CE"/>
    <w:rsid w:val="00DE5E68"/>
    <w:rsid w:val="00DE7466"/>
    <w:rsid w:val="00DE74EF"/>
    <w:rsid w:val="00DE765E"/>
    <w:rsid w:val="00DF0750"/>
    <w:rsid w:val="00DF0B03"/>
    <w:rsid w:val="00DF2748"/>
    <w:rsid w:val="00DF3608"/>
    <w:rsid w:val="00DF3ABC"/>
    <w:rsid w:val="00DF46AC"/>
    <w:rsid w:val="00DF72BE"/>
    <w:rsid w:val="00DF77E3"/>
    <w:rsid w:val="00E00239"/>
    <w:rsid w:val="00E03011"/>
    <w:rsid w:val="00E03B14"/>
    <w:rsid w:val="00E04C2B"/>
    <w:rsid w:val="00E06C47"/>
    <w:rsid w:val="00E0772D"/>
    <w:rsid w:val="00E1084A"/>
    <w:rsid w:val="00E11627"/>
    <w:rsid w:val="00E125E2"/>
    <w:rsid w:val="00E127AC"/>
    <w:rsid w:val="00E127E0"/>
    <w:rsid w:val="00E133C5"/>
    <w:rsid w:val="00E13C94"/>
    <w:rsid w:val="00E13CFD"/>
    <w:rsid w:val="00E15B9A"/>
    <w:rsid w:val="00E15DE6"/>
    <w:rsid w:val="00E17905"/>
    <w:rsid w:val="00E17EFC"/>
    <w:rsid w:val="00E2000C"/>
    <w:rsid w:val="00E21B34"/>
    <w:rsid w:val="00E23C0D"/>
    <w:rsid w:val="00E23C4B"/>
    <w:rsid w:val="00E24C81"/>
    <w:rsid w:val="00E270CE"/>
    <w:rsid w:val="00E30F8A"/>
    <w:rsid w:val="00E31E76"/>
    <w:rsid w:val="00E35138"/>
    <w:rsid w:val="00E35AB7"/>
    <w:rsid w:val="00E37340"/>
    <w:rsid w:val="00E37B7A"/>
    <w:rsid w:val="00E40327"/>
    <w:rsid w:val="00E430AF"/>
    <w:rsid w:val="00E4324B"/>
    <w:rsid w:val="00E43975"/>
    <w:rsid w:val="00E43B42"/>
    <w:rsid w:val="00E44A33"/>
    <w:rsid w:val="00E4555C"/>
    <w:rsid w:val="00E46797"/>
    <w:rsid w:val="00E47E13"/>
    <w:rsid w:val="00E5135D"/>
    <w:rsid w:val="00E5144C"/>
    <w:rsid w:val="00E54156"/>
    <w:rsid w:val="00E553E5"/>
    <w:rsid w:val="00E573CE"/>
    <w:rsid w:val="00E5788E"/>
    <w:rsid w:val="00E62006"/>
    <w:rsid w:val="00E6207D"/>
    <w:rsid w:val="00E636B9"/>
    <w:rsid w:val="00E63FDB"/>
    <w:rsid w:val="00E6532C"/>
    <w:rsid w:val="00E6692B"/>
    <w:rsid w:val="00E70065"/>
    <w:rsid w:val="00E70A23"/>
    <w:rsid w:val="00E7118D"/>
    <w:rsid w:val="00E7126A"/>
    <w:rsid w:val="00E717F7"/>
    <w:rsid w:val="00E7206A"/>
    <w:rsid w:val="00E72B8E"/>
    <w:rsid w:val="00E75295"/>
    <w:rsid w:val="00E759B8"/>
    <w:rsid w:val="00E76585"/>
    <w:rsid w:val="00E76D0A"/>
    <w:rsid w:val="00E81794"/>
    <w:rsid w:val="00E83603"/>
    <w:rsid w:val="00E86023"/>
    <w:rsid w:val="00E87892"/>
    <w:rsid w:val="00E87D8E"/>
    <w:rsid w:val="00E925F1"/>
    <w:rsid w:val="00E931F9"/>
    <w:rsid w:val="00E9387A"/>
    <w:rsid w:val="00E94B1B"/>
    <w:rsid w:val="00E95BA1"/>
    <w:rsid w:val="00E965F0"/>
    <w:rsid w:val="00EA0CF1"/>
    <w:rsid w:val="00EA359A"/>
    <w:rsid w:val="00EA4467"/>
    <w:rsid w:val="00EA4AD0"/>
    <w:rsid w:val="00EA5103"/>
    <w:rsid w:val="00EA68BB"/>
    <w:rsid w:val="00EA7B73"/>
    <w:rsid w:val="00EB05FB"/>
    <w:rsid w:val="00EB0CF1"/>
    <w:rsid w:val="00EB389F"/>
    <w:rsid w:val="00EB4148"/>
    <w:rsid w:val="00EB430C"/>
    <w:rsid w:val="00EB4424"/>
    <w:rsid w:val="00EB4C22"/>
    <w:rsid w:val="00EB6CC8"/>
    <w:rsid w:val="00EB6E04"/>
    <w:rsid w:val="00EC07EA"/>
    <w:rsid w:val="00EC12E0"/>
    <w:rsid w:val="00EC1C75"/>
    <w:rsid w:val="00EC1D01"/>
    <w:rsid w:val="00EC4770"/>
    <w:rsid w:val="00EC54E8"/>
    <w:rsid w:val="00EC55A8"/>
    <w:rsid w:val="00EC6468"/>
    <w:rsid w:val="00ED034E"/>
    <w:rsid w:val="00ED1014"/>
    <w:rsid w:val="00ED1335"/>
    <w:rsid w:val="00ED18EB"/>
    <w:rsid w:val="00ED48A8"/>
    <w:rsid w:val="00ED4F16"/>
    <w:rsid w:val="00ED524E"/>
    <w:rsid w:val="00ED66B7"/>
    <w:rsid w:val="00ED7321"/>
    <w:rsid w:val="00EE0059"/>
    <w:rsid w:val="00EE0AEA"/>
    <w:rsid w:val="00EE1802"/>
    <w:rsid w:val="00EE1C77"/>
    <w:rsid w:val="00EE2B6E"/>
    <w:rsid w:val="00EE3B21"/>
    <w:rsid w:val="00EE47E7"/>
    <w:rsid w:val="00EE483D"/>
    <w:rsid w:val="00EE56B7"/>
    <w:rsid w:val="00EE5E0F"/>
    <w:rsid w:val="00EE716B"/>
    <w:rsid w:val="00EE79DF"/>
    <w:rsid w:val="00EF1D77"/>
    <w:rsid w:val="00EF1DAF"/>
    <w:rsid w:val="00EF2C03"/>
    <w:rsid w:val="00EF559A"/>
    <w:rsid w:val="00F01593"/>
    <w:rsid w:val="00F027EA"/>
    <w:rsid w:val="00F03008"/>
    <w:rsid w:val="00F0444D"/>
    <w:rsid w:val="00F04C81"/>
    <w:rsid w:val="00F05690"/>
    <w:rsid w:val="00F062A7"/>
    <w:rsid w:val="00F072FD"/>
    <w:rsid w:val="00F10FF5"/>
    <w:rsid w:val="00F11193"/>
    <w:rsid w:val="00F1643A"/>
    <w:rsid w:val="00F16A66"/>
    <w:rsid w:val="00F1721A"/>
    <w:rsid w:val="00F20D19"/>
    <w:rsid w:val="00F21476"/>
    <w:rsid w:val="00F21F62"/>
    <w:rsid w:val="00F22A8F"/>
    <w:rsid w:val="00F22D48"/>
    <w:rsid w:val="00F23257"/>
    <w:rsid w:val="00F245B5"/>
    <w:rsid w:val="00F24813"/>
    <w:rsid w:val="00F265A2"/>
    <w:rsid w:val="00F3066B"/>
    <w:rsid w:val="00F3188C"/>
    <w:rsid w:val="00F34AA9"/>
    <w:rsid w:val="00F35B9D"/>
    <w:rsid w:val="00F36CFE"/>
    <w:rsid w:val="00F413BC"/>
    <w:rsid w:val="00F428C6"/>
    <w:rsid w:val="00F442EA"/>
    <w:rsid w:val="00F44B65"/>
    <w:rsid w:val="00F45592"/>
    <w:rsid w:val="00F4731F"/>
    <w:rsid w:val="00F5051F"/>
    <w:rsid w:val="00F5173F"/>
    <w:rsid w:val="00F51DA1"/>
    <w:rsid w:val="00F540F8"/>
    <w:rsid w:val="00F54115"/>
    <w:rsid w:val="00F56233"/>
    <w:rsid w:val="00F562BC"/>
    <w:rsid w:val="00F578F2"/>
    <w:rsid w:val="00F61EC2"/>
    <w:rsid w:val="00F62D21"/>
    <w:rsid w:val="00F6438D"/>
    <w:rsid w:val="00F64621"/>
    <w:rsid w:val="00F64834"/>
    <w:rsid w:val="00F649DB"/>
    <w:rsid w:val="00F64CC6"/>
    <w:rsid w:val="00F673AB"/>
    <w:rsid w:val="00F716AD"/>
    <w:rsid w:val="00F71F94"/>
    <w:rsid w:val="00F7218E"/>
    <w:rsid w:val="00F73B9F"/>
    <w:rsid w:val="00F75651"/>
    <w:rsid w:val="00F7716A"/>
    <w:rsid w:val="00F77881"/>
    <w:rsid w:val="00F77D99"/>
    <w:rsid w:val="00F77E06"/>
    <w:rsid w:val="00F77EE1"/>
    <w:rsid w:val="00F80343"/>
    <w:rsid w:val="00F81660"/>
    <w:rsid w:val="00F817C4"/>
    <w:rsid w:val="00F81AFD"/>
    <w:rsid w:val="00F839B1"/>
    <w:rsid w:val="00F84BAB"/>
    <w:rsid w:val="00F8540C"/>
    <w:rsid w:val="00F85566"/>
    <w:rsid w:val="00F856E7"/>
    <w:rsid w:val="00F857A5"/>
    <w:rsid w:val="00F85DA4"/>
    <w:rsid w:val="00F86140"/>
    <w:rsid w:val="00F87180"/>
    <w:rsid w:val="00F906DD"/>
    <w:rsid w:val="00F93789"/>
    <w:rsid w:val="00F9609C"/>
    <w:rsid w:val="00F9641D"/>
    <w:rsid w:val="00F969C7"/>
    <w:rsid w:val="00F96C23"/>
    <w:rsid w:val="00FA110D"/>
    <w:rsid w:val="00FA11C8"/>
    <w:rsid w:val="00FA164C"/>
    <w:rsid w:val="00FA16C2"/>
    <w:rsid w:val="00FA1C04"/>
    <w:rsid w:val="00FA23D2"/>
    <w:rsid w:val="00FA2979"/>
    <w:rsid w:val="00FA4362"/>
    <w:rsid w:val="00FA50B7"/>
    <w:rsid w:val="00FB0017"/>
    <w:rsid w:val="00FB0EBE"/>
    <w:rsid w:val="00FB15FC"/>
    <w:rsid w:val="00FB5C6E"/>
    <w:rsid w:val="00FB7344"/>
    <w:rsid w:val="00FC0114"/>
    <w:rsid w:val="00FC0B4F"/>
    <w:rsid w:val="00FC211A"/>
    <w:rsid w:val="00FC4D32"/>
    <w:rsid w:val="00FC53E5"/>
    <w:rsid w:val="00FC5BD1"/>
    <w:rsid w:val="00FC62EC"/>
    <w:rsid w:val="00FC7C64"/>
    <w:rsid w:val="00FD19BC"/>
    <w:rsid w:val="00FD1C5D"/>
    <w:rsid w:val="00FD2864"/>
    <w:rsid w:val="00FD2A1A"/>
    <w:rsid w:val="00FD5B59"/>
    <w:rsid w:val="00FD710C"/>
    <w:rsid w:val="00FE075F"/>
    <w:rsid w:val="00FE205A"/>
    <w:rsid w:val="00FE28CB"/>
    <w:rsid w:val="00FE2DE7"/>
    <w:rsid w:val="00FE33A6"/>
    <w:rsid w:val="00FE41AD"/>
    <w:rsid w:val="00FE5AD4"/>
    <w:rsid w:val="00FE5FA2"/>
    <w:rsid w:val="00FE6AD2"/>
    <w:rsid w:val="00FE7209"/>
    <w:rsid w:val="00FE75CB"/>
    <w:rsid w:val="00FE76BE"/>
    <w:rsid w:val="00FF0384"/>
    <w:rsid w:val="00FF0A90"/>
    <w:rsid w:val="00FF313F"/>
    <w:rsid w:val="00FF4476"/>
    <w:rsid w:val="00FF5E20"/>
    <w:rsid w:val="00FF66BD"/>
    <w:rsid w:val="00FF6B5D"/>
    <w:rsid w:val="00FF6C8F"/>
    <w:rsid w:val="00FF7ED4"/>
    <w:rsid w:val="012B4B1B"/>
    <w:rsid w:val="01677ABA"/>
    <w:rsid w:val="02A90AA1"/>
    <w:rsid w:val="047A5D8D"/>
    <w:rsid w:val="057448C8"/>
    <w:rsid w:val="05872D64"/>
    <w:rsid w:val="0624009C"/>
    <w:rsid w:val="065823F0"/>
    <w:rsid w:val="07E35D35"/>
    <w:rsid w:val="0856474A"/>
    <w:rsid w:val="08DC48F9"/>
    <w:rsid w:val="09910E44"/>
    <w:rsid w:val="0C91625B"/>
    <w:rsid w:val="0DAE799B"/>
    <w:rsid w:val="0EA16A38"/>
    <w:rsid w:val="0EF929D9"/>
    <w:rsid w:val="0F202E96"/>
    <w:rsid w:val="110D6392"/>
    <w:rsid w:val="12746007"/>
    <w:rsid w:val="137F6F9A"/>
    <w:rsid w:val="13ED2ED2"/>
    <w:rsid w:val="154B57AA"/>
    <w:rsid w:val="15AD47C5"/>
    <w:rsid w:val="1921386D"/>
    <w:rsid w:val="1A601677"/>
    <w:rsid w:val="1A7A033C"/>
    <w:rsid w:val="1C432F46"/>
    <w:rsid w:val="1CB9293D"/>
    <w:rsid w:val="1D024600"/>
    <w:rsid w:val="1D4F473B"/>
    <w:rsid w:val="1D7015EC"/>
    <w:rsid w:val="1E650DFA"/>
    <w:rsid w:val="1F0B6C5E"/>
    <w:rsid w:val="1F86080C"/>
    <w:rsid w:val="205D1EAD"/>
    <w:rsid w:val="22D24584"/>
    <w:rsid w:val="22E01657"/>
    <w:rsid w:val="24B4674B"/>
    <w:rsid w:val="257007B0"/>
    <w:rsid w:val="27195C2A"/>
    <w:rsid w:val="277E259E"/>
    <w:rsid w:val="281F56BB"/>
    <w:rsid w:val="28D9061D"/>
    <w:rsid w:val="2916166F"/>
    <w:rsid w:val="299F38FC"/>
    <w:rsid w:val="29AA0D95"/>
    <w:rsid w:val="29B54054"/>
    <w:rsid w:val="29F43596"/>
    <w:rsid w:val="2A086A83"/>
    <w:rsid w:val="2CBE44F7"/>
    <w:rsid w:val="2D0D0136"/>
    <w:rsid w:val="2EE261A8"/>
    <w:rsid w:val="2EE8585B"/>
    <w:rsid w:val="303F0A3A"/>
    <w:rsid w:val="31086F3E"/>
    <w:rsid w:val="31451D82"/>
    <w:rsid w:val="324101E2"/>
    <w:rsid w:val="326D59F7"/>
    <w:rsid w:val="3473371A"/>
    <w:rsid w:val="36710F4D"/>
    <w:rsid w:val="3842422E"/>
    <w:rsid w:val="3A7C5E4C"/>
    <w:rsid w:val="3B0C4E6A"/>
    <w:rsid w:val="3B767F00"/>
    <w:rsid w:val="3C7137CF"/>
    <w:rsid w:val="3F0071D7"/>
    <w:rsid w:val="4202755D"/>
    <w:rsid w:val="44814510"/>
    <w:rsid w:val="4517057D"/>
    <w:rsid w:val="474140DE"/>
    <w:rsid w:val="47EF7946"/>
    <w:rsid w:val="47F90766"/>
    <w:rsid w:val="48060482"/>
    <w:rsid w:val="486A27A6"/>
    <w:rsid w:val="492D6B95"/>
    <w:rsid w:val="49C26560"/>
    <w:rsid w:val="4AD917DF"/>
    <w:rsid w:val="4B9F6E4A"/>
    <w:rsid w:val="4DE63590"/>
    <w:rsid w:val="4E2C4620"/>
    <w:rsid w:val="4E4A79B8"/>
    <w:rsid w:val="501D030A"/>
    <w:rsid w:val="513444D8"/>
    <w:rsid w:val="51CE3B85"/>
    <w:rsid w:val="52606980"/>
    <w:rsid w:val="53E368AE"/>
    <w:rsid w:val="54474CB9"/>
    <w:rsid w:val="54B15669"/>
    <w:rsid w:val="54E7132C"/>
    <w:rsid w:val="562D07D0"/>
    <w:rsid w:val="56ED315F"/>
    <w:rsid w:val="59F7427D"/>
    <w:rsid w:val="5DB97610"/>
    <w:rsid w:val="5E2B3588"/>
    <w:rsid w:val="5E824238"/>
    <w:rsid w:val="5F9314E7"/>
    <w:rsid w:val="608C194F"/>
    <w:rsid w:val="60F50F93"/>
    <w:rsid w:val="61A71DB7"/>
    <w:rsid w:val="62483940"/>
    <w:rsid w:val="656D2650"/>
    <w:rsid w:val="659B1C8E"/>
    <w:rsid w:val="67BC1058"/>
    <w:rsid w:val="68CB2588"/>
    <w:rsid w:val="6A2633D5"/>
    <w:rsid w:val="6A266DD7"/>
    <w:rsid w:val="6BE75F78"/>
    <w:rsid w:val="6C2E112B"/>
    <w:rsid w:val="6C6F3F65"/>
    <w:rsid w:val="6F206623"/>
    <w:rsid w:val="70740088"/>
    <w:rsid w:val="711A2331"/>
    <w:rsid w:val="725D6C8B"/>
    <w:rsid w:val="734126AA"/>
    <w:rsid w:val="751D3EE6"/>
    <w:rsid w:val="75DA08FB"/>
    <w:rsid w:val="772464D5"/>
    <w:rsid w:val="78D52782"/>
    <w:rsid w:val="79247842"/>
    <w:rsid w:val="79841004"/>
    <w:rsid w:val="7AA25287"/>
    <w:rsid w:val="7CF96AFE"/>
    <w:rsid w:val="7F9D4A5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0" w:semiHidden="0" w:name="heading 2" w:locked="1"/>
    <w:lsdException w:qFormat="1" w:unhideWhenUsed="0" w:uiPriority="99" w:semiHidden="0" w:name="heading 3" w:locked="1"/>
    <w:lsdException w:qFormat="1" w:unhideWhenUsed="0" w:uiPriority="99" w:semiHidden="0" w:name="heading 4" w:locked="1"/>
    <w:lsdException w:qFormat="1" w:unhideWhenUsed="0" w:uiPriority="99" w:semiHidden="0" w:name="heading 5" w:locked="1"/>
    <w:lsdException w:qFormat="1" w:unhideWhenUsed="0" w:uiPriority="99" w:semiHidden="0" w:name="heading 6" w:locked="1"/>
    <w:lsdException w:qFormat="1" w:unhideWhenUsed="0" w:uiPriority="99" w:semiHidden="0" w:name="heading 7" w:locked="1"/>
    <w:lsdException w:qFormat="1" w:unhideWhenUsed="0" w:uiPriority="99" w:semiHidden="0" w:name="heading 8" w:locked="1"/>
    <w:lsdException w:qFormat="1" w:unhideWhenUsed="0" w:uiPriority="99" w:semiHidden="0"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ocked="1"/>
    <w:lsdException w:qFormat="1" w:unhideWhenUsed="0" w:uiPriority="39" w:semiHidden="0" w:name="toc 2" w:locked="1"/>
    <w:lsdException w:qFormat="1" w:unhideWhenUsed="0" w:uiPriority="99" w:semiHidden="0"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iPriority="0" w:semiHidden="0"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ocked="1"/>
    <w:lsdException w:uiPriority="99" w:name="Closing" w:locked="1"/>
    <w:lsdException w:uiPriority="99" w:name="Signature" w:locked="1"/>
    <w:lsdException w:uiPriority="1" w:name="Default Paragraph Font"/>
    <w:lsdException w:qFormat="1" w:unhideWhenUsed="0" w:uiPriority="99" w:semiHidden="0" w:name="Body Text"/>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5"/>
    <w:qFormat/>
    <w:locked/>
    <w:uiPriority w:val="99"/>
    <w:pPr>
      <w:keepNext/>
      <w:keepLines/>
      <w:spacing w:before="340" w:after="330" w:line="578" w:lineRule="auto"/>
      <w:outlineLvl w:val="0"/>
    </w:pPr>
    <w:rPr>
      <w:b/>
      <w:bCs/>
      <w:kern w:val="44"/>
      <w:sz w:val="44"/>
      <w:szCs w:val="44"/>
    </w:rPr>
  </w:style>
  <w:style w:type="paragraph" w:styleId="3">
    <w:name w:val="heading 2"/>
    <w:basedOn w:val="1"/>
    <w:next w:val="1"/>
    <w:link w:val="36"/>
    <w:qFormat/>
    <w:locked/>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37"/>
    <w:qFormat/>
    <w:locked/>
    <w:uiPriority w:val="99"/>
    <w:pPr>
      <w:keepNext/>
      <w:keepLines/>
      <w:spacing w:before="260" w:after="260" w:line="416" w:lineRule="auto"/>
      <w:ind w:left="425"/>
      <w:outlineLvl w:val="2"/>
    </w:pPr>
    <w:rPr>
      <w:rFonts w:ascii="Arial" w:hAnsi="Arial" w:cs="宋体"/>
      <w:b/>
      <w:bCs/>
      <w:sz w:val="32"/>
      <w:szCs w:val="32"/>
    </w:rPr>
  </w:style>
  <w:style w:type="paragraph" w:styleId="5">
    <w:name w:val="heading 4"/>
    <w:basedOn w:val="1"/>
    <w:next w:val="1"/>
    <w:link w:val="38"/>
    <w:qFormat/>
    <w:locked/>
    <w:uiPriority w:val="99"/>
    <w:pPr>
      <w:keepNext/>
      <w:keepLines/>
      <w:spacing w:before="280" w:after="290" w:line="376" w:lineRule="auto"/>
      <w:ind w:left="425"/>
      <w:outlineLvl w:val="3"/>
    </w:pPr>
    <w:rPr>
      <w:rFonts w:ascii="Cambria" w:hAnsi="Cambria"/>
      <w:b/>
      <w:bCs/>
      <w:sz w:val="28"/>
      <w:szCs w:val="28"/>
    </w:rPr>
  </w:style>
  <w:style w:type="paragraph" w:styleId="6">
    <w:name w:val="heading 5"/>
    <w:basedOn w:val="1"/>
    <w:next w:val="1"/>
    <w:link w:val="39"/>
    <w:qFormat/>
    <w:locked/>
    <w:uiPriority w:val="99"/>
    <w:pPr>
      <w:keepNext/>
      <w:keepLines/>
      <w:spacing w:before="120" w:after="120"/>
      <w:outlineLvl w:val="4"/>
    </w:pPr>
    <w:rPr>
      <w:rFonts w:ascii="Calibri" w:hAnsi="Calibri" w:eastAsia="微软雅黑"/>
      <w:b/>
      <w:bCs/>
      <w:sz w:val="24"/>
      <w:szCs w:val="28"/>
    </w:rPr>
  </w:style>
  <w:style w:type="paragraph" w:styleId="7">
    <w:name w:val="heading 6"/>
    <w:basedOn w:val="1"/>
    <w:next w:val="1"/>
    <w:link w:val="40"/>
    <w:qFormat/>
    <w:locked/>
    <w:uiPriority w:val="99"/>
    <w:pPr>
      <w:keepNext/>
      <w:keepLines/>
      <w:spacing w:after="120"/>
      <w:outlineLvl w:val="5"/>
    </w:pPr>
    <w:rPr>
      <w:rFonts w:ascii="Cambria" w:hAnsi="Cambria"/>
      <w:b/>
      <w:bCs/>
      <w:sz w:val="24"/>
    </w:rPr>
  </w:style>
  <w:style w:type="paragraph" w:styleId="8">
    <w:name w:val="heading 7"/>
    <w:basedOn w:val="1"/>
    <w:next w:val="1"/>
    <w:link w:val="41"/>
    <w:qFormat/>
    <w:locked/>
    <w:uiPriority w:val="99"/>
    <w:pPr>
      <w:keepNext/>
      <w:keepLines/>
      <w:spacing w:before="240" w:after="64" w:line="320" w:lineRule="auto"/>
      <w:ind w:left="1296" w:hanging="1296"/>
      <w:outlineLvl w:val="6"/>
    </w:pPr>
    <w:rPr>
      <w:rFonts w:ascii="Calibri" w:hAnsi="Calibri"/>
      <w:b/>
      <w:bCs/>
      <w:sz w:val="24"/>
    </w:rPr>
  </w:style>
  <w:style w:type="paragraph" w:styleId="9">
    <w:name w:val="heading 8"/>
    <w:basedOn w:val="1"/>
    <w:next w:val="1"/>
    <w:link w:val="42"/>
    <w:qFormat/>
    <w:locked/>
    <w:uiPriority w:val="99"/>
    <w:pPr>
      <w:keepNext/>
      <w:keepLines/>
      <w:spacing w:before="240" w:after="64" w:line="320" w:lineRule="auto"/>
      <w:ind w:left="1440" w:hanging="1440"/>
      <w:outlineLvl w:val="7"/>
    </w:pPr>
    <w:rPr>
      <w:rFonts w:ascii="Calibri Light" w:hAnsi="Calibri Light"/>
      <w:sz w:val="24"/>
    </w:rPr>
  </w:style>
  <w:style w:type="paragraph" w:styleId="10">
    <w:name w:val="heading 9"/>
    <w:basedOn w:val="1"/>
    <w:next w:val="1"/>
    <w:link w:val="43"/>
    <w:qFormat/>
    <w:locked/>
    <w:uiPriority w:val="99"/>
    <w:pPr>
      <w:widowControl/>
      <w:spacing w:after="120" w:line="252" w:lineRule="auto"/>
      <w:ind w:left="1584" w:hanging="1584"/>
      <w:jc w:val="center"/>
      <w:outlineLvl w:val="8"/>
    </w:pPr>
    <w:rPr>
      <w:rFonts w:ascii="Cambria" w:hAnsi="Cambria"/>
      <w:i/>
      <w:iCs/>
      <w:caps/>
      <w:spacing w:val="10"/>
      <w:kern w:val="0"/>
      <w:sz w:val="20"/>
      <w:szCs w:val="20"/>
    </w:rPr>
  </w:style>
  <w:style w:type="character" w:default="1" w:styleId="29">
    <w:name w:val="Default Paragraph Font"/>
    <w:semiHidden/>
    <w:unhideWhenUsed/>
    <w:uiPriority w:val="1"/>
  </w:style>
  <w:style w:type="table" w:default="1" w:styleId="27">
    <w:name w:val="Normal Table"/>
    <w:semiHidden/>
    <w:unhideWhenUsed/>
    <w:uiPriority w:val="99"/>
    <w:tblPr>
      <w:tblCellMar>
        <w:top w:w="0" w:type="dxa"/>
        <w:left w:w="108" w:type="dxa"/>
        <w:bottom w:w="0" w:type="dxa"/>
        <w:right w:w="108" w:type="dxa"/>
      </w:tblCellMar>
    </w:tblPr>
  </w:style>
  <w:style w:type="paragraph" w:styleId="11">
    <w:name w:val="Normal Indent"/>
    <w:basedOn w:val="1"/>
    <w:qFormat/>
    <w:uiPriority w:val="99"/>
    <w:pPr>
      <w:adjustRightInd w:val="0"/>
      <w:spacing w:line="360" w:lineRule="auto"/>
      <w:ind w:firstLine="540" w:firstLineChars="225"/>
      <w:textAlignment w:val="baseline"/>
    </w:pPr>
    <w:rPr>
      <w:rFonts w:ascii="Calibri" w:hAnsi="Calibri"/>
      <w:kern w:val="0"/>
      <w:sz w:val="24"/>
      <w:szCs w:val="20"/>
    </w:rPr>
  </w:style>
  <w:style w:type="paragraph" w:styleId="12">
    <w:name w:val="Document Map"/>
    <w:basedOn w:val="1"/>
    <w:link w:val="44"/>
    <w:semiHidden/>
    <w:qFormat/>
    <w:uiPriority w:val="99"/>
    <w:pPr>
      <w:shd w:val="clear" w:color="auto" w:fill="000080"/>
    </w:pPr>
    <w:rPr>
      <w:kern w:val="0"/>
      <w:sz w:val="2"/>
      <w:szCs w:val="20"/>
    </w:rPr>
  </w:style>
  <w:style w:type="paragraph" w:styleId="13">
    <w:name w:val="annotation text"/>
    <w:basedOn w:val="1"/>
    <w:link w:val="75"/>
    <w:unhideWhenUsed/>
    <w:qFormat/>
    <w:locked/>
    <w:uiPriority w:val="0"/>
    <w:pPr>
      <w:jc w:val="left"/>
    </w:pPr>
  </w:style>
  <w:style w:type="paragraph" w:styleId="14">
    <w:name w:val="Body Text"/>
    <w:basedOn w:val="1"/>
    <w:link w:val="45"/>
    <w:qFormat/>
    <w:uiPriority w:val="99"/>
    <w:pPr>
      <w:spacing w:after="120"/>
    </w:pPr>
    <w:rPr>
      <w:sz w:val="24"/>
      <w:szCs w:val="20"/>
    </w:rPr>
  </w:style>
  <w:style w:type="paragraph" w:styleId="15">
    <w:name w:val="Body Text Indent"/>
    <w:basedOn w:val="1"/>
    <w:link w:val="79"/>
    <w:qFormat/>
    <w:locked/>
    <w:uiPriority w:val="0"/>
    <w:pPr>
      <w:spacing w:after="120"/>
      <w:ind w:left="420" w:leftChars="200"/>
    </w:pPr>
  </w:style>
  <w:style w:type="paragraph" w:styleId="16">
    <w:name w:val="toc 3"/>
    <w:basedOn w:val="1"/>
    <w:next w:val="1"/>
    <w:qFormat/>
    <w:locked/>
    <w:uiPriority w:val="99"/>
    <w:pPr>
      <w:ind w:left="840" w:leftChars="400"/>
    </w:pPr>
    <w:rPr>
      <w:rFonts w:ascii="Calibri" w:hAnsi="Calibri"/>
      <w:szCs w:val="22"/>
    </w:rPr>
  </w:style>
  <w:style w:type="paragraph" w:styleId="17">
    <w:name w:val="Plain Text"/>
    <w:basedOn w:val="1"/>
    <w:link w:val="46"/>
    <w:qFormat/>
    <w:uiPriority w:val="99"/>
    <w:pPr>
      <w:jc w:val="left"/>
    </w:pPr>
    <w:rPr>
      <w:rFonts w:ascii="宋体" w:hAnsi="Courier New"/>
      <w:kern w:val="0"/>
      <w:szCs w:val="20"/>
    </w:rPr>
  </w:style>
  <w:style w:type="paragraph" w:styleId="18">
    <w:name w:val="Date"/>
    <w:basedOn w:val="1"/>
    <w:next w:val="1"/>
    <w:link w:val="47"/>
    <w:qFormat/>
    <w:uiPriority w:val="99"/>
    <w:pPr>
      <w:ind w:left="2500" w:leftChars="2500"/>
    </w:pPr>
    <w:rPr>
      <w:rFonts w:eastAsia="黑体"/>
      <w:kern w:val="0"/>
      <w:sz w:val="24"/>
      <w:szCs w:val="20"/>
    </w:rPr>
  </w:style>
  <w:style w:type="paragraph" w:styleId="19">
    <w:name w:val="Balloon Text"/>
    <w:basedOn w:val="1"/>
    <w:link w:val="48"/>
    <w:semiHidden/>
    <w:qFormat/>
    <w:uiPriority w:val="99"/>
    <w:rPr>
      <w:sz w:val="18"/>
      <w:szCs w:val="20"/>
    </w:rPr>
  </w:style>
  <w:style w:type="paragraph" w:styleId="20">
    <w:name w:val="footer"/>
    <w:basedOn w:val="1"/>
    <w:link w:val="49"/>
    <w:qFormat/>
    <w:uiPriority w:val="99"/>
    <w:pPr>
      <w:tabs>
        <w:tab w:val="center" w:pos="4153"/>
        <w:tab w:val="right" w:pos="8306"/>
      </w:tabs>
      <w:snapToGrid w:val="0"/>
      <w:jc w:val="left"/>
    </w:pPr>
    <w:rPr>
      <w:sz w:val="18"/>
      <w:szCs w:val="20"/>
    </w:rPr>
  </w:style>
  <w:style w:type="paragraph" w:styleId="21">
    <w:name w:val="header"/>
    <w:basedOn w:val="1"/>
    <w:link w:val="50"/>
    <w:qFormat/>
    <w:uiPriority w:val="99"/>
    <w:pPr>
      <w:pBdr>
        <w:bottom w:val="single" w:color="auto" w:sz="6" w:space="1"/>
      </w:pBdr>
      <w:tabs>
        <w:tab w:val="center" w:pos="4153"/>
        <w:tab w:val="right" w:pos="8306"/>
      </w:tabs>
      <w:snapToGrid w:val="0"/>
      <w:jc w:val="center"/>
    </w:pPr>
    <w:rPr>
      <w:sz w:val="18"/>
      <w:szCs w:val="20"/>
    </w:rPr>
  </w:style>
  <w:style w:type="paragraph" w:styleId="22">
    <w:name w:val="toc 1"/>
    <w:basedOn w:val="1"/>
    <w:next w:val="1"/>
    <w:qFormat/>
    <w:locked/>
    <w:uiPriority w:val="39"/>
  </w:style>
  <w:style w:type="paragraph" w:styleId="23">
    <w:name w:val="toc 2"/>
    <w:basedOn w:val="1"/>
    <w:next w:val="1"/>
    <w:qFormat/>
    <w:locked/>
    <w:uiPriority w:val="39"/>
    <w:pPr>
      <w:ind w:left="420" w:leftChars="200"/>
    </w:pPr>
  </w:style>
  <w:style w:type="paragraph" w:styleId="24">
    <w:name w:val="Normal (Web)"/>
    <w:basedOn w:val="1"/>
    <w:qFormat/>
    <w:uiPriority w:val="0"/>
    <w:pPr>
      <w:widowControl/>
      <w:spacing w:before="100" w:beforeAutospacing="1" w:after="100" w:afterAutospacing="1"/>
      <w:jc w:val="left"/>
    </w:pPr>
    <w:rPr>
      <w:rFonts w:ascii="宋体" w:hAnsi="宋体"/>
      <w:color w:val="000000"/>
      <w:kern w:val="0"/>
      <w:sz w:val="18"/>
      <w:szCs w:val="18"/>
    </w:rPr>
  </w:style>
  <w:style w:type="paragraph" w:styleId="25">
    <w:name w:val="Title"/>
    <w:basedOn w:val="1"/>
    <w:next w:val="1"/>
    <w:link w:val="51"/>
    <w:qFormat/>
    <w:locked/>
    <w:uiPriority w:val="99"/>
    <w:pPr>
      <w:spacing w:before="240" w:after="60"/>
      <w:jc w:val="center"/>
      <w:outlineLvl w:val="0"/>
    </w:pPr>
    <w:rPr>
      <w:rFonts w:ascii="Cambria" w:hAnsi="Cambria"/>
      <w:b/>
      <w:bCs/>
      <w:sz w:val="32"/>
      <w:szCs w:val="32"/>
    </w:rPr>
  </w:style>
  <w:style w:type="paragraph" w:styleId="26">
    <w:name w:val="annotation subject"/>
    <w:basedOn w:val="13"/>
    <w:next w:val="13"/>
    <w:link w:val="76"/>
    <w:semiHidden/>
    <w:unhideWhenUsed/>
    <w:qFormat/>
    <w:locked/>
    <w:uiPriority w:val="99"/>
    <w:rPr>
      <w:b/>
      <w:bCs/>
    </w:rPr>
  </w:style>
  <w:style w:type="table" w:styleId="28">
    <w:name w:val="Table Grid"/>
    <w:basedOn w:val="27"/>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0">
    <w:name w:val="Strong"/>
    <w:qFormat/>
    <w:locked/>
    <w:uiPriority w:val="22"/>
    <w:rPr>
      <w:rFonts w:cs="Times New Roman"/>
      <w:b/>
      <w:bCs/>
    </w:rPr>
  </w:style>
  <w:style w:type="character" w:styleId="31">
    <w:name w:val="page number"/>
    <w:qFormat/>
    <w:uiPriority w:val="99"/>
    <w:rPr>
      <w:rFonts w:cs="Times New Roman"/>
    </w:rPr>
  </w:style>
  <w:style w:type="character" w:styleId="32">
    <w:name w:val="FollowedHyperlink"/>
    <w:qFormat/>
    <w:uiPriority w:val="99"/>
    <w:rPr>
      <w:rFonts w:cs="Times New Roman"/>
      <w:color w:val="800080"/>
      <w:u w:val="single"/>
    </w:rPr>
  </w:style>
  <w:style w:type="character" w:styleId="33">
    <w:name w:val="Hyperlink"/>
    <w:qFormat/>
    <w:uiPriority w:val="99"/>
    <w:rPr>
      <w:rFonts w:cs="Times New Roman"/>
      <w:color w:val="0000FF"/>
      <w:u w:val="single"/>
    </w:rPr>
  </w:style>
  <w:style w:type="character" w:styleId="34">
    <w:name w:val="annotation reference"/>
    <w:semiHidden/>
    <w:unhideWhenUsed/>
    <w:qFormat/>
    <w:locked/>
    <w:uiPriority w:val="99"/>
    <w:rPr>
      <w:sz w:val="21"/>
      <w:szCs w:val="21"/>
    </w:rPr>
  </w:style>
  <w:style w:type="character" w:customStyle="1" w:styleId="35">
    <w:name w:val="标题 1 字符"/>
    <w:link w:val="2"/>
    <w:qFormat/>
    <w:locked/>
    <w:uiPriority w:val="99"/>
    <w:rPr>
      <w:b/>
      <w:kern w:val="44"/>
      <w:sz w:val="44"/>
    </w:rPr>
  </w:style>
  <w:style w:type="character" w:customStyle="1" w:styleId="36">
    <w:name w:val="标题 2 字符"/>
    <w:link w:val="3"/>
    <w:qFormat/>
    <w:locked/>
    <w:uiPriority w:val="0"/>
    <w:rPr>
      <w:rFonts w:ascii="Cambria" w:hAnsi="Cambria" w:eastAsia="宋体"/>
      <w:b/>
      <w:kern w:val="2"/>
      <w:sz w:val="32"/>
    </w:rPr>
  </w:style>
  <w:style w:type="character" w:customStyle="1" w:styleId="37">
    <w:name w:val="标题 3 字符"/>
    <w:link w:val="4"/>
    <w:qFormat/>
    <w:locked/>
    <w:uiPriority w:val="99"/>
    <w:rPr>
      <w:rFonts w:ascii="Arial" w:hAnsi="Arial" w:cs="宋体"/>
      <w:b/>
      <w:bCs/>
      <w:kern w:val="2"/>
      <w:sz w:val="32"/>
      <w:szCs w:val="32"/>
    </w:rPr>
  </w:style>
  <w:style w:type="character" w:customStyle="1" w:styleId="38">
    <w:name w:val="标题 4 字符"/>
    <w:link w:val="5"/>
    <w:qFormat/>
    <w:locked/>
    <w:uiPriority w:val="99"/>
    <w:rPr>
      <w:rFonts w:ascii="Cambria" w:hAnsi="Cambria" w:eastAsia="宋体" w:cs="Times New Roman"/>
      <w:b/>
      <w:bCs/>
      <w:kern w:val="2"/>
      <w:sz w:val="28"/>
      <w:szCs w:val="28"/>
    </w:rPr>
  </w:style>
  <w:style w:type="character" w:customStyle="1" w:styleId="39">
    <w:name w:val="标题 5 字符"/>
    <w:link w:val="6"/>
    <w:qFormat/>
    <w:locked/>
    <w:uiPriority w:val="99"/>
    <w:rPr>
      <w:rFonts w:ascii="Calibri" w:hAnsi="Calibri" w:eastAsia="微软雅黑" w:cs="Times New Roman"/>
      <w:b/>
      <w:bCs/>
      <w:kern w:val="2"/>
      <w:sz w:val="28"/>
      <w:szCs w:val="28"/>
    </w:rPr>
  </w:style>
  <w:style w:type="character" w:customStyle="1" w:styleId="40">
    <w:name w:val="标题 6 字符"/>
    <w:link w:val="7"/>
    <w:qFormat/>
    <w:locked/>
    <w:uiPriority w:val="99"/>
    <w:rPr>
      <w:rFonts w:ascii="Cambria" w:hAnsi="Cambria" w:cs="Times New Roman"/>
      <w:b/>
      <w:bCs/>
      <w:kern w:val="2"/>
      <w:sz w:val="24"/>
      <w:szCs w:val="24"/>
    </w:rPr>
  </w:style>
  <w:style w:type="character" w:customStyle="1" w:styleId="41">
    <w:name w:val="标题 7 字符"/>
    <w:link w:val="8"/>
    <w:qFormat/>
    <w:locked/>
    <w:uiPriority w:val="99"/>
    <w:rPr>
      <w:rFonts w:ascii="Calibri" w:hAnsi="Calibri" w:cs="Times New Roman"/>
      <w:b/>
      <w:bCs/>
      <w:kern w:val="2"/>
      <w:sz w:val="24"/>
      <w:szCs w:val="24"/>
    </w:rPr>
  </w:style>
  <w:style w:type="character" w:customStyle="1" w:styleId="42">
    <w:name w:val="标题 8 字符"/>
    <w:link w:val="9"/>
    <w:qFormat/>
    <w:locked/>
    <w:uiPriority w:val="99"/>
    <w:rPr>
      <w:rFonts w:ascii="Calibri Light" w:hAnsi="Calibri Light" w:cs="Times New Roman"/>
      <w:kern w:val="2"/>
      <w:sz w:val="24"/>
      <w:szCs w:val="24"/>
    </w:rPr>
  </w:style>
  <w:style w:type="character" w:customStyle="1" w:styleId="43">
    <w:name w:val="标题 9 字符"/>
    <w:link w:val="10"/>
    <w:qFormat/>
    <w:locked/>
    <w:uiPriority w:val="99"/>
    <w:rPr>
      <w:rFonts w:ascii="Cambria" w:hAnsi="Cambria" w:cs="Times New Roman"/>
      <w:i/>
      <w:iCs/>
      <w:caps/>
      <w:spacing w:val="10"/>
    </w:rPr>
  </w:style>
  <w:style w:type="character" w:customStyle="1" w:styleId="44">
    <w:name w:val="文档结构图 字符"/>
    <w:link w:val="12"/>
    <w:semiHidden/>
    <w:qFormat/>
    <w:locked/>
    <w:uiPriority w:val="99"/>
    <w:rPr>
      <w:sz w:val="2"/>
    </w:rPr>
  </w:style>
  <w:style w:type="character" w:customStyle="1" w:styleId="45">
    <w:name w:val="正文文本 字符"/>
    <w:link w:val="14"/>
    <w:qFormat/>
    <w:locked/>
    <w:uiPriority w:val="99"/>
    <w:rPr>
      <w:kern w:val="2"/>
      <w:sz w:val="24"/>
    </w:rPr>
  </w:style>
  <w:style w:type="character" w:customStyle="1" w:styleId="46">
    <w:name w:val="纯文本 字符"/>
    <w:link w:val="17"/>
    <w:semiHidden/>
    <w:qFormat/>
    <w:locked/>
    <w:uiPriority w:val="99"/>
    <w:rPr>
      <w:rFonts w:ascii="宋体" w:hAnsi="Courier New"/>
      <w:sz w:val="21"/>
    </w:rPr>
  </w:style>
  <w:style w:type="character" w:customStyle="1" w:styleId="47">
    <w:name w:val="日期 字符"/>
    <w:link w:val="18"/>
    <w:qFormat/>
    <w:locked/>
    <w:uiPriority w:val="99"/>
    <w:rPr>
      <w:rFonts w:eastAsia="黑体"/>
      <w:sz w:val="24"/>
    </w:rPr>
  </w:style>
  <w:style w:type="character" w:customStyle="1" w:styleId="48">
    <w:name w:val="批注框文本 字符"/>
    <w:link w:val="19"/>
    <w:semiHidden/>
    <w:qFormat/>
    <w:locked/>
    <w:uiPriority w:val="99"/>
    <w:rPr>
      <w:kern w:val="2"/>
      <w:sz w:val="18"/>
    </w:rPr>
  </w:style>
  <w:style w:type="character" w:customStyle="1" w:styleId="49">
    <w:name w:val="页脚 字符"/>
    <w:link w:val="20"/>
    <w:qFormat/>
    <w:locked/>
    <w:uiPriority w:val="99"/>
    <w:rPr>
      <w:kern w:val="2"/>
      <w:sz w:val="18"/>
    </w:rPr>
  </w:style>
  <w:style w:type="character" w:customStyle="1" w:styleId="50">
    <w:name w:val="页眉 字符"/>
    <w:link w:val="21"/>
    <w:qFormat/>
    <w:locked/>
    <w:uiPriority w:val="99"/>
    <w:rPr>
      <w:kern w:val="2"/>
      <w:sz w:val="18"/>
    </w:rPr>
  </w:style>
  <w:style w:type="character" w:customStyle="1" w:styleId="51">
    <w:name w:val="标题 字符"/>
    <w:link w:val="25"/>
    <w:qFormat/>
    <w:locked/>
    <w:uiPriority w:val="99"/>
    <w:rPr>
      <w:rFonts w:ascii="Cambria" w:hAnsi="Cambria" w:cs="Times New Roman"/>
      <w:b/>
      <w:bCs/>
      <w:kern w:val="2"/>
      <w:sz w:val="32"/>
      <w:szCs w:val="32"/>
    </w:rPr>
  </w:style>
  <w:style w:type="paragraph" w:customStyle="1" w:styleId="52">
    <w:name w:val="此正文"/>
    <w:basedOn w:val="1"/>
    <w:qFormat/>
    <w:uiPriority w:val="99"/>
    <w:pPr>
      <w:spacing w:line="360" w:lineRule="auto"/>
      <w:ind w:firstLine="200" w:firstLineChars="200"/>
    </w:pPr>
    <w:rPr>
      <w:sz w:val="24"/>
      <w:szCs w:val="20"/>
    </w:rPr>
  </w:style>
  <w:style w:type="paragraph" w:customStyle="1" w:styleId="53">
    <w:name w:val="Default"/>
    <w:qFormat/>
    <w:uiPriority w:val="99"/>
    <w:pPr>
      <w:widowControl w:val="0"/>
      <w:autoSpaceDE w:val="0"/>
      <w:autoSpaceDN w:val="0"/>
      <w:adjustRightInd w:val="0"/>
    </w:pPr>
    <w:rPr>
      <w:rFonts w:ascii="Helvetica" w:hAnsi="Helvetica" w:eastAsia="宋体" w:cs="Helvetica"/>
      <w:color w:val="000000"/>
      <w:sz w:val="24"/>
      <w:szCs w:val="24"/>
      <w:lang w:val="en-US" w:eastAsia="zh-CN" w:bidi="ar-SA"/>
    </w:rPr>
  </w:style>
  <w:style w:type="paragraph" w:customStyle="1" w:styleId="54">
    <w:name w:val="Char Char Char Char Char Char Char"/>
    <w:basedOn w:val="1"/>
    <w:semiHidden/>
    <w:qFormat/>
    <w:uiPriority w:val="99"/>
    <w:rPr>
      <w:rFonts w:ascii="Tahoma" w:hAnsi="Tahoma" w:cs="仿宋_GB2312"/>
      <w:sz w:val="24"/>
      <w:szCs w:val="28"/>
    </w:rPr>
  </w:style>
  <w:style w:type="paragraph" w:customStyle="1" w:styleId="55">
    <w:name w:val="Char Char Char Char"/>
    <w:basedOn w:val="12"/>
    <w:qFormat/>
    <w:uiPriority w:val="99"/>
    <w:pPr>
      <w:adjustRightInd w:val="0"/>
      <w:snapToGrid w:val="0"/>
      <w:spacing w:line="360" w:lineRule="auto"/>
    </w:pPr>
    <w:rPr>
      <w:rFonts w:ascii="Tahoma" w:hAnsi="Tahoma"/>
      <w:sz w:val="24"/>
    </w:rPr>
  </w:style>
  <w:style w:type="paragraph" w:customStyle="1" w:styleId="56">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styleId="57">
    <w:name w:val="List Paragraph"/>
    <w:basedOn w:val="1"/>
    <w:link w:val="59"/>
    <w:qFormat/>
    <w:uiPriority w:val="99"/>
    <w:pPr>
      <w:ind w:firstLine="420" w:firstLineChars="200"/>
    </w:pPr>
  </w:style>
  <w:style w:type="paragraph" w:customStyle="1" w:styleId="58">
    <w:name w:val="TOC Heading1"/>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59">
    <w:name w:val="列表段落 字符"/>
    <w:link w:val="57"/>
    <w:qFormat/>
    <w:locked/>
    <w:uiPriority w:val="99"/>
    <w:rPr>
      <w:kern w:val="2"/>
      <w:sz w:val="24"/>
    </w:rPr>
  </w:style>
  <w:style w:type="paragraph" w:customStyle="1" w:styleId="60">
    <w:name w:val="样式 首行缩进:  0 字符"/>
    <w:basedOn w:val="1"/>
    <w:link w:val="61"/>
    <w:qFormat/>
    <w:uiPriority w:val="99"/>
    <w:pPr>
      <w:spacing w:line="360" w:lineRule="auto"/>
      <w:ind w:firstLine="200" w:firstLineChars="200"/>
    </w:pPr>
    <w:rPr>
      <w:rFonts w:ascii="Arial" w:hAnsi="Arial"/>
      <w:sz w:val="24"/>
      <w:szCs w:val="20"/>
    </w:rPr>
  </w:style>
  <w:style w:type="character" w:customStyle="1" w:styleId="61">
    <w:name w:val="样式 首行缩进:  0 字符 Char"/>
    <w:link w:val="60"/>
    <w:qFormat/>
    <w:locked/>
    <w:uiPriority w:val="99"/>
    <w:rPr>
      <w:rFonts w:ascii="Arial" w:hAnsi="Arial"/>
      <w:kern w:val="2"/>
      <w:sz w:val="24"/>
    </w:rPr>
  </w:style>
  <w:style w:type="paragraph" w:styleId="62">
    <w:name w:val="No Spacing"/>
    <w:qFormat/>
    <w:uiPriority w:val="99"/>
    <w:pPr>
      <w:widowControl w:val="0"/>
      <w:jc w:val="both"/>
    </w:pPr>
    <w:rPr>
      <w:rFonts w:ascii="Calibri" w:hAnsi="Calibri" w:eastAsia="宋体" w:cs="Times New Roman"/>
      <w:kern w:val="2"/>
      <w:sz w:val="21"/>
      <w:szCs w:val="22"/>
      <w:lang w:val="en-US" w:eastAsia="zh-CN" w:bidi="ar-SA"/>
    </w:rPr>
  </w:style>
  <w:style w:type="character" w:customStyle="1" w:styleId="63">
    <w:name w:val="页眉 字符1"/>
    <w:qFormat/>
    <w:uiPriority w:val="99"/>
    <w:rPr>
      <w:rFonts w:ascii="Arial" w:hAnsi="Arial" w:eastAsia="宋体" w:cs="宋体"/>
      <w:sz w:val="18"/>
      <w:szCs w:val="18"/>
    </w:rPr>
  </w:style>
  <w:style w:type="character" w:customStyle="1" w:styleId="64">
    <w:name w:val="标题 1 字符1"/>
    <w:qFormat/>
    <w:uiPriority w:val="99"/>
    <w:rPr>
      <w:rFonts w:ascii="Arial" w:hAnsi="Arial" w:eastAsia="宋体" w:cs="宋体"/>
      <w:b/>
      <w:bCs/>
      <w:kern w:val="44"/>
      <w:sz w:val="44"/>
      <w:szCs w:val="44"/>
    </w:rPr>
  </w:style>
  <w:style w:type="paragraph" w:customStyle="1" w:styleId="65">
    <w:name w:val="GP正文(首行缩进)"/>
    <w:basedOn w:val="1"/>
    <w:qFormat/>
    <w:uiPriority w:val="99"/>
    <w:pPr>
      <w:spacing w:line="360" w:lineRule="auto"/>
      <w:ind w:firstLine="200" w:firstLineChars="200"/>
      <w:jc w:val="left"/>
    </w:pPr>
    <w:rPr>
      <w:szCs w:val="21"/>
    </w:rPr>
  </w:style>
  <w:style w:type="table" w:customStyle="1" w:styleId="66">
    <w:name w:val="网格型1"/>
    <w:qFormat/>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7">
    <w:name w:val="标题 2 Char1"/>
    <w:qFormat/>
    <w:uiPriority w:val="99"/>
    <w:rPr>
      <w:rFonts w:ascii="Cambria" w:hAnsi="Cambria" w:eastAsia="微软雅黑" w:cs="Times New Roman"/>
      <w:b/>
      <w:bCs/>
      <w:sz w:val="32"/>
      <w:szCs w:val="32"/>
    </w:rPr>
  </w:style>
  <w:style w:type="character" w:customStyle="1" w:styleId="68">
    <w:name w:val="font01"/>
    <w:qFormat/>
    <w:uiPriority w:val="99"/>
    <w:rPr>
      <w:rFonts w:ascii="宋体" w:hAnsi="宋体" w:eastAsia="宋体" w:cs="宋体"/>
      <w:color w:val="000000"/>
      <w:sz w:val="20"/>
      <w:szCs w:val="20"/>
      <w:u w:val="none"/>
    </w:rPr>
  </w:style>
  <w:style w:type="character" w:customStyle="1" w:styleId="69">
    <w:name w:val="font41"/>
    <w:qFormat/>
    <w:uiPriority w:val="99"/>
    <w:rPr>
      <w:rFonts w:ascii="宋体" w:hAnsi="宋体" w:eastAsia="宋体" w:cs="宋体"/>
      <w:color w:val="FF0000"/>
      <w:sz w:val="18"/>
      <w:szCs w:val="18"/>
      <w:u w:val="none"/>
    </w:rPr>
  </w:style>
  <w:style w:type="character" w:customStyle="1" w:styleId="70">
    <w:name w:val="font51"/>
    <w:qFormat/>
    <w:uiPriority w:val="99"/>
    <w:rPr>
      <w:rFonts w:ascii="宋体" w:hAnsi="宋体" w:eastAsia="宋体" w:cs="宋体"/>
      <w:color w:val="0070C0"/>
      <w:sz w:val="18"/>
      <w:szCs w:val="18"/>
      <w:u w:val="none"/>
    </w:rPr>
  </w:style>
  <w:style w:type="paragraph" w:customStyle="1" w:styleId="71">
    <w:name w:val="Char Char3 Char Char"/>
    <w:basedOn w:val="1"/>
    <w:qFormat/>
    <w:uiPriority w:val="99"/>
    <w:pPr>
      <w:widowControl/>
      <w:spacing w:after="160" w:line="240" w:lineRule="exact"/>
      <w:jc w:val="left"/>
    </w:pPr>
    <w:rPr>
      <w:rFonts w:ascii="Verdana" w:hAnsi="Verdana"/>
      <w:kern w:val="0"/>
      <w:szCs w:val="20"/>
    </w:rPr>
  </w:style>
  <w:style w:type="character" w:customStyle="1" w:styleId="72">
    <w:name w:val="font71"/>
    <w:qFormat/>
    <w:uiPriority w:val="99"/>
    <w:rPr>
      <w:rFonts w:ascii="微软雅黑" w:hAnsi="微软雅黑" w:eastAsia="微软雅黑" w:cs="微软雅黑"/>
      <w:color w:val="000000"/>
      <w:sz w:val="18"/>
      <w:szCs w:val="18"/>
      <w:u w:val="none"/>
    </w:rPr>
  </w:style>
  <w:style w:type="character" w:customStyle="1" w:styleId="73">
    <w:name w:val="font11"/>
    <w:qFormat/>
    <w:uiPriority w:val="99"/>
    <w:rPr>
      <w:rFonts w:ascii="宋体" w:hAnsi="宋体" w:eastAsia="宋体" w:cs="宋体"/>
      <w:color w:val="000000"/>
      <w:sz w:val="18"/>
      <w:szCs w:val="18"/>
      <w:u w:val="none"/>
    </w:rPr>
  </w:style>
  <w:style w:type="paragraph" w:customStyle="1" w:styleId="74">
    <w:name w:val="z-正文"/>
    <w:basedOn w:val="1"/>
    <w:qFormat/>
    <w:uiPriority w:val="99"/>
    <w:pPr>
      <w:spacing w:line="360" w:lineRule="auto"/>
      <w:ind w:firstLine="200" w:firstLineChars="200"/>
      <w:jc w:val="left"/>
    </w:pPr>
    <w:rPr>
      <w:kern w:val="0"/>
      <w:sz w:val="24"/>
      <w:szCs w:val="20"/>
      <w:lang w:eastAsia="en-US"/>
    </w:rPr>
  </w:style>
  <w:style w:type="character" w:customStyle="1" w:styleId="75">
    <w:name w:val="批注文字 字符"/>
    <w:link w:val="13"/>
    <w:qFormat/>
    <w:uiPriority w:val="0"/>
    <w:rPr>
      <w:kern w:val="2"/>
      <w:sz w:val="21"/>
      <w:szCs w:val="24"/>
    </w:rPr>
  </w:style>
  <w:style w:type="character" w:customStyle="1" w:styleId="76">
    <w:name w:val="批注主题 字符"/>
    <w:link w:val="26"/>
    <w:semiHidden/>
    <w:qFormat/>
    <w:uiPriority w:val="99"/>
    <w:rPr>
      <w:b/>
      <w:bCs/>
      <w:kern w:val="2"/>
      <w:sz w:val="21"/>
      <w:szCs w:val="24"/>
    </w:rPr>
  </w:style>
  <w:style w:type="paragraph" w:customStyle="1" w:styleId="77">
    <w:name w:val="普通正文"/>
    <w:basedOn w:val="1"/>
    <w:qFormat/>
    <w:uiPriority w:val="0"/>
    <w:pPr>
      <w:adjustRightInd w:val="0"/>
      <w:spacing w:before="120" w:after="120" w:line="360" w:lineRule="auto"/>
      <w:ind w:firstLine="480"/>
      <w:jc w:val="left"/>
    </w:pPr>
    <w:rPr>
      <w:rFonts w:ascii="Arial" w:hAnsi="Arial"/>
      <w:kern w:val="0"/>
      <w:sz w:val="24"/>
    </w:rPr>
  </w:style>
  <w:style w:type="paragraph" w:customStyle="1" w:styleId="78">
    <w:name w:val="正文缩进1"/>
    <w:basedOn w:val="1"/>
    <w:qFormat/>
    <w:uiPriority w:val="0"/>
    <w:pPr>
      <w:widowControl/>
      <w:ind w:firstLine="420"/>
      <w:jc w:val="left"/>
    </w:pPr>
    <w:rPr>
      <w:rFonts w:ascii="Calibri" w:hAnsi="Calibri"/>
      <w:kern w:val="0"/>
    </w:rPr>
  </w:style>
  <w:style w:type="character" w:customStyle="1" w:styleId="79">
    <w:name w:val="正文文本缩进 字符"/>
    <w:basedOn w:val="29"/>
    <w:link w:val="15"/>
    <w:qFormat/>
    <w:uiPriority w:val="0"/>
    <w:rPr>
      <w:rFonts w:ascii="Times New Roman" w:hAnsi="Times New Roman"/>
      <w:kern w:val="2"/>
      <w:sz w:val="21"/>
      <w:szCs w:val="24"/>
    </w:rPr>
  </w:style>
  <w:style w:type="paragraph" w:customStyle="1" w:styleId="80">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88440D-E711-481E-88EC-949B33391B9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Pages>
  <Words>1836</Words>
  <Characters>10468</Characters>
  <Lines>87</Lines>
  <Paragraphs>24</Paragraphs>
  <TotalTime>1</TotalTime>
  <ScaleCrop>false</ScaleCrop>
  <LinksUpToDate>false</LinksUpToDate>
  <CharactersWithSpaces>12280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2021-11-11T02:38:00Z</dcterms:created>
  <dc:creator>USER</dc:creator>
  <cp:lastModifiedBy>98k老王</cp:lastModifiedBy>
  <cp:lastPrinted>2021-09-17T02:50:00Z</cp:lastPrinted>
  <dcterms:modified xsi:type="dcterms:W3CDTF">2021-11-11T06:54:04Z</dcterms:modified>
  <dc:title>招  标  文  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19476D37B02F46B2A2BF4E2D9F83DC76</vt:lpwstr>
  </property>
</Properties>
</file>