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宋体"/>
          <w:b/>
          <w:sz w:val="24"/>
        </w:rPr>
      </w:pP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竞争性磋商采购文件</w:t>
      </w:r>
    </w:p>
    <w:p>
      <w:pPr>
        <w:rPr>
          <w:rFonts w:eastAsia="黑体"/>
          <w:sz w:val="32"/>
        </w:rPr>
      </w:pPr>
    </w:p>
    <w:p>
      <w:pPr>
        <w:ind w:firstLine="1744" w:firstLineChars="545"/>
        <w:rPr>
          <w:rFonts w:ascii="宋体"/>
          <w:sz w:val="32"/>
        </w:rPr>
      </w:pPr>
    </w:p>
    <w:p>
      <w:pPr>
        <w:spacing w:line="300" w:lineRule="auto"/>
        <w:ind w:firstLine="2409" w:firstLineChars="750"/>
        <w:jc w:val="left"/>
        <w:rPr>
          <w:rFonts w:ascii="宋体"/>
          <w:b/>
          <w:spacing w:val="20"/>
          <w:sz w:val="32"/>
          <w:szCs w:val="32"/>
        </w:rPr>
      </w:pPr>
      <w:r>
        <w:rPr>
          <w:rFonts w:hint="eastAsia" w:ascii="宋体" w:hAnsi="宋体"/>
          <w:b/>
          <w:sz w:val="32"/>
          <w:szCs w:val="32"/>
        </w:rPr>
        <w:t>项目名称：</w:t>
      </w:r>
      <w:r>
        <w:rPr>
          <w:rFonts w:hint="eastAsia" w:ascii="宋体" w:hAnsi="宋体"/>
          <w:b/>
          <w:color w:val="FF0000"/>
          <w:sz w:val="32"/>
          <w:szCs w:val="32"/>
        </w:rPr>
        <w:t>梳棉机&amp;细纱机</w:t>
      </w:r>
    </w:p>
    <w:p>
      <w:pPr>
        <w:ind w:firstLine="2409" w:firstLineChars="750"/>
        <w:jc w:val="left"/>
        <w:rPr>
          <w:rFonts w:ascii="宋体"/>
          <w:b/>
          <w:sz w:val="32"/>
          <w:szCs w:val="32"/>
        </w:rPr>
      </w:pPr>
      <w:r>
        <w:rPr>
          <w:rFonts w:hint="eastAsia" w:ascii="宋体" w:hAnsi="宋体"/>
          <w:b/>
          <w:sz w:val="32"/>
          <w:szCs w:val="32"/>
        </w:rPr>
        <w:t>项目编号：</w:t>
      </w:r>
      <w:r>
        <w:rPr>
          <w:rFonts w:hint="eastAsia" w:ascii="宋体" w:hAnsi="宋体"/>
          <w:b/>
          <w:color w:val="FF0000"/>
          <w:sz w:val="32"/>
          <w:szCs w:val="32"/>
        </w:rPr>
        <w:t>（</w:t>
      </w:r>
      <w:r>
        <w:rPr>
          <w:rFonts w:ascii="宋体" w:hAnsi="宋体"/>
          <w:b/>
          <w:color w:val="FF0000"/>
          <w:sz w:val="32"/>
          <w:szCs w:val="32"/>
        </w:rPr>
        <w:t>C</w:t>
      </w:r>
      <w:r>
        <w:rPr>
          <w:rFonts w:hint="eastAsia" w:ascii="宋体" w:hAnsi="宋体"/>
          <w:b/>
          <w:color w:val="FF0000"/>
          <w:sz w:val="32"/>
          <w:szCs w:val="32"/>
        </w:rPr>
        <w:t>）GZ</w:t>
      </w:r>
      <w:r>
        <w:rPr>
          <w:rFonts w:ascii="宋体" w:hAnsi="宋体"/>
          <w:b/>
          <w:color w:val="FF0000"/>
          <w:sz w:val="32"/>
          <w:szCs w:val="32"/>
        </w:rPr>
        <w:t>C201</w:t>
      </w:r>
      <w:r>
        <w:rPr>
          <w:rFonts w:hint="eastAsia" w:ascii="宋体" w:hAnsi="宋体"/>
          <w:b/>
          <w:color w:val="FF0000"/>
          <w:sz w:val="32"/>
          <w:szCs w:val="32"/>
        </w:rPr>
        <w:t>6</w:t>
      </w:r>
      <w:r>
        <w:rPr>
          <w:rFonts w:ascii="宋体"/>
          <w:b/>
          <w:color w:val="FF0000"/>
          <w:sz w:val="32"/>
          <w:szCs w:val="32"/>
        </w:rPr>
        <w:t>0</w:t>
      </w:r>
      <w:r>
        <w:rPr>
          <w:rFonts w:ascii="宋体" w:hAnsi="宋体"/>
          <w:b/>
          <w:color w:val="FF0000"/>
          <w:sz w:val="32"/>
          <w:szCs w:val="32"/>
        </w:rPr>
        <w:t>0</w:t>
      </w:r>
      <w:r>
        <w:rPr>
          <w:rFonts w:hint="eastAsia" w:ascii="宋体" w:hAnsi="宋体"/>
          <w:b/>
          <w:color w:val="FF0000"/>
          <w:sz w:val="32"/>
          <w:szCs w:val="32"/>
        </w:rPr>
        <w:t>13</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南通大学国有资产与实验室管理处</w:t>
      </w:r>
    </w:p>
    <w:p>
      <w:pPr>
        <w:pStyle w:val="5"/>
        <w:ind w:left="0" w:leftChars="0"/>
        <w:jc w:val="center"/>
        <w:rPr>
          <w:rFonts w:ascii="宋体" w:hAnsi="宋体" w:eastAsia="宋体"/>
          <w:color w:val="FF0000"/>
          <w:sz w:val="32"/>
          <w:szCs w:val="32"/>
        </w:rPr>
      </w:pPr>
      <w:r>
        <w:rPr>
          <w:rFonts w:ascii="宋体" w:hAnsi="宋体" w:eastAsia="宋体"/>
          <w:b/>
          <w:color w:val="FF0000"/>
          <w:sz w:val="32"/>
          <w:szCs w:val="32"/>
        </w:rPr>
        <w:t>201</w:t>
      </w:r>
      <w:r>
        <w:rPr>
          <w:rFonts w:hint="eastAsia" w:ascii="宋体" w:hAnsi="宋体" w:eastAsia="宋体"/>
          <w:b/>
          <w:color w:val="FF0000"/>
          <w:sz w:val="32"/>
          <w:szCs w:val="32"/>
        </w:rPr>
        <w:t>6年3月22日</w:t>
      </w:r>
    </w:p>
    <w:p>
      <w:pPr>
        <w:spacing w:after="312" w:afterLines="100"/>
        <w:ind w:firstLine="3570" w:firstLineChars="1700"/>
        <w:rPr>
          <w:rStyle w:val="11"/>
          <w:rFonts w:eastAsia="黑体"/>
          <w:bCs/>
          <w:color w:val="auto"/>
          <w:sz w:val="48"/>
          <w:u w:val="none"/>
        </w:rPr>
      </w:pPr>
      <w:r>
        <w:br w:type="page"/>
      </w:r>
      <w:r>
        <w:rPr>
          <w:rStyle w:val="11"/>
          <w:rFonts w:hint="eastAsia" w:eastAsia="黑体"/>
          <w:bCs/>
          <w:color w:val="auto"/>
          <w:sz w:val="48"/>
          <w:u w:val="none"/>
        </w:rPr>
        <w:t>目  录</w:t>
      </w:r>
    </w:p>
    <w:p>
      <w:pPr>
        <w:spacing w:line="720" w:lineRule="auto"/>
        <w:ind w:firstLine="450" w:firstLineChars="150"/>
        <w:rPr>
          <w:rFonts w:ascii="宋体"/>
          <w:bCs/>
          <w:sz w:val="30"/>
          <w:szCs w:val="30"/>
        </w:rPr>
      </w:pPr>
      <w:r>
        <w:rPr>
          <w:rFonts w:hint="eastAsia" w:ascii="宋体" w:hAnsi="宋体"/>
          <w:bCs/>
          <w:sz w:val="30"/>
          <w:szCs w:val="30"/>
        </w:rPr>
        <w:t>一、竞争性磋商邀请</w:t>
      </w:r>
    </w:p>
    <w:p>
      <w:pPr>
        <w:spacing w:line="720" w:lineRule="auto"/>
        <w:ind w:firstLine="450" w:firstLineChars="150"/>
        <w:rPr>
          <w:rFonts w:ascii="宋体"/>
          <w:bCs/>
          <w:sz w:val="30"/>
          <w:szCs w:val="30"/>
        </w:rPr>
      </w:pPr>
      <w:r>
        <w:rPr>
          <w:rFonts w:hint="eastAsia" w:ascii="宋体" w:hAnsi="宋体"/>
          <w:bCs/>
          <w:sz w:val="30"/>
          <w:szCs w:val="30"/>
        </w:rPr>
        <w:t>二、供应商须知</w:t>
      </w:r>
    </w:p>
    <w:p>
      <w:pPr>
        <w:spacing w:line="720" w:lineRule="auto"/>
        <w:ind w:firstLine="450" w:firstLineChars="150"/>
        <w:rPr>
          <w:rFonts w:ascii="宋体"/>
          <w:bCs/>
          <w:sz w:val="30"/>
          <w:szCs w:val="30"/>
        </w:rPr>
      </w:pPr>
      <w:r>
        <w:rPr>
          <w:rFonts w:hint="eastAsia" w:ascii="宋体" w:hAnsi="宋体"/>
          <w:bCs/>
          <w:sz w:val="30"/>
          <w:szCs w:val="30"/>
        </w:rPr>
        <w:t>三、采购货物及有关说明</w:t>
      </w:r>
    </w:p>
    <w:p>
      <w:pPr>
        <w:spacing w:line="720" w:lineRule="auto"/>
        <w:ind w:firstLine="450" w:firstLineChars="150"/>
        <w:rPr>
          <w:rFonts w:ascii="宋体"/>
          <w:bCs/>
          <w:sz w:val="30"/>
          <w:szCs w:val="30"/>
        </w:rPr>
      </w:pPr>
      <w:r>
        <w:rPr>
          <w:rFonts w:hint="eastAsia" w:ascii="宋体" w:hAnsi="宋体"/>
          <w:bCs/>
          <w:sz w:val="30"/>
          <w:szCs w:val="30"/>
        </w:rPr>
        <w:t>四、合同主要条款</w:t>
      </w:r>
    </w:p>
    <w:p>
      <w:pPr>
        <w:spacing w:line="720" w:lineRule="auto"/>
        <w:ind w:firstLine="450" w:firstLineChars="150"/>
        <w:rPr>
          <w:rFonts w:ascii="宋体"/>
          <w:bCs/>
          <w:sz w:val="30"/>
          <w:szCs w:val="30"/>
        </w:rPr>
      </w:pPr>
      <w:r>
        <w:rPr>
          <w:rFonts w:hint="eastAsia" w:ascii="宋体" w:hAnsi="宋体"/>
          <w:bCs/>
          <w:sz w:val="30"/>
          <w:szCs w:val="30"/>
        </w:rPr>
        <w:t>五、附件</w:t>
      </w:r>
    </w:p>
    <w:p>
      <w:pPr>
        <w:jc w:val="center"/>
        <w:rPr>
          <w:rFonts w:ascii="黑体" w:eastAsia="黑体"/>
          <w:sz w:val="44"/>
          <w:szCs w:val="44"/>
        </w:rPr>
      </w:pPr>
      <w:r>
        <w:br w:type="page"/>
      </w:r>
      <w:r>
        <w:rPr>
          <w:rFonts w:hint="eastAsia"/>
          <w:b/>
          <w:sz w:val="44"/>
          <w:szCs w:val="44"/>
        </w:rPr>
        <w:t>第一部分</w:t>
      </w:r>
      <w:r>
        <w:rPr>
          <w:sz w:val="44"/>
          <w:szCs w:val="44"/>
        </w:rPr>
        <w:t xml:space="preserve"> </w:t>
      </w:r>
      <w:r>
        <w:rPr>
          <w:rFonts w:ascii="宋体" w:hAnsi="宋体"/>
          <w:sz w:val="44"/>
          <w:szCs w:val="44"/>
        </w:rPr>
        <w:t xml:space="preserve">  </w:t>
      </w:r>
      <w:r>
        <w:rPr>
          <w:rFonts w:hint="eastAsia" w:ascii="宋体" w:hAnsi="宋体"/>
          <w:b/>
          <w:sz w:val="44"/>
          <w:szCs w:val="44"/>
        </w:rPr>
        <w:t>竞争性磋商邀请</w:t>
      </w:r>
    </w:p>
    <w:p>
      <w:pPr>
        <w:spacing w:line="360" w:lineRule="auto"/>
        <w:ind w:firstLine="496" w:firstLineChars="200"/>
        <w:rPr>
          <w:rFonts w:ascii="宋体"/>
          <w:spacing w:val="4"/>
          <w:sz w:val="24"/>
        </w:rPr>
      </w:pPr>
      <w:r>
        <w:rPr>
          <w:rFonts w:hint="eastAsia" w:ascii="宋体" w:hAnsi="宋体"/>
          <w:spacing w:val="4"/>
          <w:sz w:val="24"/>
        </w:rPr>
        <w:t>南通大学拟采取</w:t>
      </w:r>
      <w:r>
        <w:rPr>
          <w:rFonts w:hint="eastAsia" w:ascii="宋体" w:hAnsi="宋体"/>
          <w:b/>
          <w:color w:val="FF0000"/>
          <w:spacing w:val="4"/>
          <w:sz w:val="24"/>
        </w:rPr>
        <w:t>竞争性磋商</w:t>
      </w:r>
      <w:r>
        <w:rPr>
          <w:rFonts w:hint="eastAsia" w:ascii="宋体" w:hAnsi="宋体"/>
          <w:spacing w:val="4"/>
          <w:sz w:val="24"/>
        </w:rPr>
        <w:t>方式购买</w:t>
      </w:r>
      <w:r>
        <w:rPr>
          <w:rFonts w:hint="eastAsia" w:ascii="宋体" w:hAnsi="宋体"/>
          <w:b/>
          <w:color w:val="FF0000"/>
          <w:spacing w:val="4"/>
          <w:sz w:val="24"/>
        </w:rPr>
        <w:t>梳棉机&amp;细纱机</w:t>
      </w:r>
      <w:r>
        <w:rPr>
          <w:rFonts w:hint="eastAsia" w:ascii="宋体" w:hAnsi="宋体"/>
          <w:spacing w:val="4"/>
          <w:sz w:val="24"/>
        </w:rPr>
        <w:t>及相关服务，现邀请合格供应商参加投标。</w:t>
      </w:r>
    </w:p>
    <w:p>
      <w:pPr>
        <w:spacing w:line="360" w:lineRule="auto"/>
        <w:ind w:firstLine="496" w:firstLineChars="200"/>
        <w:rPr>
          <w:rFonts w:ascii="宋体"/>
          <w:bCs/>
          <w:spacing w:val="4"/>
          <w:sz w:val="24"/>
        </w:rPr>
      </w:pPr>
      <w:r>
        <w:rPr>
          <w:rFonts w:hint="eastAsia" w:ascii="宋体" w:hAnsi="宋体"/>
          <w:spacing w:val="4"/>
          <w:sz w:val="24"/>
        </w:rPr>
        <w:t>本次竞争性磋商的相关信息如下：</w:t>
      </w:r>
    </w:p>
    <w:p>
      <w:pPr>
        <w:spacing w:line="360" w:lineRule="auto"/>
        <w:ind w:firstLine="498" w:firstLineChars="200"/>
        <w:rPr>
          <w:rFonts w:ascii="宋体"/>
          <w:bCs/>
          <w:spacing w:val="4"/>
          <w:sz w:val="24"/>
        </w:rPr>
      </w:pPr>
      <w:r>
        <w:rPr>
          <w:rFonts w:hint="eastAsia" w:ascii="宋体" w:hAnsi="宋体"/>
          <w:b/>
          <w:spacing w:val="4"/>
          <w:sz w:val="24"/>
        </w:rPr>
        <w:t>一、项目名称：</w:t>
      </w:r>
      <w:r>
        <w:rPr>
          <w:rFonts w:hint="eastAsia" w:ascii="宋体" w:hAnsi="宋体"/>
          <w:b/>
          <w:color w:val="FF0000"/>
          <w:spacing w:val="4"/>
          <w:sz w:val="24"/>
        </w:rPr>
        <w:t>梳棉机&amp;细纱机</w:t>
      </w:r>
      <w:r>
        <w:rPr>
          <w:rFonts w:hint="eastAsia" w:ascii="宋体" w:hAnsi="宋体"/>
          <w:spacing w:val="4"/>
          <w:sz w:val="24"/>
        </w:rPr>
        <w:t>及相关服务</w:t>
      </w:r>
    </w:p>
    <w:p>
      <w:pPr>
        <w:spacing w:line="360" w:lineRule="auto"/>
        <w:ind w:firstLine="498" w:firstLineChars="200"/>
        <w:rPr>
          <w:rFonts w:ascii="宋体"/>
          <w:color w:val="FF0000"/>
          <w:spacing w:val="4"/>
          <w:sz w:val="24"/>
        </w:rPr>
      </w:pPr>
      <w:r>
        <w:rPr>
          <w:rFonts w:hint="eastAsia" w:ascii="宋体" w:hAnsi="宋体"/>
          <w:b/>
          <w:spacing w:val="4"/>
          <w:sz w:val="24"/>
        </w:rPr>
        <w:t>二、项目编号：</w:t>
      </w:r>
      <w:r>
        <w:rPr>
          <w:rFonts w:hint="eastAsia" w:ascii="宋体" w:hAnsi="宋体"/>
          <w:b/>
          <w:color w:val="FF0000"/>
          <w:spacing w:val="4"/>
          <w:sz w:val="24"/>
        </w:rPr>
        <w:t>（</w:t>
      </w:r>
      <w:r>
        <w:rPr>
          <w:rFonts w:ascii="宋体" w:hAnsi="宋体"/>
          <w:b/>
          <w:color w:val="FF0000"/>
          <w:spacing w:val="4"/>
          <w:sz w:val="24"/>
        </w:rPr>
        <w:t>C</w:t>
      </w:r>
      <w:r>
        <w:rPr>
          <w:rFonts w:hint="eastAsia" w:ascii="宋体" w:hAnsi="宋体"/>
          <w:b/>
          <w:color w:val="FF0000"/>
          <w:spacing w:val="4"/>
          <w:sz w:val="24"/>
        </w:rPr>
        <w:t>）</w:t>
      </w:r>
      <w:r>
        <w:rPr>
          <w:rFonts w:hint="eastAsia" w:ascii="宋体" w:hAnsi="宋体"/>
          <w:b/>
          <w:color w:val="FF0000"/>
          <w:sz w:val="24"/>
        </w:rPr>
        <w:t>GZ</w:t>
      </w:r>
      <w:r>
        <w:rPr>
          <w:rFonts w:ascii="宋体" w:hAnsi="宋体"/>
          <w:b/>
          <w:color w:val="FF0000"/>
          <w:sz w:val="24"/>
        </w:rPr>
        <w:t>C201</w:t>
      </w:r>
      <w:r>
        <w:rPr>
          <w:rFonts w:hint="eastAsia" w:ascii="宋体" w:hAnsi="宋体"/>
          <w:b/>
          <w:color w:val="FF0000"/>
          <w:sz w:val="24"/>
        </w:rPr>
        <w:t>6</w:t>
      </w:r>
      <w:r>
        <w:rPr>
          <w:rFonts w:ascii="宋体" w:hAnsi="宋体"/>
          <w:b/>
          <w:color w:val="FF0000"/>
          <w:sz w:val="24"/>
        </w:rPr>
        <w:t>00</w:t>
      </w:r>
      <w:r>
        <w:rPr>
          <w:rFonts w:hint="eastAsia" w:ascii="宋体" w:hAnsi="宋体"/>
          <w:b/>
          <w:color w:val="FF0000"/>
          <w:sz w:val="24"/>
        </w:rPr>
        <w:t>13</w:t>
      </w:r>
    </w:p>
    <w:p>
      <w:pPr>
        <w:spacing w:line="360" w:lineRule="auto"/>
        <w:ind w:firstLine="498" w:firstLineChars="200"/>
        <w:rPr>
          <w:rFonts w:ascii="宋体"/>
          <w:spacing w:val="4"/>
          <w:sz w:val="24"/>
        </w:rPr>
      </w:pPr>
      <w:r>
        <w:rPr>
          <w:rFonts w:hint="eastAsia" w:ascii="宋体" w:hAnsi="宋体"/>
          <w:b/>
          <w:spacing w:val="4"/>
          <w:sz w:val="24"/>
        </w:rPr>
        <w:t>三、货物品名、数量及技术规格：</w:t>
      </w:r>
      <w:r>
        <w:rPr>
          <w:rFonts w:hint="eastAsia" w:ascii="宋体" w:hAnsi="宋体"/>
          <w:spacing w:val="4"/>
          <w:sz w:val="24"/>
        </w:rPr>
        <w:t>详见本文件第三部分“采购货物及有关说明”。</w:t>
      </w:r>
    </w:p>
    <w:p>
      <w:pPr>
        <w:spacing w:line="360" w:lineRule="auto"/>
        <w:ind w:firstLine="498" w:firstLineChars="200"/>
        <w:rPr>
          <w:rFonts w:ascii="宋体"/>
          <w:b/>
          <w:spacing w:val="4"/>
          <w:sz w:val="24"/>
        </w:rPr>
      </w:pPr>
      <w:r>
        <w:rPr>
          <w:rFonts w:hint="eastAsia" w:ascii="宋体" w:hAnsi="宋体"/>
          <w:b/>
          <w:spacing w:val="4"/>
          <w:sz w:val="24"/>
        </w:rPr>
        <w:t>四、合格的供应商</w:t>
      </w:r>
    </w:p>
    <w:p>
      <w:pPr>
        <w:spacing w:line="360" w:lineRule="auto"/>
        <w:ind w:firstLine="470" w:firstLineChars="196"/>
        <w:rPr>
          <w:b/>
          <w:sz w:val="24"/>
        </w:rPr>
      </w:pPr>
      <w:r>
        <w:rPr>
          <w:rFonts w:hint="eastAsia" w:ascii="宋体" w:hAnsi="宋体" w:cs="宋体"/>
          <w:kern w:val="0"/>
          <w:sz w:val="24"/>
        </w:rPr>
        <w:t>参加本次竞争性磋商活动的供应商除应当符合《中华人民共和国政府采购法》第二十二条的规定外，还必须具备以下条件：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、具有本次采购货物的供货、安装、售后服务等的相应资质；</w:t>
      </w:r>
    </w:p>
    <w:p>
      <w:pPr>
        <w:spacing w:line="360" w:lineRule="auto"/>
        <w:ind w:firstLine="480" w:firstLineChars="200"/>
        <w:rPr>
          <w:sz w:val="24"/>
        </w:rPr>
      </w:pPr>
      <w:r>
        <w:rPr>
          <w:sz w:val="24"/>
        </w:rPr>
        <w:t>3</w:t>
      </w:r>
      <w:r>
        <w:rPr>
          <w:rFonts w:hint="eastAsia"/>
          <w:sz w:val="24"/>
        </w:rPr>
        <w:t>、采购货物的专业制造厂（商）或制造厂（商）授权的区域销售代理商；</w:t>
      </w:r>
    </w:p>
    <w:p>
      <w:pPr>
        <w:spacing w:line="360" w:lineRule="auto"/>
        <w:ind w:firstLine="360" w:firstLineChars="15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pPr>
        <w:spacing w:line="360" w:lineRule="auto"/>
        <w:ind w:firstLine="498" w:firstLineChars="200"/>
        <w:rPr>
          <w:rFonts w:ascii="宋体" w:cs="宋体"/>
          <w:b/>
          <w:spacing w:val="2"/>
          <w:kern w:val="0"/>
          <w:sz w:val="24"/>
        </w:rPr>
      </w:pPr>
      <w:r>
        <w:rPr>
          <w:rFonts w:hint="eastAsia" w:ascii="宋体" w:hAnsi="宋体"/>
          <w:b/>
          <w:spacing w:val="4"/>
          <w:sz w:val="24"/>
        </w:rPr>
        <w:t>五、供应商资格审查方式：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六、竞争性磋商文件获取：</w:t>
      </w:r>
      <w:r>
        <w:rPr>
          <w:rFonts w:hint="eastAsia"/>
          <w:sz w:val="24"/>
        </w:rPr>
        <w:t>供应商自行下载。</w:t>
      </w:r>
    </w:p>
    <w:p>
      <w:pPr>
        <w:spacing w:line="360" w:lineRule="auto"/>
        <w:ind w:firstLine="482" w:firstLineChars="200"/>
        <w:rPr>
          <w:sz w:val="24"/>
        </w:rPr>
      </w:pPr>
      <w:r>
        <w:rPr>
          <w:rFonts w:hint="eastAsia"/>
          <w:b/>
          <w:sz w:val="24"/>
        </w:rPr>
        <w:t>七、竞争性磋商文件售价：</w:t>
      </w:r>
      <w:r>
        <w:rPr>
          <w:rFonts w:hint="eastAsia"/>
          <w:color w:val="000000"/>
          <w:sz w:val="24"/>
        </w:rPr>
        <w:t>人民币300元。（现金，投标时现场交纳，事后不退。）</w:t>
      </w:r>
    </w:p>
    <w:p>
      <w:pPr>
        <w:spacing w:line="360" w:lineRule="auto"/>
        <w:ind w:firstLine="482" w:firstLineChars="200"/>
        <w:rPr>
          <w:rFonts w:ascii="宋体" w:hAnsi="宋体"/>
          <w:b/>
          <w:spacing w:val="4"/>
          <w:sz w:val="24"/>
        </w:rPr>
      </w:pPr>
      <w:r>
        <w:rPr>
          <w:rFonts w:hint="eastAsia"/>
          <w:b/>
          <w:color w:val="000000"/>
          <w:sz w:val="24"/>
        </w:rPr>
        <w:t>八、投标保证金：</w:t>
      </w:r>
      <w:r>
        <w:rPr>
          <w:rFonts w:ascii="宋体" w:hAnsi="宋体" w:cs="宋体"/>
          <w:spacing w:val="2"/>
          <w:kern w:val="0"/>
          <w:sz w:val="24"/>
        </w:rPr>
        <w:t>人民</w:t>
      </w:r>
      <w:r>
        <w:rPr>
          <w:color w:val="000000"/>
          <w:sz w:val="24"/>
        </w:rPr>
        <w:t>币</w:t>
      </w:r>
      <w:r>
        <w:rPr>
          <w:rFonts w:hint="eastAsia"/>
          <w:color w:val="000000"/>
          <w:sz w:val="24"/>
        </w:rPr>
        <w:t>5000元。</w:t>
      </w:r>
      <w:r>
        <w:rPr>
          <w:rFonts w:hint="eastAsia"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pPr>
        <w:spacing w:line="360" w:lineRule="auto"/>
        <w:ind w:firstLine="498" w:firstLineChars="200"/>
        <w:rPr>
          <w:rFonts w:ascii="宋体" w:hAnsi="宋体"/>
          <w:b/>
          <w:spacing w:val="4"/>
          <w:sz w:val="24"/>
        </w:rPr>
      </w:pPr>
      <w:r>
        <w:rPr>
          <w:rFonts w:hint="eastAsia" w:ascii="宋体" w:hAnsi="宋体"/>
          <w:b/>
          <w:spacing w:val="4"/>
          <w:sz w:val="24"/>
        </w:rPr>
        <w:t>九、响应文件接收截止及开标时间、地点</w:t>
      </w:r>
    </w:p>
    <w:p>
      <w:pPr>
        <w:spacing w:line="360" w:lineRule="auto"/>
        <w:ind w:firstLine="496" w:firstLineChars="200"/>
        <w:rPr>
          <w:rFonts w:ascii="宋体"/>
          <w:spacing w:val="4"/>
          <w:sz w:val="24"/>
        </w:rPr>
      </w:pPr>
      <w:r>
        <w:rPr>
          <w:rFonts w:hint="eastAsia" w:ascii="宋体" w:hAnsi="宋体"/>
          <w:spacing w:val="4"/>
          <w:sz w:val="24"/>
        </w:rPr>
        <w:t>时间：</w:t>
      </w:r>
      <w:r>
        <w:rPr>
          <w:rFonts w:ascii="宋体" w:hAnsi="宋体"/>
          <w:b/>
          <w:color w:val="FF0000"/>
          <w:spacing w:val="4"/>
          <w:sz w:val="24"/>
        </w:rPr>
        <w:t>201</w:t>
      </w:r>
      <w:r>
        <w:rPr>
          <w:rFonts w:hint="eastAsia" w:ascii="宋体" w:hAnsi="宋体"/>
          <w:b/>
          <w:color w:val="FF0000"/>
          <w:spacing w:val="4"/>
          <w:sz w:val="24"/>
        </w:rPr>
        <w:t>6年3月31日</w:t>
      </w:r>
      <w:r>
        <w:rPr>
          <w:rFonts w:ascii="宋体" w:hAnsi="宋体"/>
          <w:b/>
          <w:color w:val="FF0000"/>
          <w:spacing w:val="4"/>
          <w:sz w:val="24"/>
        </w:rPr>
        <w:t>14</w:t>
      </w:r>
      <w:r>
        <w:rPr>
          <w:rFonts w:hint="eastAsia" w:ascii="宋体" w:hAnsi="宋体"/>
          <w:b/>
          <w:color w:val="FF0000"/>
          <w:spacing w:val="4"/>
          <w:sz w:val="24"/>
        </w:rPr>
        <w:t>时</w:t>
      </w:r>
      <w:r>
        <w:rPr>
          <w:rFonts w:hint="eastAsia" w:ascii="宋体"/>
          <w:b/>
          <w:color w:val="FF0000"/>
          <w:spacing w:val="4"/>
          <w:sz w:val="24"/>
        </w:rPr>
        <w:t>3</w:t>
      </w:r>
      <w:r>
        <w:rPr>
          <w:rFonts w:ascii="宋体"/>
          <w:b/>
          <w:color w:val="FF0000"/>
          <w:spacing w:val="4"/>
          <w:sz w:val="24"/>
        </w:rPr>
        <w:t>0</w:t>
      </w:r>
      <w:r>
        <w:rPr>
          <w:rFonts w:hint="eastAsia" w:ascii="宋体" w:hAnsi="宋体"/>
          <w:b/>
          <w:color w:val="FF0000"/>
          <w:spacing w:val="4"/>
          <w:sz w:val="24"/>
        </w:rPr>
        <w:t>分</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地点：南通大学国有资产与实验室管理处</w:t>
      </w:r>
    </w:p>
    <w:p>
      <w:pPr>
        <w:spacing w:line="360" w:lineRule="auto"/>
        <w:ind w:firstLine="490" w:firstLineChars="200"/>
        <w:rPr>
          <w:rFonts w:ascii="宋体" w:hAnsi="宋体" w:cs="宋体"/>
          <w:b/>
          <w:color w:val="000000"/>
          <w:spacing w:val="2"/>
          <w:kern w:val="0"/>
          <w:sz w:val="24"/>
        </w:rPr>
      </w:pPr>
      <w:r>
        <w:rPr>
          <w:rFonts w:hint="eastAsia" w:ascii="宋体" w:hAnsi="宋体" w:cs="宋体"/>
          <w:b/>
          <w:color w:val="000000"/>
          <w:spacing w:val="2"/>
          <w:kern w:val="0"/>
          <w:sz w:val="24"/>
        </w:rPr>
        <w:t>十、与本次谈判有关的事宜请按下列通讯方式联系</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单位部门：南通大学</w:t>
      </w:r>
      <w:r>
        <w:rPr>
          <w:rFonts w:ascii="宋体" w:hAnsi="宋体" w:cs="宋体"/>
          <w:color w:val="000000"/>
          <w:spacing w:val="2"/>
          <w:kern w:val="0"/>
          <w:sz w:val="24"/>
        </w:rPr>
        <w:t>国有资产与实验室管理处</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联系地址：江苏省南通市啬园路9号南通大学</w:t>
      </w:r>
      <w:r>
        <w:rPr>
          <w:rFonts w:ascii="宋体" w:hAnsi="宋体" w:cs="宋体"/>
          <w:color w:val="000000"/>
          <w:spacing w:val="2"/>
          <w:kern w:val="0"/>
          <w:sz w:val="24"/>
        </w:rPr>
        <w:t>主校区逸夫教学楼7号楼40</w:t>
      </w:r>
      <w:r>
        <w:rPr>
          <w:rFonts w:hint="eastAsia" w:ascii="宋体" w:hAnsi="宋体" w:cs="宋体"/>
          <w:color w:val="000000"/>
          <w:spacing w:val="2"/>
          <w:kern w:val="0"/>
          <w:sz w:val="24"/>
        </w:rPr>
        <w:t>7</w:t>
      </w:r>
      <w:r>
        <w:rPr>
          <w:rFonts w:ascii="宋体" w:hAnsi="宋体" w:cs="宋体"/>
          <w:color w:val="000000"/>
          <w:spacing w:val="2"/>
          <w:kern w:val="0"/>
          <w:sz w:val="24"/>
        </w:rPr>
        <w:t>室</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联系人：吴老师</w:t>
      </w:r>
    </w:p>
    <w:p>
      <w:pPr>
        <w:spacing w:line="360" w:lineRule="auto"/>
        <w:ind w:firstLine="488" w:firstLineChars="200"/>
      </w:pPr>
      <w:r>
        <w:rPr>
          <w:rFonts w:hint="eastAsia" w:ascii="宋体" w:hAnsi="宋体" w:cs="宋体"/>
          <w:color w:val="000000"/>
          <w:spacing w:val="2"/>
          <w:kern w:val="0"/>
          <w:sz w:val="24"/>
        </w:rPr>
        <w:t>联系电话（传真）：0513-85012138；Email：cgk@ntu.edu.cn。</w:t>
      </w:r>
    </w:p>
    <w:p>
      <w:pPr>
        <w:spacing w:line="300" w:lineRule="auto"/>
        <w:ind w:firstLine="1838" w:firstLineChars="741"/>
        <w:rPr>
          <w:rFonts w:ascii="宋体"/>
          <w:b/>
          <w:sz w:val="44"/>
          <w:szCs w:val="44"/>
        </w:rPr>
      </w:pPr>
      <w:r>
        <w:rPr>
          <w:spacing w:val="4"/>
          <w:sz w:val="24"/>
        </w:rPr>
        <w:br w:type="page"/>
      </w:r>
      <w:r>
        <w:rPr>
          <w:rFonts w:hint="eastAsia" w:ascii="宋体" w:hAnsi="宋体"/>
          <w:b/>
          <w:spacing w:val="4"/>
          <w:sz w:val="44"/>
          <w:szCs w:val="44"/>
        </w:rPr>
        <w:t>第二部分</w:t>
      </w:r>
      <w:r>
        <w:rPr>
          <w:rFonts w:ascii="宋体" w:hAnsi="宋体"/>
          <w:b/>
          <w:spacing w:val="4"/>
          <w:sz w:val="44"/>
          <w:szCs w:val="44"/>
        </w:rPr>
        <w:t xml:space="preserve">  </w:t>
      </w:r>
      <w:r>
        <w:rPr>
          <w:rFonts w:hint="eastAsia" w:ascii="宋体" w:hAnsi="宋体"/>
          <w:b/>
          <w:sz w:val="44"/>
          <w:szCs w:val="44"/>
        </w:rPr>
        <w:t>供应商须知</w:t>
      </w:r>
    </w:p>
    <w:p>
      <w:pPr>
        <w:spacing w:line="360" w:lineRule="auto"/>
        <w:rPr>
          <w:b/>
          <w:sz w:val="24"/>
        </w:rPr>
      </w:pPr>
      <w:r>
        <w:rPr>
          <w:rFonts w:hint="eastAsia"/>
          <w:b/>
          <w:sz w:val="24"/>
        </w:rPr>
        <w:t>一、竞争性磋商文件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本竞争性磋商文件中的采购人、供应商、中标人分别指：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）供应商指响应竞争性磋商并具备相应资质的参与投标的制造（厂）商、代理商。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）中标人指最后中标的供应商，亦称卖方。</w:t>
      </w:r>
    </w:p>
    <w:p>
      <w:pPr>
        <w:spacing w:line="360" w:lineRule="auto"/>
        <w:ind w:firstLine="482" w:firstLineChars="200"/>
        <w:rPr>
          <w:b/>
          <w:sz w:val="24"/>
        </w:rPr>
      </w:pPr>
      <w:r>
        <w:rPr>
          <w:b/>
          <w:sz w:val="24"/>
        </w:rPr>
        <w:t xml:space="preserve">1.2. </w:t>
      </w:r>
      <w:r>
        <w:rPr>
          <w:rFonts w:hint="eastAsia"/>
          <w:sz w:val="24"/>
        </w:rPr>
        <w:t>竞争性磋商文件的组成</w:t>
      </w:r>
    </w:p>
    <w:p>
      <w:pPr>
        <w:spacing w:line="360" w:lineRule="auto"/>
        <w:ind w:firstLine="480" w:firstLineChars="200"/>
        <w:rPr>
          <w:sz w:val="24"/>
        </w:rPr>
      </w:pPr>
      <w:r>
        <w:rPr>
          <w:rFonts w:hint="eastAsia"/>
          <w:sz w:val="24"/>
        </w:rPr>
        <w:t>本竞争性磋商文件由下列部分组成：</w:t>
      </w:r>
    </w:p>
    <w:p>
      <w:pPr>
        <w:spacing w:line="360" w:lineRule="auto"/>
        <w:ind w:firstLine="480" w:firstLineChars="200"/>
        <w:rPr>
          <w:sz w:val="24"/>
        </w:rPr>
      </w:pPr>
      <w:r>
        <w:rPr>
          <w:rFonts w:hint="eastAsia"/>
          <w:sz w:val="24"/>
        </w:rPr>
        <w:t>（</w:t>
      </w:r>
      <w:r>
        <w:rPr>
          <w:sz w:val="24"/>
        </w:rPr>
        <w:t>1</w:t>
      </w:r>
      <w:r>
        <w:rPr>
          <w:rFonts w:hint="eastAsia"/>
          <w:sz w:val="24"/>
        </w:rPr>
        <w:t>）竞争性磋商邀请</w:t>
      </w:r>
    </w:p>
    <w:p>
      <w:pPr>
        <w:spacing w:line="360" w:lineRule="auto"/>
        <w:ind w:firstLine="480" w:firstLineChars="200"/>
        <w:rPr>
          <w:sz w:val="24"/>
        </w:rPr>
      </w:pPr>
      <w:r>
        <w:rPr>
          <w:rFonts w:hint="eastAsia"/>
          <w:sz w:val="24"/>
        </w:rPr>
        <w:t>（</w:t>
      </w:r>
      <w:r>
        <w:rPr>
          <w:sz w:val="24"/>
        </w:rPr>
        <w:t>2</w:t>
      </w:r>
      <w:r>
        <w:rPr>
          <w:rFonts w:hint="eastAsia"/>
          <w:sz w:val="24"/>
        </w:rPr>
        <w:t>）供应商须知</w:t>
      </w:r>
    </w:p>
    <w:p>
      <w:pPr>
        <w:spacing w:line="360" w:lineRule="auto"/>
        <w:ind w:firstLine="480" w:firstLineChars="200"/>
        <w:rPr>
          <w:sz w:val="24"/>
        </w:rPr>
      </w:pPr>
      <w:r>
        <w:rPr>
          <w:rFonts w:hint="eastAsia"/>
          <w:sz w:val="24"/>
        </w:rPr>
        <w:t>（</w:t>
      </w:r>
      <w:r>
        <w:rPr>
          <w:sz w:val="24"/>
        </w:rPr>
        <w:t>3</w:t>
      </w:r>
      <w:r>
        <w:rPr>
          <w:rFonts w:hint="eastAsia"/>
          <w:sz w:val="24"/>
        </w:rPr>
        <w:t>）采购货物及有关说明</w:t>
      </w:r>
    </w:p>
    <w:p>
      <w:pPr>
        <w:spacing w:line="360" w:lineRule="auto"/>
        <w:ind w:firstLine="480" w:firstLineChars="200"/>
        <w:rPr>
          <w:sz w:val="24"/>
        </w:rPr>
      </w:pPr>
      <w:r>
        <w:rPr>
          <w:rFonts w:hint="eastAsia"/>
          <w:sz w:val="24"/>
        </w:rPr>
        <w:t>（</w:t>
      </w:r>
      <w:r>
        <w:rPr>
          <w:sz w:val="24"/>
        </w:rPr>
        <w:t>4</w:t>
      </w:r>
      <w:r>
        <w:rPr>
          <w:rFonts w:hint="eastAsia"/>
          <w:sz w:val="24"/>
        </w:rPr>
        <w:t>）合同主要条款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竞争性磋商文件的澄清</w:t>
      </w:r>
    </w:p>
    <w:p>
      <w:pPr>
        <w:spacing w:line="360" w:lineRule="auto"/>
        <w:ind w:firstLine="480" w:firstLineChars="200"/>
        <w:rPr>
          <w:sz w:val="24"/>
        </w:rPr>
      </w:pPr>
      <w:r>
        <w:rPr>
          <w:rFonts w:hint="eastAsia"/>
          <w:sz w:val="24"/>
        </w:rPr>
        <w:t>如供应商对竞争性磋商文件的某些内容有疑问，应在投标截止时间</w:t>
      </w:r>
      <w:r>
        <w:rPr>
          <w:sz w:val="24"/>
        </w:rPr>
        <w:t>5</w:t>
      </w:r>
      <w:r>
        <w:rPr>
          <w:rFonts w:hint="eastAsia"/>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竞争性磋商文件的补充和修改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pPr>
        <w:spacing w:line="360" w:lineRule="auto"/>
        <w:ind w:firstLine="480" w:firstLineChars="200"/>
        <w:rPr>
          <w:sz w:val="24"/>
        </w:rPr>
      </w:pPr>
      <w:r>
        <w:rPr>
          <w:rFonts w:hint="eastAsia"/>
          <w:sz w:val="24"/>
        </w:rPr>
        <w:t>（</w:t>
      </w:r>
      <w:r>
        <w:rPr>
          <w:sz w:val="24"/>
        </w:rPr>
        <w:t>2</w:t>
      </w:r>
      <w:r>
        <w:rPr>
          <w:rFonts w:hint="eastAsia"/>
          <w:sz w:val="24"/>
        </w:rPr>
        <w:t>）如竞争性磋商文件的补充和修改对供应商准备投标的时间有影响，采购人有权决定推迟投标截止时间和开标时间。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二、投标文件</w:t>
      </w:r>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pacing w:line="360" w:lineRule="auto"/>
        <w:ind w:firstLine="480" w:firstLineChars="20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pPr>
        <w:spacing w:line="360" w:lineRule="auto"/>
        <w:ind w:firstLine="482" w:firstLineChars="200"/>
        <w:rPr>
          <w:sz w:val="24"/>
        </w:rPr>
      </w:pPr>
      <w:r>
        <w:rPr>
          <w:rFonts w:hint="eastAsia"/>
          <w:b/>
          <w:sz w:val="24"/>
        </w:rPr>
        <w:t>商务文件</w:t>
      </w:r>
      <w:r>
        <w:rPr>
          <w:rFonts w:hint="eastAsia"/>
          <w:sz w:val="24"/>
        </w:rPr>
        <w:t>包括以下部分：</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pPr>
        <w:spacing w:line="360" w:lineRule="auto"/>
        <w:ind w:firstLine="482" w:firstLineChars="200"/>
        <w:rPr>
          <w:sz w:val="24"/>
        </w:rPr>
      </w:pPr>
      <w:r>
        <w:rPr>
          <w:rFonts w:hint="eastAsia"/>
          <w:b/>
          <w:sz w:val="24"/>
        </w:rPr>
        <w:t>技术文件</w:t>
      </w:r>
      <w:r>
        <w:rPr>
          <w:rFonts w:hint="eastAsia"/>
          <w:sz w:val="24"/>
        </w:rPr>
        <w:t>包括以下部分：</w:t>
      </w:r>
    </w:p>
    <w:p>
      <w:pPr>
        <w:spacing w:line="360" w:lineRule="auto"/>
        <w:ind w:firstLine="480" w:firstLineChars="20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pPr>
        <w:spacing w:line="360" w:lineRule="auto"/>
        <w:ind w:firstLine="480" w:firstLineChars="200"/>
        <w:rPr>
          <w:sz w:val="24"/>
        </w:rPr>
      </w:pPr>
      <w:r>
        <w:rPr>
          <w:rFonts w:hint="eastAsia"/>
          <w:sz w:val="24"/>
        </w:rPr>
        <w:t>（</w:t>
      </w:r>
      <w:r>
        <w:rPr>
          <w:sz w:val="24"/>
        </w:rPr>
        <w:t>4</w:t>
      </w:r>
      <w:r>
        <w:rPr>
          <w:rFonts w:hint="eastAsia"/>
          <w:sz w:val="24"/>
        </w:rPr>
        <w:t>）售后服务承诺书或技术协议书</w:t>
      </w:r>
    </w:p>
    <w:p>
      <w:pPr>
        <w:spacing w:line="360" w:lineRule="auto"/>
        <w:ind w:firstLine="480" w:firstLineChars="200"/>
        <w:rPr>
          <w:sz w:val="24"/>
        </w:rPr>
      </w:pPr>
      <w:r>
        <w:rPr>
          <w:rFonts w:hint="eastAsia"/>
          <w:sz w:val="24"/>
        </w:rPr>
        <w:t>（</w:t>
      </w:r>
      <w:r>
        <w:rPr>
          <w:sz w:val="24"/>
        </w:rPr>
        <w:t>5</w:t>
      </w:r>
      <w:r>
        <w:rPr>
          <w:rFonts w:hint="eastAsia"/>
          <w:sz w:val="24"/>
        </w:rPr>
        <w:t>）供应商资格证明文件（详见</w:t>
      </w:r>
      <w:r>
        <w:rPr>
          <w:sz w:val="24"/>
        </w:rPr>
        <w:t>2.3</w:t>
      </w:r>
      <w:r>
        <w:rPr>
          <w:rFonts w:hint="eastAsia"/>
          <w:sz w:val="24"/>
        </w:rPr>
        <w:t>）</w:t>
      </w:r>
    </w:p>
    <w:p>
      <w:pPr>
        <w:spacing w:line="360" w:lineRule="auto"/>
        <w:ind w:firstLine="480" w:firstLineChars="200"/>
        <w:rPr>
          <w:sz w:val="24"/>
        </w:rPr>
      </w:pPr>
      <w:r>
        <w:rPr>
          <w:rFonts w:hint="eastAsia"/>
          <w:sz w:val="24"/>
        </w:rPr>
        <w:t>（</w:t>
      </w:r>
      <w:r>
        <w:rPr>
          <w:sz w:val="24"/>
        </w:rPr>
        <w:t>6</w:t>
      </w:r>
      <w:r>
        <w:rPr>
          <w:rFonts w:hint="eastAsia"/>
          <w:sz w:val="24"/>
        </w:rPr>
        <w:t>）供应商近三年以来与本次竞争性磋商货物相同产品的销售业绩（合同复印件）</w:t>
      </w:r>
    </w:p>
    <w:p>
      <w:pPr>
        <w:spacing w:line="360" w:lineRule="auto"/>
        <w:ind w:firstLine="480" w:firstLineChars="200"/>
        <w:rPr>
          <w:sz w:val="24"/>
        </w:rPr>
      </w:pPr>
      <w:r>
        <w:rPr>
          <w:rFonts w:hint="eastAsia"/>
          <w:sz w:val="24"/>
        </w:rPr>
        <w:t>（7）投标产品合格文件</w:t>
      </w:r>
    </w:p>
    <w:p>
      <w:pPr>
        <w:spacing w:line="360" w:lineRule="auto"/>
        <w:ind w:firstLine="480" w:firstLineChars="200"/>
        <w:rPr>
          <w:b/>
          <w:sz w:val="24"/>
        </w:rPr>
      </w:pPr>
      <w:r>
        <w:rPr>
          <w:rFonts w:hint="eastAsia"/>
          <w:sz w:val="24"/>
        </w:rPr>
        <w:t>（8）投标产品样本、技术资料等</w:t>
      </w:r>
    </w:p>
    <w:p>
      <w:pPr>
        <w:spacing w:line="360" w:lineRule="auto"/>
        <w:ind w:firstLine="480" w:firstLineChars="200"/>
        <w:rPr>
          <w:b/>
          <w:sz w:val="24"/>
        </w:rPr>
      </w:pPr>
      <w:r>
        <w:rPr>
          <w:rFonts w:hint="eastAsia"/>
          <w:sz w:val="24"/>
        </w:rPr>
        <w:t>（9）供应商认为需要陈述的其他内容</w:t>
      </w:r>
    </w:p>
    <w:p>
      <w:pPr>
        <w:spacing w:line="360" w:lineRule="auto"/>
        <w:ind w:firstLine="482" w:firstLineChars="200"/>
        <w:rPr>
          <w:rFonts w:ascii="宋体"/>
          <w:b/>
          <w:sz w:val="24"/>
        </w:rPr>
      </w:pPr>
      <w:r>
        <w:rPr>
          <w:b/>
          <w:sz w:val="24"/>
        </w:rPr>
        <w:t xml:space="preserve">2.3. </w:t>
      </w:r>
      <w:r>
        <w:rPr>
          <w:rFonts w:hint="eastAsia"/>
          <w:sz w:val="24"/>
        </w:rPr>
        <w:t>供应商资格证明文件</w:t>
      </w:r>
    </w:p>
    <w:p>
      <w:pPr>
        <w:spacing w:line="360" w:lineRule="auto"/>
        <w:ind w:firstLine="480" w:firstLineChars="200"/>
        <w:rPr>
          <w:sz w:val="24"/>
        </w:rPr>
      </w:pPr>
      <w:r>
        <w:rPr>
          <w:rFonts w:hint="eastAsia"/>
          <w:sz w:val="24"/>
        </w:rPr>
        <w:t>（</w:t>
      </w:r>
      <w:r>
        <w:rPr>
          <w:sz w:val="24"/>
        </w:rPr>
        <w:t>1</w:t>
      </w:r>
      <w:r>
        <w:rPr>
          <w:rFonts w:hint="eastAsia"/>
          <w:sz w:val="24"/>
        </w:rPr>
        <w:t>）营业执照</w:t>
      </w:r>
      <w:r>
        <w:rPr>
          <w:rFonts w:hint="eastAsia" w:ascii="宋体" w:hAnsi="宋体"/>
          <w:b/>
          <w:sz w:val="24"/>
        </w:rPr>
        <w:t>副本</w:t>
      </w:r>
      <w:r>
        <w:rPr>
          <w:rFonts w:hint="eastAsia"/>
          <w:sz w:val="24"/>
        </w:rPr>
        <w:t>复印件</w:t>
      </w:r>
    </w:p>
    <w:p>
      <w:pPr>
        <w:spacing w:line="360" w:lineRule="auto"/>
        <w:ind w:firstLine="480" w:firstLineChars="200"/>
        <w:rPr>
          <w:sz w:val="24"/>
        </w:rPr>
      </w:pPr>
      <w:r>
        <w:rPr>
          <w:rFonts w:hint="eastAsia"/>
          <w:sz w:val="24"/>
        </w:rPr>
        <w:t>（</w:t>
      </w:r>
      <w:r>
        <w:rPr>
          <w:sz w:val="24"/>
        </w:rPr>
        <w:t>2</w:t>
      </w:r>
      <w:r>
        <w:rPr>
          <w:rFonts w:hint="eastAsia"/>
          <w:sz w:val="24"/>
        </w:rPr>
        <w:t>）税务登记证</w:t>
      </w:r>
      <w:r>
        <w:rPr>
          <w:rFonts w:hint="eastAsia" w:ascii="宋体" w:hAnsi="宋体"/>
          <w:b/>
          <w:sz w:val="24"/>
        </w:rPr>
        <w:t>副本</w:t>
      </w:r>
      <w:r>
        <w:rPr>
          <w:rFonts w:hint="eastAsia"/>
          <w:sz w:val="24"/>
        </w:rPr>
        <w:t>复印件</w:t>
      </w:r>
    </w:p>
    <w:p>
      <w:pPr>
        <w:spacing w:line="360" w:lineRule="auto"/>
        <w:ind w:firstLine="480" w:firstLineChars="200"/>
        <w:rPr>
          <w:sz w:val="24"/>
        </w:rPr>
      </w:pPr>
      <w:r>
        <w:rPr>
          <w:rFonts w:hint="eastAsia"/>
          <w:sz w:val="24"/>
        </w:rPr>
        <w:t>（</w:t>
      </w:r>
      <w:r>
        <w:rPr>
          <w:sz w:val="24"/>
        </w:rPr>
        <w:t>3</w:t>
      </w:r>
      <w:r>
        <w:rPr>
          <w:rFonts w:hint="eastAsia"/>
          <w:sz w:val="24"/>
        </w:rPr>
        <w:t>）法定代表人资格证明原件（格式见附件</w:t>
      </w:r>
      <w:r>
        <w:rPr>
          <w:sz w:val="24"/>
        </w:rPr>
        <w:t>6</w:t>
      </w:r>
      <w:r>
        <w:rPr>
          <w:rFonts w:hint="eastAsia"/>
          <w:sz w:val="24"/>
        </w:rPr>
        <w:t>）</w:t>
      </w:r>
    </w:p>
    <w:p>
      <w:pPr>
        <w:spacing w:line="360" w:lineRule="auto"/>
        <w:ind w:firstLine="480" w:firstLineChars="200"/>
        <w:rPr>
          <w:sz w:val="24"/>
        </w:rPr>
      </w:pPr>
      <w:r>
        <w:rPr>
          <w:rFonts w:hint="eastAsia"/>
          <w:sz w:val="24"/>
        </w:rPr>
        <w:t>（</w:t>
      </w:r>
      <w:r>
        <w:rPr>
          <w:sz w:val="24"/>
        </w:rPr>
        <w:t>4</w:t>
      </w:r>
      <w:r>
        <w:rPr>
          <w:rFonts w:hint="eastAsia"/>
          <w:sz w:val="24"/>
        </w:rPr>
        <w:t>）法定代表人授权书原件（格式见附件</w:t>
      </w:r>
      <w:r>
        <w:rPr>
          <w:sz w:val="24"/>
        </w:rPr>
        <w:t>7</w:t>
      </w:r>
      <w:r>
        <w:rPr>
          <w:rFonts w:hint="eastAsia"/>
          <w:sz w:val="24"/>
        </w:rPr>
        <w:t>）</w:t>
      </w:r>
    </w:p>
    <w:p>
      <w:pPr>
        <w:spacing w:line="360" w:lineRule="auto"/>
        <w:ind w:firstLine="480" w:firstLineChars="200"/>
        <w:rPr>
          <w:sz w:val="24"/>
        </w:rPr>
      </w:pPr>
      <w:r>
        <w:rPr>
          <w:rFonts w:hint="eastAsia"/>
          <w:sz w:val="24"/>
        </w:rPr>
        <w:t>（</w:t>
      </w:r>
      <w:r>
        <w:rPr>
          <w:sz w:val="24"/>
        </w:rPr>
        <w:t>5</w:t>
      </w:r>
      <w:r>
        <w:rPr>
          <w:rFonts w:hint="eastAsia"/>
          <w:sz w:val="24"/>
        </w:rPr>
        <w:t>）法定代表人及授权代表身份证复印件或其他相关证明</w:t>
      </w:r>
    </w:p>
    <w:p>
      <w:pPr>
        <w:spacing w:line="360" w:lineRule="auto"/>
        <w:ind w:firstLine="480" w:firstLineChars="200"/>
        <w:rPr>
          <w:b/>
          <w:sz w:val="24"/>
        </w:rPr>
      </w:pPr>
      <w:r>
        <w:rPr>
          <w:rFonts w:hint="eastAsia"/>
          <w:sz w:val="24"/>
        </w:rPr>
        <w:t>（</w:t>
      </w:r>
      <w:r>
        <w:rPr>
          <w:sz w:val="24"/>
        </w:rPr>
        <w:t>6</w:t>
      </w:r>
      <w:r>
        <w:rPr>
          <w:rFonts w:hint="eastAsia"/>
          <w:sz w:val="24"/>
        </w:rPr>
        <w:t>）投标货物的销售代理授权证明复印件（非制造商投标所必须）</w:t>
      </w:r>
    </w:p>
    <w:p>
      <w:pPr>
        <w:spacing w:line="360" w:lineRule="auto"/>
        <w:ind w:firstLine="480" w:firstLineChars="200"/>
        <w:rPr>
          <w:rFonts w:hint="eastAsia"/>
          <w:sz w:val="24"/>
        </w:rPr>
      </w:pPr>
      <w:r>
        <w:rPr>
          <w:rFonts w:hint="eastAsia"/>
          <w:sz w:val="24"/>
        </w:rPr>
        <w:t>（</w:t>
      </w:r>
      <w:r>
        <w:rPr>
          <w:sz w:val="24"/>
        </w:rPr>
        <w:t>7</w:t>
      </w:r>
      <w:r>
        <w:rPr>
          <w:rFonts w:hint="eastAsia"/>
          <w:sz w:val="24"/>
        </w:rPr>
        <w:t>）针对本次竞争性磋商的</w:t>
      </w:r>
      <w:r>
        <w:rPr>
          <w:rFonts w:hint="eastAsia" w:ascii="宋体" w:hAnsi="宋体"/>
          <w:sz w:val="24"/>
        </w:rPr>
        <w:t>专项投标授权书原件</w:t>
      </w:r>
      <w:r>
        <w:rPr>
          <w:rFonts w:hint="eastAsia"/>
          <w:sz w:val="24"/>
        </w:rPr>
        <w:t>（非制造商投标所必须，国内总代理或独家代理商除外）</w:t>
      </w:r>
    </w:p>
    <w:p>
      <w:pPr>
        <w:spacing w:line="360" w:lineRule="auto"/>
        <w:ind w:firstLine="480" w:firstLineChars="200"/>
        <w:rPr>
          <w:sz w:val="24"/>
        </w:rPr>
      </w:pPr>
      <w:r>
        <w:rPr>
          <w:rFonts w:hint="eastAsia"/>
          <w:sz w:val="24"/>
        </w:rPr>
        <w:t>（8）近一年“无行贿记录犯罪证明”</w:t>
      </w:r>
    </w:p>
    <w:p>
      <w:pPr>
        <w:spacing w:line="360" w:lineRule="auto"/>
        <w:ind w:firstLine="590" w:firstLineChars="245"/>
        <w:rPr>
          <w:rFonts w:ascii="黑体" w:eastAsia="黑体"/>
          <w:b/>
          <w:sz w:val="24"/>
        </w:rPr>
      </w:pPr>
      <w:bookmarkStart w:id="0" w:name="_GoBack"/>
      <w:bookmarkEnd w:id="0"/>
      <w:r>
        <w:rPr>
          <w:rFonts w:hint="eastAsia" w:ascii="黑体" w:eastAsia="黑体"/>
          <w:b/>
          <w:sz w:val="24"/>
        </w:rPr>
        <w:t>以上资格证明文件的复印件均需加盖供应商公章</w:t>
      </w:r>
    </w:p>
    <w:p>
      <w:pPr>
        <w:spacing w:line="360" w:lineRule="auto"/>
        <w:ind w:firstLine="590" w:firstLineChars="245"/>
        <w:rPr>
          <w:b/>
          <w:sz w:val="24"/>
        </w:rPr>
      </w:pPr>
      <w:r>
        <w:rPr>
          <w:b/>
          <w:sz w:val="24"/>
        </w:rPr>
        <w:t xml:space="preserve">2.4.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）供应商需提交商务文件正、副本各</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份，并在</w:t>
      </w:r>
      <w:r>
        <w:rPr>
          <w:rFonts w:hint="eastAsia" w:ascii="黑体" w:eastAsia="黑体"/>
          <w:b/>
          <w:sz w:val="24"/>
        </w:rPr>
        <w:t>投标文件的封面上</w:t>
      </w:r>
      <w:r>
        <w:rPr>
          <w:rFonts w:hint="eastAsia"/>
          <w:sz w:val="24"/>
        </w:rPr>
        <w:t>明确标明商务文件和技术文件以及正本和副本。如投标文件正本与副本有不同之处，以正本为准。</w:t>
      </w:r>
    </w:p>
    <w:p>
      <w:pPr>
        <w:spacing w:line="360" w:lineRule="auto"/>
        <w:ind w:firstLine="480" w:firstLineChars="20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pPr>
        <w:spacing w:line="360" w:lineRule="auto"/>
        <w:ind w:firstLine="4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 xml:space="preserve">2.5. </w:t>
      </w:r>
      <w:r>
        <w:rPr>
          <w:rFonts w:hint="eastAsia"/>
          <w:sz w:val="24"/>
        </w:rPr>
        <w:t>投标文件的密封和标记</w:t>
      </w:r>
    </w:p>
    <w:p>
      <w:pPr>
        <w:spacing w:line="360" w:lineRule="auto"/>
        <w:ind w:firstLine="470" w:firstLineChars="196"/>
        <w:rPr>
          <w:sz w:val="24"/>
        </w:rPr>
      </w:pPr>
      <w:r>
        <w:rPr>
          <w:rFonts w:hint="eastAsia"/>
          <w:sz w:val="24"/>
        </w:rPr>
        <w:t>供应商应将投标文件用封套加以密封，在封口处粘贴密封条，盖骑缝公章，并在封套上标明：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）收件人：南通大学国有资产与实验室管理处</w:t>
      </w:r>
    </w:p>
    <w:p>
      <w:pPr>
        <w:spacing w:line="360" w:lineRule="auto"/>
        <w:ind w:firstLine="960" w:firstLineChars="400"/>
        <w:rPr>
          <w:sz w:val="24"/>
        </w:rPr>
      </w:pPr>
      <w:r>
        <w:rPr>
          <w:rFonts w:hint="eastAsia"/>
          <w:sz w:val="24"/>
        </w:rPr>
        <w:t>（</w:t>
      </w:r>
      <w:r>
        <w:rPr>
          <w:sz w:val="24"/>
        </w:rPr>
        <w:t>2</w:t>
      </w:r>
      <w:r>
        <w:rPr>
          <w:rFonts w:hint="eastAsia"/>
          <w:sz w:val="24"/>
        </w:rPr>
        <w:t>）竞争性磋商项目编号：</w:t>
      </w:r>
      <w:r>
        <w:rPr>
          <w:sz w:val="24"/>
          <w:u w:val="single"/>
        </w:rPr>
        <w:t xml:space="preserve">                                </w:t>
      </w:r>
    </w:p>
    <w:p>
      <w:pPr>
        <w:spacing w:line="360" w:lineRule="auto"/>
        <w:ind w:firstLine="960" w:firstLineChars="400"/>
        <w:rPr>
          <w:sz w:val="24"/>
        </w:rPr>
      </w:pPr>
      <w:r>
        <w:rPr>
          <w:rFonts w:hint="eastAsia"/>
          <w:sz w:val="24"/>
        </w:rPr>
        <w:t>（</w:t>
      </w:r>
      <w:r>
        <w:rPr>
          <w:sz w:val="24"/>
        </w:rPr>
        <w:t>3</w:t>
      </w:r>
      <w:r>
        <w:rPr>
          <w:rFonts w:hint="eastAsia"/>
          <w:sz w:val="24"/>
        </w:rPr>
        <w:t>）竞争性磋商项目名称：</w:t>
      </w:r>
      <w:r>
        <w:rPr>
          <w:sz w:val="24"/>
          <w:u w:val="single"/>
        </w:rPr>
        <w:t xml:space="preserve">                                </w:t>
      </w:r>
    </w:p>
    <w:p>
      <w:pPr>
        <w:spacing w:line="360" w:lineRule="auto"/>
        <w:ind w:firstLine="960" w:firstLineChars="40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pPr>
        <w:spacing w:line="360" w:lineRule="auto"/>
        <w:ind w:firstLine="960" w:firstLineChars="400"/>
        <w:rPr>
          <w:sz w:val="24"/>
        </w:rPr>
      </w:pPr>
      <w:r>
        <w:rPr>
          <w:rFonts w:hint="eastAsia"/>
          <w:sz w:val="24"/>
        </w:rPr>
        <w:t>（</w:t>
      </w:r>
      <w:r>
        <w:rPr>
          <w:sz w:val="24"/>
        </w:rPr>
        <w:t>5</w:t>
      </w:r>
      <w:r>
        <w:rPr>
          <w:rFonts w:hint="eastAsia"/>
          <w:sz w:val="24"/>
        </w:rPr>
        <w:t>）联系电话：</w:t>
      </w:r>
      <w:r>
        <w:rPr>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没有按上述规定密封和标记的投标文件，采购人将不承担投标文件错放或提前开启的责任。</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b/>
          <w:sz w:val="24"/>
        </w:rPr>
        <w:t xml:space="preserve">3.1.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472" w:firstLineChars="196"/>
        <w:rPr>
          <w:b/>
          <w:sz w:val="24"/>
        </w:rPr>
      </w:pPr>
      <w:r>
        <w:rPr>
          <w:b/>
          <w:sz w:val="24"/>
        </w:rPr>
        <w:t xml:space="preserve">3.2.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480" w:firstLineChars="200"/>
        <w:rPr>
          <w:sz w:val="24"/>
        </w:rPr>
      </w:pPr>
      <w:r>
        <w:rPr>
          <w:rFonts w:hint="eastAsia"/>
          <w:sz w:val="24"/>
        </w:rPr>
        <w:t>（</w:t>
      </w:r>
      <w:r>
        <w:rPr>
          <w:sz w:val="24"/>
        </w:rPr>
        <w:t>2</w:t>
      </w:r>
      <w:r>
        <w:rPr>
          <w:rFonts w:hint="eastAsia"/>
          <w:sz w:val="24"/>
        </w:rPr>
        <w:t>）国（境）内供货的货物以人民币报价；国（境）外供货的货物以外币报价。</w:t>
      </w:r>
    </w:p>
    <w:p>
      <w:pPr>
        <w:spacing w:line="360" w:lineRule="auto"/>
        <w:ind w:firstLine="480" w:firstLineChars="200"/>
        <w:rPr>
          <w:sz w:val="24"/>
        </w:rPr>
      </w:pPr>
      <w:r>
        <w:rPr>
          <w:rFonts w:hint="eastAsia"/>
          <w:sz w:val="24"/>
        </w:rPr>
        <w:t>（</w:t>
      </w:r>
      <w:r>
        <w:rPr>
          <w:sz w:val="24"/>
        </w:rPr>
        <w:t>3</w:t>
      </w:r>
      <w:r>
        <w:rPr>
          <w:rFonts w:hint="eastAsia"/>
          <w:sz w:val="24"/>
        </w:rPr>
        <w:t>）价格条件：国（境）内供货的货物报到南通大学交货的交货价；国（境）外供货的货物报</w:t>
      </w:r>
      <w:r>
        <w:rPr>
          <w:sz w:val="24"/>
        </w:rPr>
        <w:t>CIP</w:t>
      </w:r>
      <w:r>
        <w:rPr>
          <w:rFonts w:hint="eastAsia"/>
          <w:sz w:val="24"/>
        </w:rPr>
        <w:t>南通、上海或南京交货价。</w:t>
      </w:r>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）供应商应仔细阅读竞争性磋商文件的所有内容并作出实质性的响应，同时按竞争性磋商文件规定的要求和格式，提交完整的投标文件。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宋体" w:hAnsi="宋体" w:cs="宋体"/>
          <w:spacing w:val="2"/>
          <w:kern w:val="0"/>
          <w:sz w:val="24"/>
        </w:rPr>
        <w:t>南通大学国有资产与实验室管理处（南通大学主校区逸夫教学楼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w:t>
      </w:r>
      <w:r>
        <w:rPr>
          <w:rFonts w:hint="eastAsia" w:ascii="宋体" w:hAnsi="宋体" w:cs="宋体"/>
          <w:spacing w:val="2"/>
          <w:kern w:val="0"/>
          <w:sz w:val="24"/>
        </w:rPr>
        <w:t>7室）</w:t>
      </w:r>
      <w:r>
        <w:rPr>
          <w:rFonts w:hint="eastAsia"/>
          <w:sz w:val="24"/>
        </w:rPr>
        <w:t>，</w:t>
      </w:r>
      <w:r>
        <w:rPr>
          <w:rFonts w:hint="eastAsia" w:ascii="黑体" w:eastAsia="黑体"/>
          <w:b/>
          <w:sz w:val="24"/>
        </w:rPr>
        <w:t>逾期送达或未送达指定地点以及未按竞争性磋商文件要求密封的投标文件，采购人将拒收或不启封退给供应商。</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）投标截止时间前供应商可以撤标，但在投标截止时间后不允许撤标。</w:t>
      </w:r>
    </w:p>
    <w:p>
      <w:pPr>
        <w:spacing w:line="360" w:lineRule="auto"/>
        <w:ind w:firstLine="482" w:firstLineChars="200"/>
        <w:rPr>
          <w:b/>
          <w:sz w:val="24"/>
        </w:rPr>
      </w:pPr>
      <w:r>
        <w:rPr>
          <w:b/>
          <w:sz w:val="24"/>
        </w:rPr>
        <w:t>3.</w:t>
      </w:r>
      <w:r>
        <w:rPr>
          <w:rFonts w:hint="eastAsia"/>
          <w:b/>
          <w:sz w:val="24"/>
        </w:rPr>
        <w:t>5</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6</w:t>
      </w:r>
      <w:r>
        <w:rPr>
          <w:b/>
          <w:sz w:val="24"/>
        </w:rPr>
        <w:t xml:space="preserve">. </w:t>
      </w:r>
      <w:r>
        <w:rPr>
          <w:rFonts w:hint="eastAsia"/>
          <w:sz w:val="24"/>
        </w:rPr>
        <w:t>竞争性磋商终止</w:t>
      </w:r>
    </w:p>
    <w:p>
      <w:pPr>
        <w:spacing w:line="360" w:lineRule="auto"/>
        <w:ind w:firstLine="480" w:firstLineChars="200"/>
        <w:rPr>
          <w:sz w:val="24"/>
        </w:rPr>
      </w:pPr>
      <w:r>
        <w:rPr>
          <w:rFonts w:hint="eastAsia"/>
          <w:sz w:val="24"/>
        </w:rPr>
        <w:t>投标截止后，如供应商少于</w:t>
      </w:r>
      <w:r>
        <w:rPr>
          <w:sz w:val="24"/>
        </w:rPr>
        <w:t>3</w:t>
      </w:r>
      <w:r>
        <w:rPr>
          <w:rFonts w:hint="eastAsia"/>
          <w:sz w:val="24"/>
        </w:rPr>
        <w:t>个，采购人有权选择其他采购方式或终止本次竞争性磋商。</w:t>
      </w:r>
    </w:p>
    <w:p>
      <w:pPr>
        <w:spacing w:line="360" w:lineRule="auto"/>
        <w:rPr>
          <w:rFonts w:ascii="宋体"/>
          <w:b/>
          <w:sz w:val="24"/>
        </w:rPr>
      </w:pPr>
    </w:p>
    <w:p>
      <w:pPr>
        <w:spacing w:line="360" w:lineRule="auto"/>
        <w:rPr>
          <w:rFonts w:ascii="宋体"/>
          <w:b/>
          <w:sz w:val="24"/>
        </w:rPr>
      </w:pPr>
      <w:r>
        <w:rPr>
          <w:rFonts w:hint="eastAsia" w:ascii="宋体" w:hAnsi="宋体"/>
          <w:b/>
          <w:sz w:val="24"/>
        </w:rPr>
        <w:t>四、谈判</w:t>
      </w:r>
    </w:p>
    <w:p>
      <w:pPr>
        <w:spacing w:line="360" w:lineRule="auto"/>
        <w:ind w:firstLine="482" w:firstLineChars="200"/>
        <w:rPr>
          <w:sz w:val="24"/>
        </w:rPr>
      </w:pPr>
      <w:r>
        <w:rPr>
          <w:b/>
          <w:sz w:val="24"/>
        </w:rPr>
        <w:t xml:space="preserve">4.1. </w:t>
      </w:r>
      <w:r>
        <w:rPr>
          <w:rFonts w:hint="eastAsia"/>
          <w:sz w:val="24"/>
        </w:rPr>
        <w:t>采购人按规定的时间和地点进行公开磋商，供应商须派代表（持授权代表身份证明）参加磋商。</w:t>
      </w:r>
      <w:r>
        <w:rPr>
          <w:rFonts w:hint="eastAsia" w:ascii="黑体" w:eastAsia="黑体"/>
          <w:b/>
          <w:sz w:val="24"/>
        </w:rPr>
        <w:t>供应商未派代表参加磋商的，视为自动放弃本次投标。</w:t>
      </w:r>
    </w:p>
    <w:p>
      <w:pPr>
        <w:spacing w:line="360" w:lineRule="auto"/>
        <w:ind w:firstLine="482" w:firstLineChars="200"/>
        <w:rPr>
          <w:sz w:val="24"/>
        </w:rPr>
      </w:pPr>
      <w:r>
        <w:rPr>
          <w:b/>
          <w:sz w:val="24"/>
        </w:rPr>
        <w:t xml:space="preserve">4.2. </w:t>
      </w:r>
      <w:r>
        <w:rPr>
          <w:rFonts w:hint="eastAsia"/>
          <w:sz w:val="24"/>
        </w:rPr>
        <w:t>采购人组织用户代表和</w:t>
      </w:r>
      <w:r>
        <w:rPr>
          <w:rFonts w:hint="eastAsia" w:ascii="宋体"/>
          <w:sz w:val="24"/>
          <w:lang w:val="zh-CN"/>
        </w:rPr>
        <w:t>有关技术、经济方面的</w:t>
      </w:r>
      <w:r>
        <w:rPr>
          <w:rFonts w:hint="eastAsia"/>
          <w:sz w:val="24"/>
        </w:rPr>
        <w:t>专家组成磋商小组进行谈判。</w:t>
      </w:r>
    </w:p>
    <w:p>
      <w:pPr>
        <w:spacing w:line="360" w:lineRule="auto"/>
        <w:ind w:firstLine="482" w:firstLineChars="200"/>
        <w:rPr>
          <w:b/>
          <w:sz w:val="24"/>
        </w:rPr>
      </w:pPr>
      <w:r>
        <w:rPr>
          <w:b/>
          <w:sz w:val="24"/>
        </w:rPr>
        <w:t xml:space="preserve">4.3. </w:t>
      </w:r>
      <w:r>
        <w:rPr>
          <w:rFonts w:hint="eastAsia"/>
          <w:sz w:val="24"/>
        </w:rPr>
        <w:t>在竞争性磋商之前，采购人和评委要对供应商的</w:t>
      </w:r>
      <w:r>
        <w:rPr>
          <w:rFonts w:hint="eastAsia" w:ascii="宋体" w:hAnsi="宋体"/>
          <w:sz w:val="24"/>
        </w:rPr>
        <w:t>投标资格以</w:t>
      </w:r>
      <w:r>
        <w:rPr>
          <w:rFonts w:hint="eastAsia"/>
          <w:sz w:val="24"/>
        </w:rPr>
        <w:t>及投标是否对竞争性磋商文件的实质性要求和条件作出响应进行审查。</w:t>
      </w:r>
    </w:p>
    <w:p>
      <w:pPr>
        <w:spacing w:line="360" w:lineRule="auto"/>
        <w:ind w:firstLine="482" w:firstLineChars="200"/>
        <w:rPr>
          <w:b/>
          <w:sz w:val="24"/>
        </w:rPr>
      </w:pPr>
      <w:r>
        <w:rPr>
          <w:b/>
          <w:sz w:val="24"/>
        </w:rPr>
        <w:t xml:space="preserve">4.4. </w:t>
      </w:r>
      <w:r>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482" w:firstLineChars="200"/>
        <w:rPr>
          <w:sz w:val="24"/>
        </w:rPr>
      </w:pPr>
      <w:r>
        <w:rPr>
          <w:b/>
          <w:sz w:val="24"/>
        </w:rPr>
        <w:t xml:space="preserve">4.5. </w:t>
      </w:r>
      <w:r>
        <w:rPr>
          <w:rFonts w:hint="eastAsia"/>
          <w:sz w:val="24"/>
        </w:rPr>
        <w:t>投标文件出现（但不限于）下列情况之一的，由竞争性磋商小组评审后作无效投标或废标处理：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不具备竞争性磋商文件规定的资格条件及未按竞争性磋商文件规定的要求提供资格证明文件的；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w:t>
      </w:r>
      <w:r>
        <w:rPr>
          <w:sz w:val="24"/>
        </w:rPr>
        <w:t>5</w:t>
      </w:r>
      <w:r>
        <w:rPr>
          <w:rFonts w:hint="eastAsia"/>
          <w:sz w:val="24"/>
        </w:rPr>
        <w:t>）同一供应商提交两个及以上投标报价的；</w:t>
      </w:r>
    </w:p>
    <w:p>
      <w:pPr>
        <w:spacing w:line="353" w:lineRule="auto"/>
        <w:ind w:firstLine="480" w:firstLineChars="200"/>
        <w:rPr>
          <w:sz w:val="24"/>
        </w:rPr>
      </w:pPr>
      <w:r>
        <w:rPr>
          <w:rFonts w:hint="eastAsia"/>
          <w:sz w:val="24"/>
        </w:rPr>
        <w:t>（</w:t>
      </w:r>
      <w:r>
        <w:rPr>
          <w:sz w:val="24"/>
        </w:rPr>
        <w:t>6</w:t>
      </w:r>
      <w:r>
        <w:rPr>
          <w:rFonts w:hint="eastAsia"/>
          <w:sz w:val="24"/>
        </w:rPr>
        <w:t>）投标报价不合理明显低于成本的；</w:t>
      </w:r>
    </w:p>
    <w:p>
      <w:pPr>
        <w:spacing w:line="353" w:lineRule="auto"/>
        <w:ind w:firstLine="480" w:firstLineChars="200"/>
        <w:rPr>
          <w:sz w:val="24"/>
        </w:rPr>
      </w:pPr>
      <w:r>
        <w:rPr>
          <w:rFonts w:hint="eastAsia"/>
          <w:sz w:val="24"/>
        </w:rPr>
        <w:t>（</w:t>
      </w:r>
      <w:r>
        <w:rPr>
          <w:sz w:val="24"/>
        </w:rPr>
        <w:t>7</w:t>
      </w:r>
      <w:r>
        <w:rPr>
          <w:rFonts w:hint="eastAsia"/>
          <w:sz w:val="24"/>
        </w:rPr>
        <w:t>）重要技术指标和参数不满足竞争性磋商要求的；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8</w:t>
      </w:r>
      <w:r>
        <w:rPr>
          <w:rFonts w:hint="eastAsia"/>
          <w:sz w:val="24"/>
        </w:rPr>
        <w:t>）</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w:t>
      </w:r>
      <w:r>
        <w:rPr>
          <w:sz w:val="24"/>
        </w:rPr>
        <w:t>9</w:t>
      </w:r>
      <w:r>
        <w:rPr>
          <w:rFonts w:hint="eastAsia"/>
          <w:sz w:val="24"/>
        </w:rPr>
        <w:t>）其它未对竞争性磋商文件实质性要求和条件作出响应的；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10</w:t>
      </w:r>
      <w:r>
        <w:rPr>
          <w:rFonts w:hint="eastAsia"/>
          <w:sz w:val="24"/>
        </w:rPr>
        <w:t>）</w:t>
      </w:r>
      <w:r>
        <w:rPr>
          <w:rFonts w:hint="eastAsia" w:ascii="宋体" w:hAnsi="宋体"/>
          <w:bCs/>
          <w:sz w:val="24"/>
        </w:rPr>
        <w:t>不同供应商投标文件相互混装的；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11</w:t>
      </w:r>
      <w:r>
        <w:rPr>
          <w:rFonts w:hint="eastAsia"/>
          <w:sz w:val="24"/>
        </w:rPr>
        <w:t>）</w:t>
      </w:r>
      <w:r>
        <w:rPr>
          <w:rFonts w:hint="eastAsia" w:ascii="宋体" w:hAnsi="宋体"/>
          <w:bCs/>
          <w:sz w:val="24"/>
        </w:rPr>
        <w:t>不同供应商投标文件中的项目相关人员出现同一人的；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12</w:t>
      </w:r>
      <w:r>
        <w:rPr>
          <w:rFonts w:hint="eastAsia"/>
          <w:sz w:val="24"/>
        </w:rPr>
        <w:t>）</w:t>
      </w:r>
      <w:r>
        <w:rPr>
          <w:rFonts w:hint="eastAsia" w:ascii="宋体" w:hAnsi="宋体"/>
          <w:bCs/>
          <w:sz w:val="24"/>
        </w:rPr>
        <w:t>不同供应商的投标文件内容出现非正常一致的；</w:t>
      </w:r>
    </w:p>
    <w:p>
      <w:pPr>
        <w:tabs>
          <w:tab w:val="left" w:pos="525"/>
          <w:tab w:val="left" w:pos="1050"/>
        </w:tabs>
        <w:spacing w:line="353" w:lineRule="auto"/>
        <w:ind w:left="1" w:firstLine="480" w:firstLineChars="200"/>
        <w:rPr>
          <w:rFonts w:ascii="宋体"/>
          <w:bCs/>
          <w:sz w:val="24"/>
        </w:rPr>
      </w:pPr>
      <w:r>
        <w:rPr>
          <w:rFonts w:hint="eastAsia"/>
          <w:sz w:val="24"/>
        </w:rPr>
        <w:t>（</w:t>
      </w:r>
      <w:r>
        <w:rPr>
          <w:sz w:val="24"/>
        </w:rPr>
        <w:t>13</w:t>
      </w:r>
      <w:r>
        <w:rPr>
          <w:rFonts w:hint="eastAsia"/>
          <w:sz w:val="24"/>
        </w:rPr>
        <w:t>）</w:t>
      </w:r>
      <w:r>
        <w:rPr>
          <w:rFonts w:hint="eastAsia" w:ascii="宋体" w:hAnsi="宋体"/>
          <w:bCs/>
          <w:sz w:val="24"/>
        </w:rPr>
        <w:t>故意哄抬价格或压价等其它恶意串通投标的；</w:t>
      </w:r>
    </w:p>
    <w:p>
      <w:pPr>
        <w:spacing w:line="353" w:lineRule="auto"/>
        <w:ind w:firstLine="480" w:firstLineChars="200"/>
        <w:rPr>
          <w:sz w:val="24"/>
        </w:rPr>
      </w:pPr>
      <w:r>
        <w:rPr>
          <w:rFonts w:hint="eastAsia"/>
          <w:sz w:val="24"/>
        </w:rPr>
        <w:t>（</w:t>
      </w:r>
      <w:r>
        <w:rPr>
          <w:sz w:val="24"/>
        </w:rPr>
        <w:t>14</w:t>
      </w:r>
      <w:r>
        <w:rPr>
          <w:rFonts w:hint="eastAsia"/>
          <w:sz w:val="24"/>
        </w:rPr>
        <w:t>）有损害采购人和用户利益的规定的。</w:t>
      </w:r>
    </w:p>
    <w:p>
      <w:pPr>
        <w:spacing w:line="353" w:lineRule="auto"/>
        <w:ind w:firstLine="482" w:firstLineChars="200"/>
        <w:rPr>
          <w:b/>
          <w:sz w:val="24"/>
        </w:rPr>
      </w:pPr>
      <w:r>
        <w:rPr>
          <w:b/>
          <w:sz w:val="24"/>
        </w:rPr>
        <w:t xml:space="preserve">4.6. </w:t>
      </w:r>
      <w:r>
        <w:rPr>
          <w:rFonts w:hint="eastAsia"/>
          <w:sz w:val="24"/>
        </w:rPr>
        <w:t>竞争性磋商小组认为有必要时，将要求供应商述标或对投标文件中某些内容作出澄清或说明，但不接受供应商主动提出的澄清和说明。</w:t>
      </w:r>
    </w:p>
    <w:p>
      <w:pPr>
        <w:spacing w:line="353" w:lineRule="auto"/>
        <w:ind w:firstLine="482" w:firstLineChars="200"/>
        <w:rPr>
          <w:sz w:val="24"/>
        </w:rPr>
      </w:pPr>
      <w:r>
        <w:rPr>
          <w:b/>
          <w:sz w:val="24"/>
        </w:rPr>
        <w:t xml:space="preserve">4.7. </w:t>
      </w:r>
      <w:r>
        <w:rPr>
          <w:rFonts w:hint="eastAsia"/>
          <w:sz w:val="24"/>
        </w:rPr>
        <w:t>竞争性磋商小组将从供应商的投标报价、产品质量、技术方案、售后服务、企业状况等经济、技术和商务及其他优惠条件等方面，依据评判标准，对所有投标文件进行综合评分。</w:t>
      </w:r>
    </w:p>
    <w:p>
      <w:pPr>
        <w:spacing w:line="360" w:lineRule="auto"/>
        <w:rPr>
          <w:rFonts w:ascii="宋体"/>
          <w:b/>
          <w:sz w:val="24"/>
        </w:rPr>
      </w:pPr>
    </w:p>
    <w:p>
      <w:pPr>
        <w:spacing w:line="353" w:lineRule="auto"/>
        <w:rPr>
          <w:b/>
          <w:sz w:val="24"/>
        </w:rPr>
      </w:pPr>
      <w:r>
        <w:rPr>
          <w:rFonts w:hint="eastAsia"/>
          <w:b/>
          <w:sz w:val="24"/>
        </w:rPr>
        <w:t>五、竞争性磋商方法及评判标准</w:t>
      </w:r>
    </w:p>
    <w:p>
      <w:pPr>
        <w:spacing w:line="353" w:lineRule="auto"/>
        <w:ind w:firstLine="472" w:firstLineChars="196"/>
        <w:rPr>
          <w:sz w:val="24"/>
        </w:rPr>
      </w:pPr>
      <w:r>
        <w:rPr>
          <w:b/>
          <w:sz w:val="24"/>
        </w:rPr>
        <w:t>5.1.</w:t>
      </w:r>
      <w:r>
        <w:rPr>
          <w:sz w:val="24"/>
        </w:rPr>
        <w:t xml:space="preserve"> </w:t>
      </w:r>
      <w:r>
        <w:rPr>
          <w:rFonts w:hint="eastAsia"/>
          <w:sz w:val="24"/>
        </w:rPr>
        <w:t>竞争性磋商方法</w:t>
      </w:r>
    </w:p>
    <w:p>
      <w:pPr>
        <w:spacing w:line="353" w:lineRule="auto"/>
        <w:ind w:firstLine="480" w:firstLineChars="200"/>
        <w:rPr>
          <w:color w:val="000000"/>
          <w:sz w:val="24"/>
        </w:rPr>
      </w:pPr>
      <w:r>
        <w:rPr>
          <w:rFonts w:hint="eastAsia"/>
          <w:sz w:val="24"/>
        </w:rPr>
        <w:t>（</w:t>
      </w:r>
      <w:r>
        <w:rPr>
          <w:sz w:val="24"/>
        </w:rPr>
        <w:t>1</w:t>
      </w:r>
      <w:r>
        <w:rPr>
          <w:rFonts w:hint="eastAsia"/>
          <w:sz w:val="24"/>
        </w:rPr>
        <w:t>）本次竞争性磋商采用综合评分法评判，</w:t>
      </w:r>
      <w:r>
        <w:rPr>
          <w:rFonts w:hint="eastAsia"/>
          <w:color w:val="000000"/>
          <w:sz w:val="24"/>
        </w:rPr>
        <w:t>即在最大限度地满足磋商文件实质性要求前提下，按照评分标准中规定的评分因素和评分细则进行综合评价、评分。</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供应商得分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482" w:firstLineChars="200"/>
        <w:rPr>
          <w:b/>
          <w:sz w:val="24"/>
        </w:rPr>
      </w:pPr>
    </w:p>
    <w:p>
      <w:pPr>
        <w:spacing w:line="353" w:lineRule="auto"/>
        <w:ind w:firstLine="482" w:firstLineChars="200"/>
        <w:rPr>
          <w:b/>
          <w:sz w:val="24"/>
        </w:rPr>
      </w:pPr>
    </w:p>
    <w:p>
      <w:pPr>
        <w:spacing w:line="353" w:lineRule="auto"/>
        <w:ind w:firstLine="482" w:firstLineChars="200"/>
        <w:rPr>
          <w:rFonts w:ascii="宋体"/>
          <w:bCs/>
          <w:sz w:val="24"/>
        </w:rPr>
      </w:pPr>
      <w:r>
        <w:rPr>
          <w:b/>
          <w:sz w:val="24"/>
        </w:rPr>
        <w:t xml:space="preserve">5.2. </w:t>
      </w:r>
      <w:r>
        <w:rPr>
          <w:rFonts w:hint="eastAsia" w:ascii="宋体" w:hAnsi="宋体"/>
          <w:bCs/>
          <w:sz w:val="24"/>
        </w:rPr>
        <w:t>评判标准</w:t>
      </w:r>
    </w:p>
    <w:tbl>
      <w:tblPr>
        <w:tblStyle w:val="13"/>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1792"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磋商报价</w:t>
            </w:r>
          </w:p>
        </w:tc>
        <w:tc>
          <w:tcPr>
            <w:tcW w:w="924" w:type="dxa"/>
            <w:vAlign w:val="center"/>
          </w:tcPr>
          <w:p>
            <w:pPr>
              <w:jc w:val="center"/>
              <w:rPr>
                <w:color w:val="000000"/>
              </w:rPr>
            </w:pPr>
            <w:r>
              <w:rPr>
                <w:color w:val="000000"/>
              </w:rPr>
              <w:t>40</w:t>
            </w:r>
          </w:p>
        </w:tc>
        <w:tc>
          <w:tcPr>
            <w:tcW w:w="6549" w:type="dxa"/>
            <w:gridSpan w:val="2"/>
            <w:vAlign w:val="center"/>
          </w:tcPr>
          <w:p>
            <w:pPr>
              <w:ind w:left="-2" w:leftChars="-1" w:firstLine="420" w:firstLineChars="200"/>
              <w:rPr>
                <w:color w:val="000000"/>
              </w:rPr>
            </w:pPr>
            <w:r>
              <w:rPr>
                <w:rFonts w:hint="eastAsia"/>
                <w:color w:val="000000"/>
              </w:rPr>
              <w:t>满足磋商文件要求且最后报价最低的供应商的价格为磋商基准价，其价格分为满分。其他供应商的价格分按下列公式计算：</w:t>
            </w:r>
          </w:p>
          <w:p>
            <w:pPr>
              <w:ind w:left="-2" w:leftChars="-1" w:firstLine="42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技术</w:t>
            </w:r>
          </w:p>
        </w:tc>
        <w:tc>
          <w:tcPr>
            <w:tcW w:w="924" w:type="dxa"/>
            <w:vMerge w:val="restart"/>
            <w:vAlign w:val="center"/>
          </w:tcPr>
          <w:p>
            <w:pPr>
              <w:jc w:val="center"/>
              <w:rPr>
                <w:color w:val="000000"/>
              </w:rPr>
            </w:pPr>
            <w:r>
              <w:rPr>
                <w:color w:val="000000"/>
              </w:rPr>
              <w:t>38</w:t>
            </w:r>
          </w:p>
        </w:tc>
        <w:tc>
          <w:tcPr>
            <w:tcW w:w="1446" w:type="dxa"/>
            <w:vAlign w:val="center"/>
          </w:tcPr>
          <w:p>
            <w:pPr>
              <w:jc w:val="center"/>
              <w:rPr>
                <w:color w:val="000000"/>
              </w:rPr>
            </w:pPr>
            <w:r>
              <w:rPr>
                <w:rFonts w:hint="eastAsia"/>
                <w:color w:val="000000"/>
              </w:rPr>
              <w:t>技术要求</w:t>
            </w:r>
          </w:p>
        </w:tc>
        <w:tc>
          <w:tcPr>
            <w:tcW w:w="5103" w:type="dxa"/>
            <w:vAlign w:val="center"/>
          </w:tcPr>
          <w:p>
            <w:pPr>
              <w:ind w:firstLine="42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6</w:t>
            </w:r>
            <w:r>
              <w:rPr>
                <w:rFonts w:hint="eastAsia"/>
                <w:color w:val="000000"/>
                <w:szCs w:val="21"/>
              </w:rPr>
              <w:t>分；有实质性负偏离每项减</w:t>
            </w:r>
            <w:r>
              <w:rPr>
                <w:color w:val="000000"/>
                <w:szCs w:val="21"/>
              </w:rPr>
              <w:t>1~2</w:t>
            </w:r>
            <w:r>
              <w:rPr>
                <w:rFonts w:hint="eastAsia"/>
                <w:color w:val="00000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性能及品质</w:t>
            </w:r>
          </w:p>
        </w:tc>
        <w:tc>
          <w:tcPr>
            <w:tcW w:w="5103" w:type="dxa"/>
            <w:vAlign w:val="center"/>
          </w:tcPr>
          <w:p>
            <w:pPr>
              <w:ind w:firstLine="42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color w:val="000000"/>
                <w:szCs w:val="21"/>
              </w:rPr>
              <w:t>4~5</w:t>
            </w:r>
            <w:r>
              <w:rPr>
                <w:rFonts w:hint="eastAsia"/>
                <w:color w:val="000000"/>
                <w:szCs w:val="21"/>
              </w:rPr>
              <w:t>分；评价一般得</w:t>
            </w:r>
            <w:r>
              <w:rPr>
                <w:color w:val="000000"/>
                <w:szCs w:val="21"/>
              </w:rPr>
              <w:t>2~3</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15</w:t>
            </w:r>
          </w:p>
        </w:tc>
        <w:tc>
          <w:tcPr>
            <w:tcW w:w="1446" w:type="dxa"/>
            <w:vAlign w:val="center"/>
          </w:tcPr>
          <w:p>
            <w:pPr>
              <w:jc w:val="center"/>
              <w:rPr>
                <w:color w:val="000000"/>
              </w:rPr>
            </w:pPr>
            <w:r>
              <w:rPr>
                <w:rFonts w:hint="eastAsia"/>
                <w:color w:val="000000"/>
              </w:rPr>
              <w:t>保修期</w:t>
            </w:r>
          </w:p>
        </w:tc>
        <w:tc>
          <w:tcPr>
            <w:tcW w:w="5103" w:type="dxa"/>
            <w:vAlign w:val="center"/>
          </w:tcPr>
          <w:p>
            <w:pPr>
              <w:ind w:firstLine="420" w:firstLineChars="20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42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420" w:firstLineChars="200"/>
              <w:rPr>
                <w:color w:val="000000"/>
                <w:szCs w:val="21"/>
              </w:rPr>
            </w:pPr>
            <w:r>
              <w:rPr>
                <w:rFonts w:hint="eastAsia"/>
                <w:color w:val="000000"/>
                <w:szCs w:val="21"/>
              </w:rPr>
              <w:t>根据保修期结束后维修价格、配件及耗材价格等服务收费以及提供的优惠情况评分。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用户评价</w:t>
            </w:r>
          </w:p>
        </w:tc>
        <w:tc>
          <w:tcPr>
            <w:tcW w:w="5103" w:type="dxa"/>
            <w:vAlign w:val="center"/>
          </w:tcPr>
          <w:p>
            <w:pPr>
              <w:ind w:firstLine="420" w:firstLineChars="200"/>
              <w:rPr>
                <w:color w:val="000000"/>
              </w:rPr>
            </w:pPr>
            <w:r>
              <w:rPr>
                <w:rFonts w:hint="eastAsia"/>
                <w:color w:val="000000"/>
              </w:rPr>
              <w:t>评价较好</w:t>
            </w:r>
            <w:r>
              <w:rPr>
                <w:color w:val="000000"/>
                <w:szCs w:val="21"/>
              </w:rPr>
              <w:t>4~5</w:t>
            </w:r>
            <w:r>
              <w:rPr>
                <w:rFonts w:hint="eastAsia"/>
                <w:color w:val="000000"/>
              </w:rPr>
              <w:t>分；评价一般</w:t>
            </w:r>
            <w:r>
              <w:rPr>
                <w:color w:val="000000"/>
                <w:szCs w:val="21"/>
              </w:rPr>
              <w:t>2~3</w:t>
            </w:r>
            <w:r>
              <w:rPr>
                <w:rFonts w:hint="eastAsia"/>
                <w:color w:val="000000"/>
              </w:rPr>
              <w:t>分；评价较差</w:t>
            </w:r>
            <w:r>
              <w:rPr>
                <w:color w:val="000000"/>
              </w:rPr>
              <w:t>0</w:t>
            </w:r>
            <w:r>
              <w:rPr>
                <w:rFonts w:hint="eastAsia"/>
                <w:color w:val="000000"/>
              </w:rPr>
              <w:t>分；没有为学校用户做过服务或服务时间较短，暂时无法评价得</w:t>
            </w:r>
            <w:r>
              <w:rPr>
                <w:color w:val="000000"/>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其他</w:t>
            </w:r>
          </w:p>
        </w:tc>
        <w:tc>
          <w:tcPr>
            <w:tcW w:w="924" w:type="dxa"/>
            <w:vMerge w:val="restart"/>
            <w:vAlign w:val="center"/>
          </w:tcPr>
          <w:p>
            <w:pPr>
              <w:jc w:val="center"/>
              <w:rPr>
                <w:color w:val="000000"/>
              </w:rPr>
            </w:pPr>
            <w:r>
              <w:rPr>
                <w:color w:val="000000"/>
              </w:rPr>
              <w:t>5</w:t>
            </w:r>
          </w:p>
        </w:tc>
        <w:tc>
          <w:tcPr>
            <w:tcW w:w="1446" w:type="dxa"/>
            <w:vAlign w:val="center"/>
          </w:tcPr>
          <w:p>
            <w:pPr>
              <w:jc w:val="center"/>
              <w:rPr>
                <w:color w:val="000000"/>
              </w:rPr>
            </w:pPr>
            <w:r>
              <w:rPr>
                <w:rFonts w:hint="eastAsia"/>
                <w:color w:val="000000"/>
              </w:rPr>
              <w:t>信誉</w:t>
            </w:r>
          </w:p>
        </w:tc>
        <w:tc>
          <w:tcPr>
            <w:tcW w:w="5103" w:type="dxa"/>
            <w:vAlign w:val="center"/>
          </w:tcPr>
          <w:p>
            <w:pPr>
              <w:ind w:firstLine="420" w:firstLineChars="200"/>
              <w:rPr>
                <w:color w:val="000000"/>
              </w:rPr>
            </w:pPr>
            <w:r>
              <w:rPr>
                <w:rFonts w:hint="eastAsia"/>
                <w:color w:val="000000"/>
                <w:szCs w:val="21"/>
              </w:rPr>
              <w:t>根据供应商提供的相关评估机构出具的信用评估报告评分。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业绩</w:t>
            </w:r>
          </w:p>
        </w:tc>
        <w:tc>
          <w:tcPr>
            <w:tcW w:w="5103" w:type="dxa"/>
            <w:vAlign w:val="center"/>
          </w:tcPr>
          <w:p>
            <w:pPr>
              <w:ind w:firstLine="420" w:firstLineChars="200"/>
              <w:rPr>
                <w:color w:val="000000"/>
                <w:szCs w:val="21"/>
              </w:rPr>
            </w:pPr>
            <w:r>
              <w:rPr>
                <w:rFonts w:hint="eastAsia"/>
                <w:color w:val="000000"/>
                <w:szCs w:val="21"/>
              </w:rPr>
              <w:t>根据供应商近三年以来与本次投标产品相同的同类产品销售情况评分（以提供的销售合同复印件为准，每份</w:t>
            </w:r>
            <w:r>
              <w:rPr>
                <w:color w:val="000000"/>
                <w:szCs w:val="21"/>
              </w:rPr>
              <w:t>0.5</w:t>
            </w:r>
            <w:r>
              <w:rPr>
                <w:rFonts w:hint="eastAsia"/>
                <w:color w:val="000000"/>
                <w:szCs w:val="21"/>
              </w:rPr>
              <w:t>分，最多得</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财务</w:t>
            </w:r>
          </w:p>
        </w:tc>
        <w:tc>
          <w:tcPr>
            <w:tcW w:w="5103" w:type="dxa"/>
            <w:vAlign w:val="center"/>
          </w:tcPr>
          <w:p>
            <w:pPr>
              <w:ind w:firstLine="420" w:firstLineChars="200"/>
              <w:rPr>
                <w:color w:val="000000"/>
              </w:rPr>
            </w:pPr>
            <w:r>
              <w:rPr>
                <w:rFonts w:hint="eastAsia"/>
                <w:color w:val="000000"/>
              </w:rPr>
              <w:t>根据企业上一年度、上一月份的财务报表所反映的财务状况评分。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pPr>
              <w:jc w:val="center"/>
              <w:rPr>
                <w:color w:val="000000"/>
              </w:rPr>
            </w:pPr>
            <w:r>
              <w:rPr>
                <w:rFonts w:hint="eastAsia"/>
                <w:color w:val="000000"/>
              </w:rPr>
              <w:t>投标文件</w:t>
            </w:r>
          </w:p>
        </w:tc>
        <w:tc>
          <w:tcPr>
            <w:tcW w:w="924" w:type="dxa"/>
            <w:vAlign w:val="center"/>
          </w:tcPr>
          <w:p>
            <w:pPr>
              <w:jc w:val="center"/>
              <w:rPr>
                <w:color w:val="000000"/>
              </w:rPr>
            </w:pPr>
            <w:r>
              <w:rPr>
                <w:color w:val="000000"/>
              </w:rPr>
              <w:t>2</w:t>
            </w:r>
          </w:p>
        </w:tc>
        <w:tc>
          <w:tcPr>
            <w:tcW w:w="6549" w:type="dxa"/>
            <w:gridSpan w:val="2"/>
            <w:vAlign w:val="center"/>
          </w:tcPr>
          <w:p>
            <w:pPr>
              <w:tabs>
                <w:tab w:val="left" w:pos="945"/>
              </w:tabs>
              <w:ind w:firstLine="420" w:firstLineChars="200"/>
              <w:rPr>
                <w:color w:val="000000"/>
                <w:szCs w:val="21"/>
              </w:rPr>
            </w:pPr>
            <w:r>
              <w:rPr>
                <w:rFonts w:hint="eastAsia"/>
                <w:color w:val="000000"/>
                <w:szCs w:val="21"/>
              </w:rPr>
              <w:t>根据投标文件对磋商文件的响应情况、表述清晰程度、规范性等评分。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420" w:firstLineChars="200"/>
              <w:rPr>
                <w:color w:val="000000"/>
                <w:szCs w:val="21"/>
              </w:rPr>
            </w:pPr>
            <w:r>
              <w:rPr>
                <w:rFonts w:hint="eastAsia"/>
                <w:color w:val="000000"/>
                <w:szCs w:val="21"/>
              </w:rPr>
              <w:t>供应商最后得分保留两位小数</w:t>
            </w:r>
          </w:p>
        </w:tc>
      </w:tr>
    </w:tbl>
    <w:p>
      <w:pPr>
        <w:spacing w:line="360" w:lineRule="auto"/>
        <w:rPr>
          <w:rFonts w:ascii="宋体"/>
          <w:b/>
          <w:sz w:val="24"/>
        </w:rPr>
      </w:pPr>
      <w:r>
        <w:rPr>
          <w:rFonts w:ascii="宋体"/>
          <w:b/>
          <w:sz w:val="24"/>
        </w:rPr>
        <w:br w:type="page"/>
      </w:r>
      <w:r>
        <w:rPr>
          <w:rFonts w:hint="eastAsia" w:ascii="宋体" w:hAnsi="宋体"/>
          <w:b/>
          <w:sz w:val="24"/>
        </w:rPr>
        <w:t>六、</w:t>
      </w:r>
      <w:r>
        <w:rPr>
          <w:rFonts w:ascii="宋体" w:hAnsi="宋体"/>
          <w:b/>
          <w:sz w:val="24"/>
        </w:rPr>
        <w:t xml:space="preserve"> </w:t>
      </w:r>
      <w:r>
        <w:rPr>
          <w:rFonts w:hint="eastAsia" w:ascii="宋体" w:hAnsi="宋体"/>
          <w:b/>
          <w:sz w:val="24"/>
        </w:rPr>
        <w:t>定标</w:t>
      </w:r>
    </w:p>
    <w:p>
      <w:pPr>
        <w:spacing w:line="360" w:lineRule="auto"/>
        <w:ind w:firstLine="482" w:firstLineChars="200"/>
        <w:rPr>
          <w:sz w:val="24"/>
        </w:rPr>
      </w:pPr>
      <w:r>
        <w:rPr>
          <w:b/>
          <w:sz w:val="24"/>
        </w:rPr>
        <w:t>6.1.</w:t>
      </w:r>
      <w:r>
        <w:rPr>
          <w:sz w:val="24"/>
        </w:rPr>
        <w:t xml:space="preserve"> </w:t>
      </w:r>
      <w:r>
        <w:rPr>
          <w:rFonts w:hint="eastAsia"/>
          <w:sz w:val="24"/>
        </w:rPr>
        <w:t>竞争性磋商小组</w:t>
      </w:r>
      <w:r>
        <w:rPr>
          <w:rFonts w:hint="eastAsia" w:ascii="宋体"/>
          <w:sz w:val="24"/>
          <w:lang w:val="zh-CN"/>
        </w:rPr>
        <w:t>按照</w:t>
      </w:r>
      <w:r>
        <w:rPr>
          <w:rFonts w:hint="eastAsia"/>
          <w:sz w:val="24"/>
        </w:rPr>
        <w:t>综合评分结果</w:t>
      </w:r>
      <w:r>
        <w:rPr>
          <w:rFonts w:hint="eastAsia" w:ascii="宋体"/>
          <w:sz w:val="24"/>
          <w:lang w:val="zh-CN"/>
        </w:rPr>
        <w:t>对供应商进行排序。</w:t>
      </w:r>
      <w:r>
        <w:rPr>
          <w:rFonts w:hint="eastAsia"/>
          <w:sz w:val="24"/>
        </w:rPr>
        <w:t>排序相同的，按最后磋商价格由低到高顺序排列。排名第一的供应商将被推荐为中标候选人或者直接被确定为中标人。</w:t>
      </w:r>
    </w:p>
    <w:p>
      <w:pPr>
        <w:spacing w:line="360" w:lineRule="auto"/>
        <w:ind w:firstLine="472" w:firstLineChars="196"/>
        <w:rPr>
          <w:rFonts w:ascii="宋体" w:cs="Arial"/>
          <w:sz w:val="24"/>
        </w:rPr>
      </w:pPr>
      <w:r>
        <w:rPr>
          <w:b/>
          <w:sz w:val="24"/>
        </w:rPr>
        <w:t xml:space="preserve">6.2. </w:t>
      </w:r>
      <w:r>
        <w:rPr>
          <w:rFonts w:hint="eastAsia" w:ascii="宋体" w:hAnsi="宋体" w:cs="Arial"/>
          <w:sz w:val="24"/>
        </w:rPr>
        <w:t>出现下列情形之一的，采购人有权决定本次竞争性磋商作废标处理：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发生影响竞争性磋商公平、公正的违法、违规行为的；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供应商的最后磋商报价均超过了采购预算，学校不能支付的；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472" w:firstLineChars="196"/>
        <w:rPr>
          <w:b/>
          <w:sz w:val="24"/>
        </w:rPr>
      </w:pPr>
      <w:r>
        <w:rPr>
          <w:b/>
          <w:sz w:val="24"/>
        </w:rPr>
        <w:t xml:space="preserve">6.3. </w:t>
      </w:r>
      <w:r>
        <w:rPr>
          <w:rFonts w:hint="eastAsia"/>
          <w:sz w:val="24"/>
        </w:rPr>
        <w:t>对未中标的供应商，采购人不作未中标解释。</w:t>
      </w:r>
    </w:p>
    <w:p>
      <w:pPr>
        <w:spacing w:line="360" w:lineRule="auto"/>
        <w:rPr>
          <w:rFonts w:ascii="宋体"/>
          <w:b/>
          <w:sz w:val="24"/>
        </w:rPr>
      </w:pPr>
    </w:p>
    <w:p>
      <w:pPr>
        <w:spacing w:line="360" w:lineRule="auto"/>
        <w:rPr>
          <w:b/>
          <w:sz w:val="24"/>
        </w:rPr>
      </w:pPr>
      <w:r>
        <w:rPr>
          <w:rFonts w:hint="eastAsia"/>
          <w:b/>
          <w:sz w:val="24"/>
        </w:rPr>
        <w:t>七、</w:t>
      </w:r>
      <w:r>
        <w:rPr>
          <w:rFonts w:hint="eastAsia" w:ascii="宋体" w:hAnsi="宋体"/>
          <w:b/>
          <w:sz w:val="24"/>
        </w:rPr>
        <w:t>中标通知书及合同的签订</w:t>
      </w:r>
    </w:p>
    <w:p>
      <w:pPr>
        <w:spacing w:line="360" w:lineRule="auto"/>
        <w:ind w:right="-4" w:rightChars="-2" w:firstLine="475" w:firstLineChars="197"/>
        <w:rPr>
          <w:rFonts w:ascii="仿宋_GB2312"/>
          <w:sz w:val="24"/>
        </w:rPr>
      </w:pPr>
      <w:r>
        <w:rPr>
          <w:b/>
          <w:sz w:val="24"/>
        </w:rPr>
        <w:t xml:space="preserve">7.1. </w:t>
      </w:r>
      <w:r>
        <w:rPr>
          <w:rFonts w:hint="eastAsia" w:ascii="宋体" w:hAnsi="宋体" w:cs="宋体"/>
          <w:kern w:val="0"/>
          <w:sz w:val="24"/>
        </w:rPr>
        <w:t>中标人确定后，采购人将通过学校招标网公示</w:t>
      </w:r>
      <w:r>
        <w:rPr>
          <w:rFonts w:ascii="宋体" w:hAnsi="宋体" w:cs="宋体"/>
          <w:kern w:val="0"/>
          <w:sz w:val="24"/>
        </w:rPr>
        <w:t>3</w:t>
      </w:r>
      <w:r>
        <w:rPr>
          <w:rFonts w:hint="eastAsia" w:ascii="宋体" w:hAnsi="宋体" w:cs="宋体"/>
          <w:kern w:val="0"/>
          <w:sz w:val="24"/>
        </w:rPr>
        <w:t>天，公示期满无异议，即向中标人发出中标通知书。</w:t>
      </w:r>
    </w:p>
    <w:p>
      <w:pPr>
        <w:spacing w:line="360" w:lineRule="auto"/>
        <w:ind w:right="-4" w:rightChars="-2" w:firstLine="475" w:firstLineChars="197"/>
        <w:rPr>
          <w:b/>
          <w:sz w:val="24"/>
        </w:rPr>
      </w:pPr>
      <w:r>
        <w:rPr>
          <w:b/>
          <w:sz w:val="24"/>
        </w:rPr>
        <w:t xml:space="preserve">7.2. </w:t>
      </w:r>
      <w:r>
        <w:rPr>
          <w:rFonts w:hint="eastAsia" w:ascii="宋体" w:hAnsi="宋体" w:cs="宋体"/>
          <w:kern w:val="0"/>
          <w:sz w:val="24"/>
        </w:rPr>
        <w:t>中标人收到中标通知书后，应在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482" w:firstLineChars="200"/>
        <w:rPr>
          <w:b/>
          <w:sz w:val="24"/>
        </w:rPr>
      </w:pPr>
      <w:r>
        <w:rPr>
          <w:b/>
          <w:sz w:val="24"/>
        </w:rPr>
        <w:t xml:space="preserve">7.3. </w:t>
      </w:r>
      <w:r>
        <w:rPr>
          <w:rFonts w:hint="eastAsia" w:ascii="宋体" w:hAnsi="宋体" w:cs="宋体"/>
          <w:kern w:val="0"/>
          <w:sz w:val="24"/>
        </w:rPr>
        <w:t>本竞争性磋商文件和中标人的投标文件包括中标人所作出的各种书面承诺将作为采购人与中标人双方签订合同的依据，并作为合同的附件与合同具有同等法律效力。</w:t>
      </w:r>
    </w:p>
    <w:p>
      <w:pPr>
        <w:spacing w:line="360" w:lineRule="auto"/>
        <w:ind w:firstLine="482" w:firstLineChars="200"/>
        <w:rPr>
          <w:rFonts w:eastAsia="黑体"/>
          <w:sz w:val="24"/>
        </w:rPr>
      </w:pPr>
      <w:r>
        <w:rPr>
          <w:b/>
          <w:sz w:val="24"/>
        </w:rPr>
        <w:t xml:space="preserve">7.4. </w:t>
      </w:r>
      <w:r>
        <w:rPr>
          <w:rFonts w:hint="eastAsia"/>
          <w:sz w:val="24"/>
        </w:rPr>
        <w:t>如供应商中标后悔标，采购人将取消该供应商本次中标资格及今后两年内的投标资格。</w:t>
      </w:r>
    </w:p>
    <w:p>
      <w:pPr>
        <w:spacing w:line="360" w:lineRule="auto"/>
        <w:ind w:firstLine="482" w:firstLineChars="200"/>
        <w:rPr>
          <w:rFonts w:ascii="宋体"/>
          <w:b/>
          <w:sz w:val="24"/>
        </w:rPr>
      </w:pPr>
    </w:p>
    <w:p>
      <w:pPr>
        <w:spacing w:line="360" w:lineRule="auto"/>
        <w:rPr>
          <w:rFonts w:ascii="宋体"/>
          <w:b/>
          <w:sz w:val="24"/>
        </w:rPr>
      </w:pPr>
      <w:r>
        <w:rPr>
          <w:rFonts w:hint="eastAsia" w:ascii="宋体" w:hAnsi="宋体"/>
          <w:b/>
          <w:sz w:val="24"/>
        </w:rPr>
        <w:t>八、其他</w:t>
      </w:r>
    </w:p>
    <w:p>
      <w:pPr>
        <w:spacing w:line="360" w:lineRule="auto"/>
        <w:ind w:firstLine="482" w:firstLineChars="200"/>
        <w:rPr>
          <w:rFonts w:ascii="宋体"/>
          <w:b/>
          <w:spacing w:val="4"/>
          <w:sz w:val="44"/>
          <w:szCs w:val="44"/>
        </w:rPr>
      </w:pPr>
      <w:r>
        <w:rPr>
          <w:rFonts w:ascii="黑体" w:eastAsia="黑体"/>
          <w:b/>
          <w:sz w:val="24"/>
        </w:rPr>
        <w:t xml:space="preserve">8.1. </w:t>
      </w:r>
      <w:r>
        <w:rPr>
          <w:rFonts w:hint="eastAsia" w:ascii="黑体" w:eastAsia="黑体"/>
          <w:b/>
          <w:sz w:val="24"/>
        </w:rPr>
        <w:t>供应商无论中标与否，采购人不承担供应商参加投标的任何费用。</w:t>
      </w:r>
    </w:p>
    <w:p>
      <w:pPr>
        <w:spacing w:line="360" w:lineRule="auto"/>
        <w:jc w:val="center"/>
        <w:rPr>
          <w:b/>
          <w:sz w:val="24"/>
        </w:rPr>
      </w:pPr>
      <w:r>
        <w:rPr>
          <w:rFonts w:ascii="宋体"/>
          <w:b/>
          <w:spacing w:val="4"/>
          <w:sz w:val="44"/>
          <w:szCs w:val="44"/>
        </w:rPr>
        <w:br w:type="page"/>
      </w:r>
      <w:r>
        <w:rPr>
          <w:rFonts w:hint="eastAsia" w:ascii="宋体" w:hAnsi="宋体"/>
          <w:b/>
          <w:spacing w:val="4"/>
          <w:sz w:val="44"/>
          <w:szCs w:val="44"/>
        </w:rPr>
        <w:t>第三部分</w:t>
      </w:r>
      <w:r>
        <w:rPr>
          <w:rFonts w:ascii="宋体" w:hAnsi="宋体"/>
          <w:b/>
          <w:spacing w:val="4"/>
          <w:sz w:val="44"/>
          <w:szCs w:val="44"/>
        </w:rPr>
        <w:t xml:space="preserve">  </w:t>
      </w:r>
      <w:r>
        <w:rPr>
          <w:rFonts w:hint="eastAsia" w:ascii="宋体" w:hAnsi="宋体"/>
          <w:b/>
          <w:sz w:val="44"/>
          <w:szCs w:val="44"/>
        </w:rPr>
        <w:t>采购货物及有关说明</w:t>
      </w:r>
    </w:p>
    <w:p>
      <w:pPr>
        <w:spacing w:line="288" w:lineRule="auto"/>
        <w:ind w:firstLine="480" w:firstLineChars="200"/>
        <w:outlineLvl w:val="0"/>
        <w:rPr>
          <w:rFonts w:hAnsi="宋体"/>
          <w:bCs/>
          <w:sz w:val="24"/>
        </w:rPr>
      </w:pPr>
    </w:p>
    <w:p>
      <w:pPr>
        <w:spacing w:line="288" w:lineRule="auto"/>
        <w:outlineLvl w:val="0"/>
        <w:rPr>
          <w:rFonts w:ascii="宋体"/>
          <w:bCs/>
          <w:sz w:val="24"/>
        </w:rPr>
      </w:pPr>
      <w:r>
        <w:rPr>
          <w:rFonts w:hint="eastAsia" w:hAnsi="宋体"/>
          <w:bCs/>
          <w:sz w:val="24"/>
        </w:rPr>
        <w:t>一、货物需求一览表</w:t>
      </w:r>
    </w:p>
    <w:tbl>
      <w:tblPr>
        <w:tblStyle w:val="13"/>
        <w:tblW w:w="6325" w:type="dxa"/>
        <w:jc w:val="center"/>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1164" w:type="dxa"/>
            <w:vAlign w:val="center"/>
          </w:tcPr>
          <w:p>
            <w:pPr>
              <w:spacing w:line="288" w:lineRule="auto"/>
              <w:jc w:val="center"/>
              <w:rPr>
                <w:rFonts w:ascii="宋体"/>
                <w:b/>
                <w:sz w:val="24"/>
              </w:rPr>
            </w:pPr>
            <w:r>
              <w:rPr>
                <w:rFonts w:hint="eastAsia" w:ascii="宋体" w:hAnsi="宋体"/>
                <w:b/>
                <w:sz w:val="24"/>
              </w:rPr>
              <w:t>序号</w:t>
            </w:r>
          </w:p>
        </w:tc>
        <w:tc>
          <w:tcPr>
            <w:tcW w:w="3966" w:type="dxa"/>
            <w:vAlign w:val="center"/>
          </w:tcPr>
          <w:p>
            <w:pPr>
              <w:spacing w:line="288" w:lineRule="auto"/>
              <w:jc w:val="center"/>
              <w:rPr>
                <w:rFonts w:ascii="宋体"/>
                <w:b/>
                <w:sz w:val="24"/>
              </w:rPr>
            </w:pPr>
            <w:r>
              <w:rPr>
                <w:rFonts w:hint="eastAsia" w:ascii="宋体" w:hAnsi="宋体"/>
                <w:b/>
                <w:sz w:val="24"/>
              </w:rPr>
              <w:t>设备名称</w:t>
            </w:r>
          </w:p>
        </w:tc>
        <w:tc>
          <w:tcPr>
            <w:tcW w:w="1195" w:type="dxa"/>
            <w:vAlign w:val="center"/>
          </w:tcPr>
          <w:p>
            <w:pPr>
              <w:spacing w:line="288" w:lineRule="auto"/>
              <w:jc w:val="center"/>
              <w:rPr>
                <w:rFonts w:ascii="宋体"/>
                <w:b/>
                <w:sz w:val="24"/>
              </w:rPr>
            </w:pPr>
            <w:r>
              <w:rPr>
                <w:rFonts w:hint="eastAsia" w:hAnsi="宋体"/>
                <w:b/>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b/>
                <w:color w:val="FF0000"/>
                <w:sz w:val="24"/>
              </w:rPr>
            </w:pPr>
            <w:r>
              <w:rPr>
                <w:rFonts w:hint="eastAsia" w:ascii="宋体" w:hAnsi="宋体"/>
                <w:b/>
                <w:color w:val="FF0000"/>
                <w:sz w:val="24"/>
              </w:rPr>
              <w:t>标段</w:t>
            </w:r>
            <w:r>
              <w:rPr>
                <w:rFonts w:ascii="宋体" w:hAnsi="宋体"/>
                <w:b/>
                <w:color w:val="FF0000"/>
                <w:sz w:val="24"/>
              </w:rPr>
              <w:t>一</w:t>
            </w:r>
          </w:p>
        </w:tc>
        <w:tc>
          <w:tcPr>
            <w:tcW w:w="3966" w:type="dxa"/>
            <w:vAlign w:val="center"/>
          </w:tcPr>
          <w:p>
            <w:pPr>
              <w:widowControl/>
              <w:spacing w:line="288" w:lineRule="auto"/>
              <w:jc w:val="center"/>
              <w:rPr>
                <w:rFonts w:ascii="宋体"/>
                <w:b/>
                <w:color w:val="FF0000"/>
                <w:sz w:val="24"/>
              </w:rPr>
            </w:pPr>
            <w:r>
              <w:rPr>
                <w:rFonts w:hint="eastAsia" w:ascii="宋体" w:hAnsi="宋体"/>
                <w:b/>
                <w:color w:val="FF0000"/>
                <w:sz w:val="24"/>
              </w:rPr>
              <w:t>梳棉机</w:t>
            </w:r>
          </w:p>
        </w:tc>
        <w:tc>
          <w:tcPr>
            <w:tcW w:w="1195" w:type="dxa"/>
            <w:vAlign w:val="center"/>
          </w:tcPr>
          <w:p>
            <w:pPr>
              <w:widowControl/>
              <w:spacing w:line="288" w:lineRule="auto"/>
              <w:jc w:val="center"/>
              <w:rPr>
                <w:rFonts w:ascii="宋体"/>
                <w:b/>
                <w:color w:val="FF0000"/>
                <w:sz w:val="24"/>
              </w:rPr>
            </w:pPr>
            <w:r>
              <w:rPr>
                <w:rFonts w:ascii="宋体" w:hAnsi="宋体"/>
                <w:b/>
                <w:color w:val="FF0000"/>
                <w:sz w:val="24"/>
              </w:rPr>
              <w:t>1</w:t>
            </w:r>
            <w:r>
              <w:rPr>
                <w:rFonts w:hint="eastAsia" w:ascii="宋体" w:hAnsi="宋体"/>
                <w:b/>
                <w:color w:val="FF0000"/>
                <w:sz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hAnsi="宋体"/>
                <w:b/>
                <w:color w:val="FF0000"/>
                <w:sz w:val="24"/>
              </w:rPr>
            </w:pPr>
            <w:r>
              <w:rPr>
                <w:rFonts w:hint="eastAsia" w:ascii="宋体" w:hAnsi="宋体"/>
                <w:b/>
                <w:color w:val="FF0000"/>
                <w:sz w:val="24"/>
              </w:rPr>
              <w:t>标段二</w:t>
            </w:r>
          </w:p>
        </w:tc>
        <w:tc>
          <w:tcPr>
            <w:tcW w:w="3966" w:type="dxa"/>
            <w:vAlign w:val="center"/>
          </w:tcPr>
          <w:p>
            <w:pPr>
              <w:widowControl/>
              <w:spacing w:line="288" w:lineRule="auto"/>
              <w:jc w:val="center"/>
              <w:rPr>
                <w:rFonts w:ascii="宋体" w:hAnsi="宋体"/>
                <w:b/>
                <w:color w:val="FF0000"/>
                <w:sz w:val="24"/>
              </w:rPr>
            </w:pPr>
            <w:r>
              <w:rPr>
                <w:rFonts w:hint="eastAsia" w:ascii="宋体" w:hAnsi="宋体"/>
                <w:b/>
                <w:color w:val="FF0000"/>
                <w:sz w:val="24"/>
              </w:rPr>
              <w:t>细纱机</w:t>
            </w:r>
          </w:p>
        </w:tc>
        <w:tc>
          <w:tcPr>
            <w:tcW w:w="1195" w:type="dxa"/>
            <w:vAlign w:val="center"/>
          </w:tcPr>
          <w:p>
            <w:pPr>
              <w:widowControl/>
              <w:spacing w:line="288" w:lineRule="auto"/>
              <w:jc w:val="center"/>
              <w:rPr>
                <w:rFonts w:ascii="宋体" w:hAnsi="宋体"/>
                <w:b/>
                <w:color w:val="FF0000"/>
                <w:sz w:val="24"/>
              </w:rPr>
            </w:pPr>
            <w:r>
              <w:rPr>
                <w:rFonts w:ascii="宋体" w:hAnsi="宋体"/>
                <w:b/>
                <w:color w:val="FF0000"/>
                <w:sz w:val="24"/>
              </w:rPr>
              <w:t>1</w:t>
            </w:r>
            <w:r>
              <w:rPr>
                <w:rFonts w:hint="eastAsia" w:ascii="宋体" w:hAnsi="宋体"/>
                <w:b/>
                <w:color w:val="FF0000"/>
                <w:sz w:val="24"/>
              </w:rPr>
              <w:t>台</w:t>
            </w:r>
          </w:p>
        </w:tc>
      </w:tr>
    </w:tbl>
    <w:p>
      <w:pPr>
        <w:spacing w:line="288" w:lineRule="auto"/>
        <w:ind w:firstLine="470" w:firstLineChars="196"/>
        <w:outlineLvl w:val="0"/>
        <w:rPr>
          <w:sz w:val="24"/>
        </w:rPr>
      </w:pPr>
    </w:p>
    <w:p>
      <w:pPr>
        <w:spacing w:line="288" w:lineRule="auto"/>
        <w:outlineLvl w:val="0"/>
        <w:rPr>
          <w:sz w:val="24"/>
        </w:rPr>
      </w:pPr>
      <w:r>
        <w:rPr>
          <w:rFonts w:hint="eastAsia"/>
          <w:sz w:val="24"/>
        </w:rPr>
        <w:t>二、配置及技术要求</w:t>
      </w:r>
    </w:p>
    <w:p>
      <w:pPr>
        <w:jc w:val="left"/>
        <w:rPr>
          <w:b/>
          <w:sz w:val="30"/>
          <w:szCs w:val="30"/>
        </w:rPr>
      </w:pPr>
      <w:r>
        <w:rPr>
          <w:rFonts w:hint="eastAsia"/>
          <w:b/>
          <w:sz w:val="30"/>
          <w:szCs w:val="30"/>
        </w:rPr>
        <w:t>标段一：梳棉机主要技术指标</w:t>
      </w:r>
    </w:p>
    <w:p>
      <w:pPr>
        <w:jc w:val="center"/>
        <w:rPr>
          <w:sz w:val="24"/>
        </w:rPr>
      </w:pPr>
    </w:p>
    <w:p>
      <w:pPr>
        <w:numPr>
          <w:ilvl w:val="0"/>
          <w:numId w:val="1"/>
        </w:numPr>
        <w:tabs>
          <w:tab w:val="left" w:pos="360"/>
        </w:tabs>
        <w:rPr>
          <w:sz w:val="24"/>
        </w:rPr>
      </w:pPr>
      <w:r>
        <w:rPr>
          <w:rFonts w:hint="eastAsia"/>
          <w:sz w:val="24"/>
        </w:rPr>
        <w:t>适纺品种：主要用于加工棉、毛、绒、丝、麻等天然纤维与其它新型的人造纤维、化学纤维混纺。</w:t>
      </w:r>
    </w:p>
    <w:p>
      <w:pPr>
        <w:numPr>
          <w:ilvl w:val="0"/>
          <w:numId w:val="1"/>
        </w:numPr>
        <w:tabs>
          <w:tab w:val="left" w:pos="360"/>
        </w:tabs>
        <w:rPr>
          <w:sz w:val="24"/>
        </w:rPr>
      </w:pPr>
      <w:r>
        <w:rPr>
          <w:rFonts w:hint="eastAsia"/>
          <w:sz w:val="24"/>
        </w:rPr>
        <w:t>适纺纤维长度：22—76毫米。</w:t>
      </w:r>
    </w:p>
    <w:p>
      <w:pPr>
        <w:numPr>
          <w:ilvl w:val="0"/>
          <w:numId w:val="1"/>
        </w:numPr>
        <w:tabs>
          <w:tab w:val="left" w:pos="360"/>
        </w:tabs>
        <w:rPr>
          <w:sz w:val="24"/>
        </w:rPr>
      </w:pPr>
      <w:r>
        <w:rPr>
          <w:rFonts w:hint="eastAsia"/>
          <w:sz w:val="24"/>
        </w:rPr>
        <w:t>棉条定量：3—6.5克/米。</w:t>
      </w:r>
    </w:p>
    <w:p>
      <w:pPr>
        <w:numPr>
          <w:ilvl w:val="0"/>
          <w:numId w:val="1"/>
        </w:numPr>
        <w:tabs>
          <w:tab w:val="left" w:pos="360"/>
        </w:tabs>
        <w:rPr>
          <w:sz w:val="24"/>
        </w:rPr>
      </w:pPr>
      <w:r>
        <w:rPr>
          <w:rFonts w:hint="eastAsia"/>
          <w:sz w:val="24"/>
        </w:rPr>
        <w:t>锡林转速：320—360转/分。</w:t>
      </w:r>
    </w:p>
    <w:p>
      <w:pPr>
        <w:numPr>
          <w:ilvl w:val="0"/>
          <w:numId w:val="1"/>
        </w:numPr>
        <w:tabs>
          <w:tab w:val="left" w:pos="360"/>
        </w:tabs>
        <w:rPr>
          <w:sz w:val="24"/>
        </w:rPr>
      </w:pPr>
      <w:r>
        <w:rPr>
          <w:rFonts w:hint="eastAsia"/>
          <w:sz w:val="24"/>
        </w:rPr>
        <w:t>牵伸倍数：65—150。</w:t>
      </w:r>
    </w:p>
    <w:p>
      <w:pPr>
        <w:numPr>
          <w:ilvl w:val="0"/>
          <w:numId w:val="1"/>
        </w:numPr>
        <w:tabs>
          <w:tab w:val="left" w:pos="360"/>
        </w:tabs>
        <w:rPr>
          <w:sz w:val="24"/>
        </w:rPr>
      </w:pPr>
      <w:r>
        <w:rPr>
          <w:rFonts w:hint="eastAsia"/>
          <w:sz w:val="24"/>
        </w:rPr>
        <w:t>道夫及给棉罗拉变频调速。</w:t>
      </w:r>
    </w:p>
    <w:p>
      <w:pPr>
        <w:numPr>
          <w:ilvl w:val="0"/>
          <w:numId w:val="1"/>
        </w:numPr>
        <w:tabs>
          <w:tab w:val="left" w:pos="360"/>
        </w:tabs>
        <w:rPr>
          <w:sz w:val="24"/>
        </w:rPr>
      </w:pPr>
      <w:r>
        <w:rPr>
          <w:rFonts w:hint="eastAsia"/>
          <w:sz w:val="24"/>
        </w:rPr>
        <w:t>方便安全的全封闭安全罩、美观大方。有安全自停装置。</w:t>
      </w:r>
    </w:p>
    <w:p>
      <w:pPr>
        <w:numPr>
          <w:ilvl w:val="0"/>
          <w:numId w:val="1"/>
        </w:numPr>
        <w:tabs>
          <w:tab w:val="left" w:pos="360"/>
        </w:tabs>
        <w:rPr>
          <w:sz w:val="24"/>
        </w:rPr>
      </w:pPr>
      <w:r>
        <w:rPr>
          <w:rFonts w:hint="eastAsia"/>
          <w:sz w:val="24"/>
        </w:rPr>
        <w:t>皮圈导棉。</w:t>
      </w:r>
    </w:p>
    <w:p>
      <w:pPr>
        <w:rPr>
          <w:sz w:val="24"/>
        </w:rPr>
      </w:pPr>
    </w:p>
    <w:p>
      <w:pPr>
        <w:rPr>
          <w:sz w:val="24"/>
        </w:rPr>
      </w:pPr>
    </w:p>
    <w:p>
      <w:pPr>
        <w:jc w:val="left"/>
        <w:rPr>
          <w:b/>
          <w:sz w:val="30"/>
          <w:szCs w:val="30"/>
        </w:rPr>
      </w:pPr>
      <w:r>
        <w:rPr>
          <w:rFonts w:hint="eastAsia"/>
          <w:b/>
          <w:sz w:val="30"/>
          <w:szCs w:val="30"/>
        </w:rPr>
        <w:t>标段二：细纱机主要技术指标</w:t>
      </w:r>
    </w:p>
    <w:p>
      <w:pPr>
        <w:numPr>
          <w:ilvl w:val="0"/>
          <w:numId w:val="2"/>
        </w:numPr>
        <w:tabs>
          <w:tab w:val="left" w:pos="360"/>
        </w:tabs>
        <w:rPr>
          <w:sz w:val="24"/>
        </w:rPr>
      </w:pPr>
      <w:r>
        <w:rPr>
          <w:rFonts w:hint="eastAsia"/>
          <w:sz w:val="24"/>
        </w:rPr>
        <w:t>锭数：96锭。</w:t>
      </w:r>
    </w:p>
    <w:p>
      <w:pPr>
        <w:numPr>
          <w:ilvl w:val="0"/>
          <w:numId w:val="2"/>
        </w:numPr>
        <w:tabs>
          <w:tab w:val="left" w:pos="360"/>
        </w:tabs>
        <w:rPr>
          <w:sz w:val="24"/>
        </w:rPr>
      </w:pPr>
      <w:r>
        <w:rPr>
          <w:rFonts w:hint="eastAsia"/>
          <w:sz w:val="24"/>
        </w:rPr>
        <w:t>主要用于棉或化纤的纯纺和混纺，其它天然纤维或人造纤维与棉、化纤的混纺。</w:t>
      </w:r>
    </w:p>
    <w:p>
      <w:pPr>
        <w:numPr>
          <w:ilvl w:val="0"/>
          <w:numId w:val="2"/>
        </w:numPr>
        <w:tabs>
          <w:tab w:val="left" w:pos="360"/>
        </w:tabs>
        <w:rPr>
          <w:sz w:val="24"/>
        </w:rPr>
      </w:pPr>
      <w:r>
        <w:rPr>
          <w:rFonts w:hint="eastAsia"/>
          <w:sz w:val="24"/>
        </w:rPr>
        <w:t>Z捻。</w:t>
      </w:r>
    </w:p>
    <w:p>
      <w:pPr>
        <w:numPr>
          <w:ilvl w:val="0"/>
          <w:numId w:val="2"/>
        </w:numPr>
        <w:tabs>
          <w:tab w:val="left" w:pos="360"/>
        </w:tabs>
        <w:rPr>
          <w:sz w:val="24"/>
        </w:rPr>
      </w:pPr>
      <w:r>
        <w:rPr>
          <w:rFonts w:hint="eastAsia"/>
          <w:sz w:val="24"/>
        </w:rPr>
        <w:t>适纺纱线细度：10—50Tex。</w:t>
      </w:r>
    </w:p>
    <w:p>
      <w:pPr>
        <w:numPr>
          <w:ilvl w:val="0"/>
          <w:numId w:val="2"/>
        </w:numPr>
        <w:tabs>
          <w:tab w:val="left" w:pos="360"/>
        </w:tabs>
        <w:rPr>
          <w:sz w:val="24"/>
        </w:rPr>
      </w:pPr>
      <w:r>
        <w:rPr>
          <w:rFonts w:hint="eastAsia"/>
          <w:sz w:val="24"/>
        </w:rPr>
        <w:t>牵伸倍数：总10—50，后区1.06—1.53。</w:t>
      </w:r>
    </w:p>
    <w:p>
      <w:pPr>
        <w:numPr>
          <w:ilvl w:val="0"/>
          <w:numId w:val="2"/>
        </w:numPr>
        <w:tabs>
          <w:tab w:val="left" w:pos="360"/>
        </w:tabs>
        <w:rPr>
          <w:sz w:val="24"/>
        </w:rPr>
      </w:pPr>
      <w:r>
        <w:rPr>
          <w:rFonts w:hint="eastAsia"/>
          <w:sz w:val="24"/>
        </w:rPr>
        <w:t>适纺捻度：330—1700捻/米。</w:t>
      </w:r>
    </w:p>
    <w:p>
      <w:pPr>
        <w:numPr>
          <w:ilvl w:val="0"/>
          <w:numId w:val="2"/>
        </w:numPr>
        <w:tabs>
          <w:tab w:val="left" w:pos="360"/>
        </w:tabs>
        <w:rPr>
          <w:sz w:val="24"/>
        </w:rPr>
      </w:pPr>
      <w:r>
        <w:rPr>
          <w:rFonts w:hint="eastAsia"/>
          <w:sz w:val="24"/>
        </w:rPr>
        <w:t>紧密纺，另配赛络包芯装置。</w:t>
      </w:r>
    </w:p>
    <w:p>
      <w:pPr>
        <w:numPr>
          <w:ilvl w:val="0"/>
          <w:numId w:val="2"/>
        </w:numPr>
        <w:tabs>
          <w:tab w:val="left" w:pos="360"/>
        </w:tabs>
        <w:rPr>
          <w:sz w:val="24"/>
        </w:rPr>
      </w:pPr>
      <w:r>
        <w:rPr>
          <w:rFonts w:hint="eastAsia"/>
          <w:sz w:val="24"/>
        </w:rPr>
        <w:t>摇架加压。</w:t>
      </w:r>
    </w:p>
    <w:p>
      <w:pPr>
        <w:numPr>
          <w:ilvl w:val="0"/>
          <w:numId w:val="2"/>
        </w:numPr>
        <w:tabs>
          <w:tab w:val="left" w:pos="360"/>
        </w:tabs>
        <w:rPr>
          <w:sz w:val="24"/>
        </w:rPr>
      </w:pPr>
      <w:r>
        <w:rPr>
          <w:rFonts w:hint="eastAsia"/>
          <w:sz w:val="24"/>
        </w:rPr>
        <w:t>自动化程度较高{不需自动落纱}。</w:t>
      </w:r>
    </w:p>
    <w:p>
      <w:pPr>
        <w:spacing w:line="288" w:lineRule="auto"/>
        <w:ind w:firstLine="420" w:firstLineChars="200"/>
        <w:rPr>
          <w:rFonts w:ascii="宋体"/>
          <w:szCs w:val="21"/>
        </w:rPr>
      </w:pPr>
    </w:p>
    <w:p>
      <w:pPr>
        <w:spacing w:line="288" w:lineRule="auto"/>
        <w:outlineLvl w:val="0"/>
        <w:rPr>
          <w:rFonts w:ascii="宋体"/>
          <w:b/>
          <w:sz w:val="24"/>
        </w:rPr>
      </w:pPr>
      <w:r>
        <w:rPr>
          <w:rFonts w:hint="eastAsia" w:ascii="宋体" w:hAnsi="宋体"/>
          <w:b/>
          <w:sz w:val="24"/>
        </w:rPr>
        <w:t>说明</w:t>
      </w:r>
      <w:r>
        <w:rPr>
          <w:rFonts w:hint="eastAsia" w:ascii="宋体" w:hAnsi="宋体"/>
          <w:sz w:val="24"/>
        </w:rPr>
        <w:t>：</w:t>
      </w:r>
    </w:p>
    <w:p>
      <w:pPr>
        <w:numPr>
          <w:ilvl w:val="0"/>
          <w:numId w:val="3"/>
        </w:numPr>
        <w:tabs>
          <w:tab w:val="left" w:pos="840"/>
        </w:tabs>
        <w:spacing w:line="288" w:lineRule="auto"/>
        <w:rPr>
          <w:rFonts w:ascii="宋体"/>
          <w:color w:val="FF0000"/>
          <w:sz w:val="24"/>
        </w:rPr>
      </w:pPr>
      <w:r>
        <w:rPr>
          <w:rFonts w:hint="eastAsia" w:ascii="宋体" w:hAnsi="宋体"/>
          <w:color w:val="FF0000"/>
          <w:sz w:val="24"/>
        </w:rPr>
        <w:t>技术咨询：缪老师，联系电话：13962919392。</w:t>
      </w:r>
    </w:p>
    <w:p>
      <w:pPr>
        <w:spacing w:line="360" w:lineRule="auto"/>
        <w:rPr>
          <w:rFonts w:ascii="宋体"/>
          <w:b/>
          <w:spacing w:val="4"/>
          <w:sz w:val="44"/>
          <w:szCs w:val="44"/>
        </w:rPr>
      </w:pPr>
    </w:p>
    <w:p>
      <w:pPr>
        <w:spacing w:line="288" w:lineRule="auto"/>
        <w:ind w:left="480"/>
        <w:jc w:val="center"/>
        <w:rPr>
          <w:b/>
          <w:sz w:val="24"/>
        </w:rPr>
      </w:pPr>
      <w:r>
        <w:rPr>
          <w:b/>
          <w:sz w:val="24"/>
        </w:rPr>
        <w:br w:type="page"/>
      </w:r>
      <w:r>
        <w:rPr>
          <w:rFonts w:hint="eastAsia" w:ascii="宋体" w:hAnsi="宋体"/>
          <w:b/>
          <w:spacing w:val="4"/>
          <w:sz w:val="44"/>
          <w:szCs w:val="44"/>
        </w:rPr>
        <w:t>第四部分</w:t>
      </w:r>
      <w:r>
        <w:rPr>
          <w:rFonts w:ascii="宋体" w:hAnsi="宋体"/>
          <w:b/>
          <w:spacing w:val="4"/>
          <w:sz w:val="44"/>
          <w:szCs w:val="44"/>
        </w:rPr>
        <w:t xml:space="preserve"> </w:t>
      </w:r>
      <w:r>
        <w:rPr>
          <w:rFonts w:hint="eastAsia" w:ascii="宋体" w:hAnsi="宋体"/>
          <w:b/>
          <w:spacing w:val="4"/>
          <w:sz w:val="44"/>
          <w:szCs w:val="44"/>
        </w:rPr>
        <w:t>合同主要条款</w:t>
      </w:r>
    </w:p>
    <w:p>
      <w:pPr>
        <w:spacing w:line="420" w:lineRule="atLeast"/>
        <w:ind w:firstLine="472" w:firstLineChars="196"/>
        <w:rPr>
          <w:b/>
          <w:sz w:val="24"/>
        </w:rPr>
      </w:pPr>
      <w:r>
        <w:rPr>
          <w:b/>
          <w:sz w:val="24"/>
        </w:rPr>
        <w:t>1</w:t>
      </w:r>
      <w:r>
        <w:rPr>
          <w:rFonts w:hint="eastAsia"/>
          <w:b/>
          <w:sz w:val="24"/>
        </w:rPr>
        <w:t>、交货期</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w:t>
      </w:r>
      <w:r>
        <w:rPr>
          <w:sz w:val="24"/>
        </w:rPr>
        <w:t xml:space="preserve">30 </w:t>
      </w:r>
      <w:r>
        <w:rPr>
          <w:rFonts w:hint="eastAsia"/>
          <w:sz w:val="24"/>
        </w:rPr>
        <w:t>天内；</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pPr>
        <w:spacing w:line="420" w:lineRule="atLeast"/>
        <w:ind w:firstLine="482" w:firstLineChars="200"/>
        <w:rPr>
          <w:b/>
          <w:sz w:val="24"/>
        </w:rPr>
      </w:pPr>
      <w:r>
        <w:rPr>
          <w:b/>
          <w:sz w:val="24"/>
        </w:rPr>
        <w:t>2</w:t>
      </w:r>
      <w:r>
        <w:rPr>
          <w:rFonts w:hint="eastAsia"/>
          <w:b/>
          <w:sz w:val="24"/>
        </w:rPr>
        <w:t>、交货地点</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国（境）内供货：江苏省南通市啬园路</w:t>
      </w:r>
      <w:r>
        <w:rPr>
          <w:sz w:val="24"/>
        </w:rPr>
        <w:t>9</w:t>
      </w:r>
      <w:r>
        <w:rPr>
          <w:rFonts w:hint="eastAsia"/>
          <w:sz w:val="24"/>
        </w:rPr>
        <w:t>号南通大学指定地点；</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国（境）外供货：指定目的地为：南通、上海或南京。</w:t>
      </w:r>
    </w:p>
    <w:p>
      <w:pPr>
        <w:spacing w:line="420" w:lineRule="atLeast"/>
        <w:ind w:firstLine="482" w:firstLineChars="200"/>
        <w:rPr>
          <w:b/>
          <w:sz w:val="24"/>
        </w:rPr>
      </w:pPr>
      <w:r>
        <w:rPr>
          <w:b/>
          <w:sz w:val="24"/>
        </w:rPr>
        <w:t>3</w:t>
      </w:r>
      <w:r>
        <w:rPr>
          <w:rFonts w:hint="eastAsia"/>
          <w:b/>
          <w:sz w:val="24"/>
        </w:rPr>
        <w:t>、付款方式</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国（境）内供货：用户收到货物并验收合格后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20" w:lineRule="atLeast"/>
        <w:ind w:firstLine="470" w:firstLineChars="196"/>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90%</w:t>
      </w:r>
      <w:r>
        <w:rPr>
          <w:rFonts w:hint="eastAsia"/>
          <w:sz w:val="24"/>
        </w:rPr>
        <w:t>见单付，余款凭加盖南通大学国有资产与实验室管理处公章的最终用户签字的验收报告支付。</w:t>
      </w:r>
    </w:p>
    <w:p>
      <w:pPr>
        <w:spacing w:line="420" w:lineRule="atLeast"/>
        <w:ind w:firstLine="482" w:firstLineChars="200"/>
        <w:rPr>
          <w:b/>
          <w:sz w:val="24"/>
        </w:rPr>
      </w:pPr>
      <w:r>
        <w:rPr>
          <w:b/>
          <w:sz w:val="24"/>
        </w:rPr>
        <w:t>4</w:t>
      </w:r>
      <w:r>
        <w:rPr>
          <w:rFonts w:hint="eastAsia"/>
          <w:b/>
          <w:sz w:val="24"/>
        </w:rPr>
        <w:t>、保修期及售后服务</w:t>
      </w:r>
    </w:p>
    <w:p>
      <w:pPr>
        <w:spacing w:line="420" w:lineRule="atLeast"/>
        <w:ind w:firstLine="480" w:firstLineChars="20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sz w:val="24"/>
          <w:u w:val="single"/>
        </w:rPr>
        <w:t>壹</w:t>
      </w:r>
      <w:r>
        <w:rPr>
          <w:sz w:val="24"/>
          <w:u w:val="single"/>
        </w:rPr>
        <w:t xml:space="preserve"> </w:t>
      </w:r>
      <w:r>
        <w:rPr>
          <w:rFonts w:hint="eastAsia"/>
          <w:sz w:val="24"/>
        </w:rPr>
        <w:t>年，保修期自愿延长不限；</w:t>
      </w:r>
    </w:p>
    <w:p>
      <w:pPr>
        <w:spacing w:line="420" w:lineRule="atLeast"/>
        <w:ind w:firstLine="480" w:firstLineChars="20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pPr>
        <w:spacing w:line="420" w:lineRule="atLeast"/>
        <w:ind w:firstLine="480" w:firstLineChars="20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w w:val="150"/>
          <w:sz w:val="24"/>
        </w:rPr>
        <w:t>2</w:t>
      </w:r>
      <w:r>
        <w:rPr>
          <w:rFonts w:hint="eastAsia"/>
          <w:sz w:val="24"/>
        </w:rPr>
        <w:t>个，参加卖方举办的专门培训；</w:t>
      </w:r>
    </w:p>
    <w:p>
      <w:pPr>
        <w:spacing w:line="420" w:lineRule="atLeast"/>
        <w:ind w:firstLine="480" w:firstLineChars="200"/>
        <w:rPr>
          <w:b/>
          <w:sz w:val="24"/>
        </w:rPr>
      </w:pPr>
      <w:r>
        <w:rPr>
          <w:rFonts w:hint="eastAsia"/>
          <w:sz w:val="24"/>
        </w:rPr>
        <w:t>（</w:t>
      </w:r>
      <w:r>
        <w:rPr>
          <w:sz w:val="24"/>
        </w:rPr>
        <w:t>4</w:t>
      </w:r>
      <w:r>
        <w:rPr>
          <w:rFonts w:hint="eastAsia"/>
          <w:sz w:val="24"/>
        </w:rPr>
        <w:t>）售后服务承诺书中承诺的其他条款。</w:t>
      </w:r>
    </w:p>
    <w:p>
      <w:pPr>
        <w:spacing w:line="420" w:lineRule="atLeast"/>
        <w:ind w:firstLine="482" w:firstLineChars="200"/>
        <w:rPr>
          <w:sz w:val="24"/>
        </w:rPr>
      </w:pPr>
      <w:r>
        <w:rPr>
          <w:b/>
          <w:sz w:val="24"/>
        </w:rPr>
        <w:t>5</w:t>
      </w:r>
      <w:r>
        <w:rPr>
          <w:rFonts w:hint="eastAsia"/>
          <w:b/>
          <w:sz w:val="24"/>
        </w:rPr>
        <w:t>、安装、调试及验收要求</w:t>
      </w:r>
    </w:p>
    <w:p>
      <w:pPr>
        <w:spacing w:line="420" w:lineRule="atLeast"/>
        <w:ind w:firstLine="480" w:firstLineChars="200"/>
        <w:rPr>
          <w:sz w:val="24"/>
        </w:rPr>
      </w:pPr>
      <w:r>
        <w:rPr>
          <w:rFonts w:hint="eastAsia"/>
          <w:sz w:val="24"/>
        </w:rPr>
        <w:t>（</w:t>
      </w:r>
      <w:r>
        <w:rPr>
          <w:sz w:val="24"/>
        </w:rPr>
        <w:t>1</w:t>
      </w:r>
      <w:r>
        <w:rPr>
          <w:rFonts w:hint="eastAsia"/>
          <w:sz w:val="24"/>
        </w:rPr>
        <w:t>）卖方应在买方的配合下，负责对货物的现场安装调试；</w:t>
      </w:r>
    </w:p>
    <w:p>
      <w:pPr>
        <w:spacing w:line="420" w:lineRule="atLeast"/>
        <w:ind w:firstLine="480" w:firstLineChars="20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hint="eastAsia" w:ascii="宋体" w:hAnsi="宋体"/>
          <w:sz w:val="24"/>
        </w:rPr>
        <w:t>小时内</w:t>
      </w:r>
      <w:r>
        <w:rPr>
          <w:rFonts w:hint="eastAsia"/>
          <w:sz w:val="24"/>
        </w:rPr>
        <w:t>派遣合格的技术人员前往买方完成货物的安装、调试工作；</w:t>
      </w:r>
    </w:p>
    <w:p>
      <w:pPr>
        <w:spacing w:line="420" w:lineRule="atLeast"/>
        <w:ind w:firstLine="480" w:firstLineChars="200"/>
        <w:rPr>
          <w:sz w:val="24"/>
        </w:rPr>
      </w:pPr>
      <w:r>
        <w:rPr>
          <w:rFonts w:hint="eastAsia"/>
          <w:sz w:val="24"/>
        </w:rPr>
        <w:t>（</w:t>
      </w:r>
      <w:r>
        <w:rPr>
          <w:sz w:val="24"/>
        </w:rPr>
        <w:t>3</w:t>
      </w:r>
      <w:r>
        <w:rPr>
          <w:rFonts w:hint="eastAsia"/>
          <w:sz w:val="24"/>
        </w:rPr>
        <w:t>）验收测试所需要的材料、设备和测试样品等均由卖方负责提供；</w:t>
      </w:r>
    </w:p>
    <w:p>
      <w:pPr>
        <w:spacing w:line="420" w:lineRule="atLeast"/>
        <w:ind w:firstLine="480" w:firstLineChars="20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pPr>
        <w:spacing w:line="420" w:lineRule="atLeast"/>
        <w:ind w:firstLine="480" w:firstLineChars="20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sz w:val="24"/>
        </w:rPr>
      </w:pPr>
      <w:r>
        <w:rPr>
          <w:rFonts w:hint="eastAsia"/>
          <w:sz w:val="24"/>
        </w:rPr>
        <w:t>（</w:t>
      </w:r>
      <w:r>
        <w:rPr>
          <w:sz w:val="24"/>
        </w:rPr>
        <w:t>6</w:t>
      </w:r>
      <w:r>
        <w:rPr>
          <w:rFonts w:hint="eastAsia"/>
          <w:sz w:val="24"/>
        </w:rPr>
        <w:t>）卖方人员在买方安装调试期间所产生一切费用由卖方承担。</w:t>
      </w:r>
      <w:r>
        <w:rPr>
          <w:b/>
          <w:i/>
          <w:sz w:val="24"/>
        </w:rPr>
        <w:t xml:space="preserve"> </w:t>
      </w:r>
    </w:p>
    <w:p>
      <w:pPr>
        <w:adjustRightInd w:val="0"/>
        <w:snapToGrid w:val="0"/>
        <w:spacing w:line="380" w:lineRule="exact"/>
        <w:rPr>
          <w:b/>
          <w:i/>
          <w:sz w:val="24"/>
        </w:rPr>
      </w:pPr>
      <w:r>
        <w:rPr>
          <w:b/>
          <w:i/>
          <w:sz w:val="24"/>
        </w:rPr>
        <w:t xml:space="preserve"> </w:t>
      </w:r>
    </w:p>
    <w:p>
      <w:pPr>
        <w:spacing w:line="360" w:lineRule="auto"/>
        <w:jc w:val="center"/>
        <w:rPr>
          <w:rFonts w:ascii="宋体"/>
          <w:b/>
          <w:spacing w:val="4"/>
          <w:sz w:val="44"/>
          <w:szCs w:val="44"/>
        </w:rPr>
      </w:pPr>
      <w:r>
        <w:rPr>
          <w:b/>
          <w:sz w:val="24"/>
        </w:rPr>
        <w:br w:type="page"/>
      </w:r>
      <w:r>
        <w:rPr>
          <w:rFonts w:hint="eastAsia" w:ascii="宋体" w:hAnsi="宋体"/>
          <w:b/>
          <w:spacing w:val="4"/>
          <w:sz w:val="44"/>
          <w:szCs w:val="44"/>
        </w:rPr>
        <w:t>第五部分</w:t>
      </w:r>
      <w:r>
        <w:rPr>
          <w:rFonts w:ascii="宋体" w:hAnsi="宋体"/>
          <w:b/>
          <w:spacing w:val="4"/>
          <w:sz w:val="44"/>
          <w:szCs w:val="44"/>
        </w:rPr>
        <w:t xml:space="preserve">  </w:t>
      </w:r>
      <w:r>
        <w:rPr>
          <w:rFonts w:hint="eastAsia" w:ascii="宋体" w:hAnsi="宋体"/>
          <w:b/>
          <w:spacing w:val="4"/>
          <w:sz w:val="44"/>
          <w:szCs w:val="44"/>
        </w:rPr>
        <w:t>附</w:t>
      </w:r>
      <w:r>
        <w:rPr>
          <w:rFonts w:ascii="宋体" w:hAnsi="宋体"/>
          <w:b/>
          <w:spacing w:val="4"/>
          <w:sz w:val="44"/>
          <w:szCs w:val="44"/>
        </w:rPr>
        <w:t xml:space="preserve">  </w:t>
      </w:r>
      <w:r>
        <w:rPr>
          <w:rFonts w:hint="eastAsia" w:ascii="宋体" w:hAnsi="宋体"/>
          <w:b/>
          <w:spacing w:val="4"/>
          <w:sz w:val="44"/>
          <w:szCs w:val="44"/>
        </w:rPr>
        <w:t>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p>
    <w:p>
      <w:pPr>
        <w:spacing w:line="360" w:lineRule="auto"/>
        <w:rPr>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：技术规格响应</w:t>
      </w:r>
      <w:r>
        <w:rPr>
          <w:rFonts w:ascii="宋体" w:hAnsi="宋体"/>
          <w:spacing w:val="4"/>
          <w:sz w:val="24"/>
        </w:rPr>
        <w:t>/</w:t>
      </w:r>
      <w:r>
        <w:rPr>
          <w:rFonts w:hint="eastAsia" w:ascii="宋体" w:hAnsi="宋体"/>
          <w:spacing w:val="4"/>
          <w:sz w:val="24"/>
        </w:rPr>
        <w:t>偏</w:t>
      </w:r>
      <w:r>
        <w:rPr>
          <w:rFonts w:hint="eastAsia"/>
          <w:sz w:val="24"/>
        </w:rPr>
        <w:t>离表</w:t>
      </w:r>
    </w:p>
    <w:p>
      <w:pPr>
        <w:spacing w:line="360" w:lineRule="auto"/>
        <w:rPr>
          <w:sz w:val="24"/>
        </w:rPr>
      </w:pPr>
      <w:r>
        <w:rPr>
          <w:rFonts w:hint="eastAsia" w:ascii="宋体" w:hAnsi="宋体"/>
          <w:spacing w:val="4"/>
          <w:sz w:val="24"/>
        </w:rPr>
        <w:t>附件</w:t>
      </w:r>
      <w:r>
        <w:rPr>
          <w:rFonts w:ascii="宋体" w:hAnsi="宋体"/>
          <w:spacing w:val="4"/>
          <w:sz w:val="24"/>
        </w:rPr>
        <w:t>5</w:t>
      </w:r>
      <w:r>
        <w:rPr>
          <w:rFonts w:hint="eastAsia" w:ascii="宋体" w:hAnsi="宋体"/>
          <w:spacing w:val="4"/>
          <w:sz w:val="24"/>
        </w:rPr>
        <w:t>：</w:t>
      </w:r>
      <w:r>
        <w:rPr>
          <w:rFonts w:hint="eastAsia"/>
          <w:sz w:val="24"/>
        </w:rPr>
        <w:t>商务条款响应</w:t>
      </w:r>
      <w:r>
        <w:rPr>
          <w:sz w:val="24"/>
        </w:rPr>
        <w:t>/</w:t>
      </w:r>
      <w:r>
        <w:rPr>
          <w:rFonts w:hint="eastAsia"/>
          <w:sz w:val="24"/>
        </w:rPr>
        <w:t>偏离表</w:t>
      </w:r>
    </w:p>
    <w:p>
      <w:pPr>
        <w:spacing w:line="360" w:lineRule="auto"/>
        <w:rPr>
          <w:sz w:val="24"/>
        </w:rPr>
      </w:pPr>
      <w:r>
        <w:rPr>
          <w:rFonts w:hint="eastAsia" w:ascii="宋体" w:hAnsi="宋体"/>
          <w:spacing w:val="4"/>
          <w:sz w:val="24"/>
        </w:rPr>
        <w:t>附件</w:t>
      </w:r>
      <w:r>
        <w:rPr>
          <w:rFonts w:ascii="宋体" w:hAnsi="宋体"/>
          <w:spacing w:val="4"/>
          <w:sz w:val="24"/>
        </w:rPr>
        <w:t>6</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ascii="宋体" w:hAnsi="宋体"/>
          <w:spacing w:val="4"/>
          <w:sz w:val="24"/>
        </w:rPr>
        <w:t>7</w:t>
      </w:r>
      <w:r>
        <w:rPr>
          <w:rFonts w:hint="eastAsia" w:ascii="宋体" w:hAnsi="宋体"/>
          <w:spacing w:val="4"/>
          <w:sz w:val="24"/>
        </w:rPr>
        <w:t>：</w:t>
      </w:r>
      <w:r>
        <w:rPr>
          <w:rFonts w:hint="eastAsia"/>
          <w:sz w:val="24"/>
        </w:rPr>
        <w:t>法定代表人授权书</w:t>
      </w:r>
    </w:p>
    <w:p>
      <w:pPr/>
      <w:r>
        <w:rPr>
          <w:sz w:val="24"/>
        </w:rPr>
        <w:br w:type="page"/>
      </w:r>
      <w:r>
        <w:rPr>
          <w:rFonts w:hint="eastAsia"/>
        </w:rPr>
        <w:t>附件</w:t>
      </w:r>
      <w: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南通大学国有资产与实验室管理处：</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），已完全了解竞争性磋商文件中的所有条款及要求，决定参加投标，同时作出如下承诺：</w:t>
      </w:r>
    </w:p>
    <w:p>
      <w:pPr>
        <w:spacing w:line="360" w:lineRule="auto"/>
        <w:ind w:firstLine="480" w:firstLineChars="200"/>
        <w:rPr>
          <w:sz w:val="24"/>
        </w:rPr>
      </w:pPr>
      <w:r>
        <w:rPr>
          <w:sz w:val="24"/>
        </w:rPr>
        <w:t>1</w:t>
      </w:r>
      <w:r>
        <w:rPr>
          <w:rFonts w:hint="eastAsia"/>
          <w:sz w:val="24"/>
        </w:rPr>
        <w:t>、我公司与本竞争性磋商项目及该项目相关人员之间均不存在可能影响竞争性磋商公正性的任何利害关系。</w:t>
      </w:r>
    </w:p>
    <w:p>
      <w:pPr>
        <w:spacing w:line="360" w:lineRule="auto"/>
        <w:ind w:firstLine="480" w:firstLineChars="200"/>
        <w:rPr>
          <w:sz w:val="24"/>
        </w:rPr>
      </w:pPr>
      <w:r>
        <w:rPr>
          <w:sz w:val="24"/>
        </w:rPr>
        <w:t>2</w:t>
      </w:r>
      <w:r>
        <w:rPr>
          <w:rFonts w:hint="eastAsia"/>
          <w:sz w:val="24"/>
        </w:rPr>
        <w:t>、愿按竞争性磋商文件的要求提供货物和服务，投标货物及服务的投标总价为：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、接受竞争性磋商文件的所有条款、条件和</w:t>
      </w:r>
      <w:r>
        <w:rPr>
          <w:rFonts w:hint="eastAsia" w:ascii="宋体" w:hAnsi="宋体"/>
          <w:bCs/>
          <w:sz w:val="24"/>
        </w:rPr>
        <w:t>规定</w:t>
      </w:r>
      <w:r>
        <w:rPr>
          <w:rFonts w:hint="eastAsia"/>
          <w:sz w:val="24"/>
        </w:rPr>
        <w:t>，</w:t>
      </w:r>
      <w:r>
        <w:rPr>
          <w:rFonts w:hint="eastAsia" w:ascii="宋体" w:hAnsi="宋体"/>
          <w:bCs/>
          <w:sz w:val="24"/>
        </w:rPr>
        <w:t>放弃对竞争性磋商文件提出质疑的权利。</w:t>
      </w:r>
    </w:p>
    <w:p>
      <w:pPr>
        <w:spacing w:line="360" w:lineRule="auto"/>
        <w:ind w:firstLine="480" w:firstLineChars="200"/>
        <w:rPr>
          <w:sz w:val="24"/>
        </w:rPr>
      </w:pPr>
      <w:r>
        <w:rPr>
          <w:sz w:val="24"/>
        </w:rPr>
        <w:t>4</w:t>
      </w:r>
      <w:r>
        <w:rPr>
          <w:rFonts w:hint="eastAsia"/>
          <w:sz w:val="24"/>
        </w:rPr>
        <w:t>、同意按照竞争性磋商文件的要求提供所有资料、数据或信息。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、我方如中标，将保证遵守竞争性磋商文件对供应商的所有要求和规定，履行自己在投标文件（含修改书）中承诺的全部责任和义务。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p>
      <w:pPr>
        <w:spacing w:line="360" w:lineRule="auto"/>
        <w:ind w:firstLine="480" w:firstLineChars="200"/>
        <w:rPr>
          <w:sz w:val="24"/>
        </w:rPr>
      </w:pPr>
    </w:p>
    <w:p>
      <w:pPr>
        <w:spacing w:line="360" w:lineRule="auto"/>
        <w:ind w:firstLine="480" w:firstLineChars="200"/>
        <w:rPr>
          <w:sz w:val="24"/>
        </w:rPr>
      </w:pPr>
      <w:r>
        <w:rPr>
          <w:rFonts w:hint="eastAsia"/>
          <w:sz w:val="24"/>
        </w:rPr>
        <w:t>地</w:t>
      </w:r>
      <w:r>
        <w:rPr>
          <w:sz w:val="24"/>
        </w:rPr>
        <w:t xml:space="preserve">    </w:t>
      </w:r>
      <w:r>
        <w:rPr>
          <w:rFonts w:hint="eastAsia"/>
          <w:sz w:val="24"/>
        </w:rPr>
        <w:t>址：</w:t>
      </w:r>
      <w:r>
        <w:rPr>
          <w:sz w:val="24"/>
          <w:u w:val="single"/>
        </w:rPr>
        <w:t xml:space="preserve">                     </w:t>
      </w:r>
      <w:r>
        <w:rPr>
          <w:sz w:val="24"/>
        </w:rPr>
        <w:t xml:space="preserve">    </w:t>
      </w:r>
      <w:r>
        <w:rPr>
          <w:rFonts w:hint="eastAsia"/>
          <w:sz w:val="24"/>
        </w:rPr>
        <w:t>邮政编码：</w:t>
      </w:r>
      <w:r>
        <w:rPr>
          <w:sz w:val="24"/>
          <w:u w:val="single"/>
        </w:rPr>
        <w:t xml:space="preserve">                      </w:t>
      </w:r>
    </w:p>
    <w:p>
      <w:pPr>
        <w:spacing w:line="360" w:lineRule="auto"/>
        <w:ind w:firstLine="480" w:firstLineChars="200"/>
        <w:rPr>
          <w:sz w:val="24"/>
          <w:u w:val="single"/>
        </w:rPr>
      </w:pPr>
      <w:r>
        <w:rPr>
          <w:rFonts w:hint="eastAsia"/>
          <w:sz w:val="24"/>
        </w:rPr>
        <w:t>电</w:t>
      </w:r>
      <w:r>
        <w:rPr>
          <w:sz w:val="24"/>
        </w:rPr>
        <w:t xml:space="preserve">    </w:t>
      </w:r>
      <w:r>
        <w:rPr>
          <w:rFonts w:hint="eastAsia"/>
          <w:sz w:val="24"/>
        </w:rPr>
        <w:t>话：</w:t>
      </w:r>
      <w:r>
        <w:rPr>
          <w:sz w:val="24"/>
          <w:u w:val="single"/>
        </w:rPr>
        <w:t xml:space="preserve">                     </w:t>
      </w:r>
      <w:r>
        <w:rPr>
          <w:sz w:val="24"/>
        </w:rPr>
        <w:t xml:space="preserve">    </w:t>
      </w:r>
      <w:r>
        <w:rPr>
          <w:rFonts w:hint="eastAsia"/>
          <w:sz w:val="24"/>
        </w:rPr>
        <w:t>传</w:t>
      </w:r>
      <w:r>
        <w:rPr>
          <w:sz w:val="24"/>
        </w:rPr>
        <w:t xml:space="preserve">    </w:t>
      </w:r>
      <w:r>
        <w:rPr>
          <w:rFonts w:hint="eastAsia"/>
          <w:sz w:val="24"/>
        </w:rPr>
        <w:t>真：</w:t>
      </w:r>
      <w:r>
        <w:rPr>
          <w:sz w:val="24"/>
          <w:u w:val="single"/>
        </w:rPr>
        <w:t xml:space="preserve">                      </w:t>
      </w:r>
    </w:p>
    <w:p>
      <w:pPr>
        <w:spacing w:line="360" w:lineRule="auto"/>
        <w:ind w:firstLine="480" w:firstLineChars="200"/>
        <w:rPr>
          <w:sz w:val="24"/>
        </w:rPr>
      </w:pPr>
      <w:r>
        <w:rPr>
          <w:sz w:val="24"/>
        </w:rPr>
        <w:t>Email</w:t>
      </w:r>
      <w:r>
        <w:rPr>
          <w:rFonts w:hint="eastAsia"/>
          <w:sz w:val="24"/>
        </w:rPr>
        <w:t>：</w:t>
      </w:r>
      <w:r>
        <w:rPr>
          <w:sz w:val="24"/>
        </w:rPr>
        <w:t xml:space="preserve"> </w:t>
      </w:r>
      <w:r>
        <w:rPr>
          <w:sz w:val="24"/>
          <w:u w:val="single"/>
        </w:rPr>
        <w:t xml:space="preserve">                       </w:t>
      </w:r>
    </w:p>
    <w:p>
      <w:pPr>
        <w:spacing w:line="360" w:lineRule="auto"/>
        <w:ind w:left="1290"/>
        <w:rPr>
          <w:sz w:val="24"/>
        </w:rPr>
      </w:pPr>
      <w:r>
        <w:rPr>
          <w:sz w:val="24"/>
        </w:rPr>
        <w:t xml:space="preserve">                  </w:t>
      </w:r>
    </w:p>
    <w:p>
      <w:pPr>
        <w:spacing w:line="480" w:lineRule="auto"/>
        <w:ind w:firstLine="480" w:firstLineChars="200"/>
        <w:rPr>
          <w:sz w:val="24"/>
        </w:rPr>
      </w:pPr>
      <w:r>
        <w:rPr>
          <w:rFonts w:hint="eastAsia"/>
          <w:sz w:val="24"/>
        </w:rPr>
        <w:t>供应商名称：</w:t>
      </w:r>
      <w:r>
        <w:rPr>
          <w:sz w:val="24"/>
          <w:u w:val="single"/>
        </w:rPr>
        <w:t xml:space="preserve">                                </w:t>
      </w:r>
      <w:r>
        <w:rPr>
          <w:rFonts w:hint="eastAsia"/>
          <w:sz w:val="24"/>
        </w:rPr>
        <w:t>（公章）</w:t>
      </w:r>
      <w:r>
        <w:rPr>
          <w:sz w:val="24"/>
        </w:rPr>
        <w:t xml:space="preserve">  </w:t>
      </w:r>
    </w:p>
    <w:p>
      <w:pPr>
        <w:spacing w:line="480" w:lineRule="auto"/>
        <w:ind w:firstLine="480" w:firstLineChars="200"/>
        <w:rPr>
          <w:sz w:val="24"/>
          <w:u w:val="single"/>
        </w:rPr>
      </w:pPr>
      <w:r>
        <w:rPr>
          <w:rFonts w:hint="eastAsia"/>
          <w:sz w:val="24"/>
        </w:rPr>
        <w:t>授权代表（签名）：</w:t>
      </w:r>
      <w:r>
        <w:rPr>
          <w:sz w:val="24"/>
          <w:u w:val="single"/>
        </w:rPr>
        <w:t xml:space="preserve">                           </w:t>
      </w:r>
    </w:p>
    <w:p>
      <w:pPr>
        <w:spacing w:line="480" w:lineRule="auto"/>
        <w:ind w:firstLine="360" w:firstLineChars="150"/>
        <w:rPr>
          <w:sz w:val="24"/>
        </w:rPr>
      </w:pPr>
      <w:r>
        <w:rPr>
          <w:sz w:val="24"/>
        </w:rPr>
        <w:t xml:space="preserve"> </w:t>
      </w:r>
      <w:r>
        <w:rPr>
          <w:rFonts w:hint="eastAsia"/>
          <w:sz w:val="24"/>
        </w:rPr>
        <w:t>日</w:t>
      </w:r>
      <w:r>
        <w:rPr>
          <w:sz w:val="24"/>
        </w:rPr>
        <w:t xml:space="preserve">   </w:t>
      </w:r>
      <w:r>
        <w:rPr>
          <w:rFonts w:hint="eastAsia"/>
          <w:sz w:val="24"/>
        </w:rPr>
        <w:t>期：</w:t>
      </w:r>
      <w:r>
        <w:rPr>
          <w:sz w:val="24"/>
          <w:u w:val="single"/>
        </w:rPr>
        <w:t xml:space="preserve">                                   </w:t>
      </w:r>
    </w:p>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1" w:rightChars="-167"/>
        <w:rPr>
          <w:rFonts w:ascii="宋体"/>
          <w:b/>
          <w:sz w:val="36"/>
          <w:szCs w:val="36"/>
        </w:rPr>
      </w:pPr>
      <w:r>
        <w:rPr>
          <w:rFonts w:hint="eastAsia" w:ascii="宋体" w:hAnsi="宋体"/>
          <w:spacing w:val="4"/>
          <w:sz w:val="24"/>
        </w:rPr>
        <w:t>附件</w:t>
      </w:r>
      <w:r>
        <w:rPr>
          <w:rFonts w:ascii="宋体" w:hAnsi="宋体"/>
          <w:spacing w:val="4"/>
          <w:sz w:val="24"/>
        </w:rPr>
        <w:t>2</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投</w:t>
      </w:r>
      <w:r>
        <w:rPr>
          <w:rFonts w:ascii="宋体" w:hAnsi="宋体"/>
          <w:b/>
          <w:sz w:val="36"/>
          <w:szCs w:val="36"/>
        </w:rPr>
        <w:t xml:space="preserve"> </w:t>
      </w:r>
      <w:r>
        <w:rPr>
          <w:rFonts w:hint="eastAsia" w:ascii="宋体" w:hAnsi="宋体"/>
          <w:b/>
          <w:sz w:val="36"/>
          <w:szCs w:val="36"/>
        </w:rPr>
        <w:t>标</w:t>
      </w:r>
      <w:r>
        <w:rPr>
          <w:rFonts w:ascii="宋体" w:hAnsi="宋体"/>
          <w:b/>
          <w:sz w:val="36"/>
          <w:szCs w:val="36"/>
        </w:rPr>
        <w:t xml:space="preserve"> </w:t>
      </w:r>
      <w:r>
        <w:rPr>
          <w:rFonts w:hint="eastAsia" w:ascii="宋体" w:hAnsi="宋体"/>
          <w:b/>
          <w:sz w:val="36"/>
          <w:szCs w:val="36"/>
        </w:rPr>
        <w:t>报</w:t>
      </w:r>
      <w:r>
        <w:rPr>
          <w:rFonts w:ascii="宋体" w:hAnsi="宋体"/>
          <w:b/>
          <w:sz w:val="36"/>
          <w:szCs w:val="36"/>
        </w:rPr>
        <w:t xml:space="preserve"> </w:t>
      </w:r>
      <w:r>
        <w:rPr>
          <w:rFonts w:hint="eastAsia" w:ascii="宋体" w:hAnsi="宋体"/>
          <w:b/>
          <w:sz w:val="36"/>
          <w:szCs w:val="36"/>
        </w:rPr>
        <w:t>价</w:t>
      </w:r>
      <w:r>
        <w:rPr>
          <w:rFonts w:ascii="宋体" w:hAnsi="宋体"/>
          <w:b/>
          <w:sz w:val="36"/>
          <w:szCs w:val="36"/>
        </w:rPr>
        <w:t xml:space="preserve"> </w:t>
      </w:r>
      <w:r>
        <w:rPr>
          <w:rFonts w:hint="eastAsia" w:ascii="宋体" w:hAnsi="宋体"/>
          <w:b/>
          <w:sz w:val="36"/>
          <w:szCs w:val="36"/>
        </w:rPr>
        <w:t>总</w:t>
      </w:r>
      <w:r>
        <w:rPr>
          <w:rFonts w:ascii="宋体" w:hAnsi="宋体"/>
          <w:b/>
          <w:sz w:val="36"/>
          <w:szCs w:val="36"/>
        </w:rPr>
        <w:t xml:space="preserve"> </w:t>
      </w:r>
      <w:r>
        <w:rPr>
          <w:rFonts w:hint="eastAsia" w:ascii="宋体" w:hAnsi="宋体"/>
          <w:b/>
          <w:sz w:val="36"/>
          <w:szCs w:val="36"/>
        </w:rPr>
        <w:t>表</w:t>
      </w:r>
    </w:p>
    <w:p>
      <w:pPr>
        <w:snapToGrid w:val="0"/>
        <w:spacing w:line="360" w:lineRule="auto"/>
        <w:ind w:left="-143" w:leftChars="-68" w:right="-351" w:rightChars="-167"/>
        <w:rPr>
          <w:rFonts w:ascii="黑体" w:eastAsia="黑体"/>
          <w:sz w:val="28"/>
          <w:szCs w:val="28"/>
        </w:rPr>
      </w:pPr>
    </w:p>
    <w:p>
      <w:pPr>
        <w:snapToGrid w:val="0"/>
        <w:spacing w:line="360" w:lineRule="auto"/>
        <w:ind w:left="-143" w:leftChars="-68" w:right="-351" w:rightChars="-167"/>
        <w:rPr>
          <w:rFonts w:ascii="宋体"/>
          <w:sz w:val="24"/>
          <w:u w:val="single"/>
        </w:rPr>
      </w:pP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3"/>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szCs w:val="21"/>
              </w:rPr>
            </w:pPr>
            <w:r>
              <w:rPr>
                <w:rFonts w:hint="eastAsia" w:ascii="宋体" w:hAnsi="宋体"/>
                <w:szCs w:val="21"/>
              </w:rPr>
              <w:t>序号</w:t>
            </w:r>
          </w:p>
        </w:tc>
        <w:tc>
          <w:tcPr>
            <w:tcW w:w="720" w:type="dxa"/>
            <w:vAlign w:val="center"/>
          </w:tcPr>
          <w:p>
            <w:pPr>
              <w:spacing w:line="360" w:lineRule="auto"/>
              <w:jc w:val="center"/>
              <w:rPr>
                <w:rFonts w:ascii="宋体"/>
                <w:szCs w:val="21"/>
              </w:rPr>
            </w:pPr>
            <w:r>
              <w:rPr>
                <w:rFonts w:hint="eastAsia" w:ascii="宋体" w:hAnsi="宋体"/>
                <w:szCs w:val="21"/>
              </w:rPr>
              <w:t>包号</w:t>
            </w:r>
          </w:p>
        </w:tc>
        <w:tc>
          <w:tcPr>
            <w:tcW w:w="2340" w:type="dxa"/>
            <w:vAlign w:val="center"/>
          </w:tcPr>
          <w:p>
            <w:pPr>
              <w:spacing w:line="360" w:lineRule="auto"/>
              <w:jc w:val="center"/>
              <w:rPr>
                <w:rFonts w:ascii="宋体"/>
                <w:szCs w:val="21"/>
              </w:rPr>
            </w:pPr>
            <w:r>
              <w:rPr>
                <w:rFonts w:hint="eastAsia" w:ascii="宋体" w:hAnsi="宋体"/>
                <w:szCs w:val="21"/>
              </w:rPr>
              <w:t>货</w:t>
            </w:r>
            <w:r>
              <w:rPr>
                <w:rFonts w:ascii="宋体" w:hAnsi="宋体"/>
                <w:szCs w:val="21"/>
              </w:rPr>
              <w:t xml:space="preserve">  </w:t>
            </w:r>
            <w:r>
              <w:rPr>
                <w:rFonts w:hint="eastAsia" w:ascii="宋体" w:hAnsi="宋体"/>
                <w:szCs w:val="21"/>
              </w:rPr>
              <w:t>物</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440" w:type="dxa"/>
            <w:vAlign w:val="center"/>
          </w:tcPr>
          <w:p>
            <w:pPr>
              <w:spacing w:line="360" w:lineRule="auto"/>
              <w:jc w:val="center"/>
              <w:rPr>
                <w:rFonts w:ascii="宋体"/>
                <w:szCs w:val="21"/>
              </w:rPr>
            </w:pPr>
            <w:r>
              <w:rPr>
                <w:rFonts w:hint="eastAsia" w:ascii="宋体" w:hAnsi="宋体"/>
                <w:szCs w:val="21"/>
              </w:rPr>
              <w:t>型号、规格</w:t>
            </w:r>
          </w:p>
        </w:tc>
        <w:tc>
          <w:tcPr>
            <w:tcW w:w="720" w:type="dxa"/>
            <w:vAlign w:val="center"/>
          </w:tcPr>
          <w:p>
            <w:pPr>
              <w:spacing w:line="360" w:lineRule="auto"/>
              <w:jc w:val="center"/>
              <w:rPr>
                <w:rFonts w:ascii="宋体"/>
                <w:szCs w:val="21"/>
              </w:rPr>
            </w:pPr>
            <w:r>
              <w:rPr>
                <w:rFonts w:hint="eastAsia" w:ascii="宋体" w:hAnsi="宋体"/>
                <w:szCs w:val="21"/>
              </w:rPr>
              <w:t>数量</w:t>
            </w:r>
          </w:p>
        </w:tc>
        <w:tc>
          <w:tcPr>
            <w:tcW w:w="1181" w:type="dxa"/>
            <w:vAlign w:val="center"/>
          </w:tcPr>
          <w:p>
            <w:pPr>
              <w:spacing w:line="360" w:lineRule="auto"/>
              <w:jc w:val="center"/>
              <w:rPr>
                <w:rFonts w:ascii="宋体"/>
                <w:szCs w:val="21"/>
              </w:rPr>
            </w:pPr>
            <w:r>
              <w:rPr>
                <w:rFonts w:hint="eastAsia" w:ascii="宋体" w:hAnsi="宋体"/>
                <w:szCs w:val="21"/>
              </w:rPr>
              <w:t>制造商名称和国籍</w:t>
            </w:r>
            <w:r>
              <w:rPr>
                <w:rFonts w:ascii="宋体" w:hAnsi="宋体"/>
                <w:szCs w:val="21"/>
              </w:rPr>
              <w:t>/</w:t>
            </w:r>
            <w:r>
              <w:rPr>
                <w:rFonts w:hint="eastAsia" w:ascii="宋体" w:hAnsi="宋体"/>
                <w:szCs w:val="21"/>
              </w:rPr>
              <w:t>地区</w:t>
            </w:r>
          </w:p>
        </w:tc>
        <w:tc>
          <w:tcPr>
            <w:tcW w:w="1181" w:type="dxa"/>
            <w:vAlign w:val="center"/>
          </w:tcPr>
          <w:p>
            <w:pPr>
              <w:spacing w:line="360" w:lineRule="auto"/>
              <w:jc w:val="center"/>
              <w:rPr>
                <w:rFonts w:ascii="宋体"/>
                <w:szCs w:val="21"/>
              </w:rPr>
            </w:pPr>
            <w:r>
              <w:rPr>
                <w:rFonts w:hint="eastAsia" w:ascii="宋体" w:hAnsi="宋体"/>
                <w:szCs w:val="21"/>
              </w:rPr>
              <w:t>价格条件</w:t>
            </w:r>
          </w:p>
        </w:tc>
        <w:tc>
          <w:tcPr>
            <w:tcW w:w="1058" w:type="dxa"/>
            <w:vAlign w:val="center"/>
          </w:tcPr>
          <w:p>
            <w:pPr>
              <w:spacing w:line="360" w:lineRule="auto"/>
              <w:jc w:val="center"/>
              <w:rPr>
                <w:rFonts w:ascii="宋体"/>
                <w:szCs w:val="21"/>
              </w:rPr>
            </w:pPr>
            <w:r>
              <w:rPr>
                <w:rFonts w:hint="eastAsia" w:ascii="宋体" w:hAnsi="宋体"/>
                <w:szCs w:val="21"/>
              </w:rPr>
              <w:t>投标货币</w:t>
            </w:r>
          </w:p>
        </w:tc>
        <w:tc>
          <w:tcPr>
            <w:tcW w:w="1620" w:type="dxa"/>
            <w:vAlign w:val="center"/>
          </w:tcPr>
          <w:p>
            <w:pPr>
              <w:spacing w:line="360" w:lineRule="auto"/>
              <w:jc w:val="center"/>
              <w:rPr>
                <w:rFonts w:ascii="宋体"/>
                <w:szCs w:val="21"/>
              </w:rPr>
            </w:pPr>
            <w:r>
              <w:rPr>
                <w:rFonts w:hint="eastAsia" w:ascii="宋体" w:hAnsi="宋体"/>
                <w:szCs w:val="21"/>
              </w:rPr>
              <w:t>投标总价</w:t>
            </w:r>
          </w:p>
        </w:tc>
        <w:tc>
          <w:tcPr>
            <w:tcW w:w="1181" w:type="dxa"/>
            <w:vAlign w:val="center"/>
          </w:tcPr>
          <w:p>
            <w:pPr>
              <w:spacing w:line="360" w:lineRule="auto"/>
              <w:jc w:val="center"/>
              <w:rPr>
                <w:rFonts w:ascii="宋体"/>
                <w:szCs w:val="21"/>
              </w:rPr>
            </w:pPr>
            <w:r>
              <w:rPr>
                <w:rFonts w:hint="eastAsia" w:ascii="宋体" w:hAnsi="宋体"/>
                <w:szCs w:val="21"/>
              </w:rPr>
              <w:t>交货期</w:t>
            </w:r>
          </w:p>
        </w:tc>
        <w:tc>
          <w:tcPr>
            <w:tcW w:w="979" w:type="dxa"/>
            <w:vAlign w:val="center"/>
          </w:tcPr>
          <w:p>
            <w:pPr>
              <w:spacing w:line="360" w:lineRule="auto"/>
              <w:jc w:val="center"/>
              <w:rPr>
                <w:rFonts w:ascii="宋体"/>
                <w:szCs w:val="21"/>
              </w:rPr>
            </w:pPr>
            <w:r>
              <w:rPr>
                <w:rFonts w:hint="eastAsia" w:ascii="宋体" w:hAnsi="宋体"/>
                <w:szCs w:val="21"/>
              </w:rPr>
              <w:t>保修期</w:t>
            </w:r>
          </w:p>
        </w:tc>
        <w:tc>
          <w:tcPr>
            <w:tcW w:w="1182" w:type="dxa"/>
            <w:vAlign w:val="center"/>
          </w:tcPr>
          <w:p>
            <w:pPr>
              <w:spacing w:line="360" w:lineRule="auto"/>
              <w:jc w:val="center"/>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480" w:firstLineChars="200"/>
        <w:rPr>
          <w:rFonts w:ascii="宋体"/>
          <w:sz w:val="24"/>
        </w:rPr>
      </w:pPr>
    </w:p>
    <w:p>
      <w:pPr>
        <w:snapToGrid w:val="0"/>
        <w:spacing w:line="360" w:lineRule="auto"/>
        <w:ind w:right="-351" w:rightChars="-167"/>
        <w:rPr>
          <w:rFonts w:ascii="宋体"/>
          <w:spacing w:val="4"/>
          <w:sz w:val="24"/>
        </w:rPr>
      </w:pPr>
    </w:p>
    <w:p>
      <w:pPr>
        <w:snapToGrid w:val="0"/>
        <w:spacing w:line="360" w:lineRule="auto"/>
        <w:ind w:right="-351" w:rightChars="-167"/>
        <w:rPr>
          <w:rFonts w:ascii="宋体"/>
          <w:b/>
          <w:sz w:val="36"/>
          <w:szCs w:val="36"/>
        </w:rPr>
      </w:pPr>
      <w:r>
        <w:rPr>
          <w:rFonts w:ascii="宋体"/>
          <w:spacing w:val="4"/>
          <w:sz w:val="24"/>
        </w:rPr>
        <w:br w:type="page"/>
      </w:r>
      <w:r>
        <w:rPr>
          <w:rFonts w:hint="eastAsia" w:ascii="宋体" w:hAnsi="宋体"/>
          <w:spacing w:val="4"/>
          <w:sz w:val="24"/>
        </w:rPr>
        <w:t>附件</w:t>
      </w:r>
      <w:r>
        <w:rPr>
          <w:rFonts w:ascii="宋体" w:hAnsi="宋体"/>
          <w:spacing w:val="4"/>
          <w:sz w:val="24"/>
        </w:rPr>
        <w:t>3</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配置清单及分项报价表</w:t>
      </w:r>
    </w:p>
    <w:p>
      <w:pPr>
        <w:snapToGrid w:val="0"/>
        <w:spacing w:line="360" w:lineRule="auto"/>
        <w:ind w:right="-351" w:rightChars="-167"/>
        <w:rPr>
          <w:rFonts w:ascii="宋体"/>
          <w:sz w:val="24"/>
        </w:rPr>
      </w:pPr>
    </w:p>
    <w:p>
      <w:pPr>
        <w:snapToGrid w:val="0"/>
        <w:spacing w:line="360" w:lineRule="auto"/>
        <w:ind w:right="-351" w:rightChars="-167"/>
        <w:rPr>
          <w:rFonts w:ascii="宋体"/>
          <w:sz w:val="24"/>
          <w:u w:val="single"/>
        </w:rPr>
      </w:pPr>
      <w:r>
        <w:rPr>
          <w:rFonts w:ascii="宋体" w:hAnsi="宋体"/>
          <w:sz w:val="24"/>
        </w:rPr>
        <w:t xml:space="preserve"> </w:t>
      </w: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3"/>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szCs w:val="21"/>
              </w:rPr>
            </w:pPr>
            <w:r>
              <w:rPr>
                <w:rFonts w:hint="eastAsia" w:ascii="宋体" w:hAnsi="宋体"/>
                <w:szCs w:val="21"/>
              </w:rPr>
              <w:t>序号</w:t>
            </w:r>
          </w:p>
        </w:tc>
        <w:tc>
          <w:tcPr>
            <w:tcW w:w="2700" w:type="dxa"/>
            <w:vAlign w:val="center"/>
          </w:tcPr>
          <w:p>
            <w:pPr>
              <w:spacing w:line="360" w:lineRule="auto"/>
              <w:jc w:val="center"/>
              <w:rPr>
                <w:rFonts w:ascii="宋体"/>
                <w:szCs w:val="21"/>
              </w:rPr>
            </w:pPr>
            <w:r>
              <w:rPr>
                <w:rFonts w:hint="eastAsia" w:ascii="宋体" w:hAnsi="宋体"/>
                <w:szCs w:val="21"/>
              </w:rPr>
              <w:t>主机（部件、配件等）名称</w:t>
            </w:r>
          </w:p>
        </w:tc>
        <w:tc>
          <w:tcPr>
            <w:tcW w:w="1620" w:type="dxa"/>
            <w:vAlign w:val="center"/>
          </w:tcPr>
          <w:p>
            <w:pPr>
              <w:spacing w:line="360" w:lineRule="auto"/>
              <w:jc w:val="center"/>
              <w:rPr>
                <w:rFonts w:ascii="宋体"/>
                <w:szCs w:val="21"/>
              </w:rPr>
            </w:pPr>
            <w:r>
              <w:rPr>
                <w:rFonts w:hint="eastAsia" w:ascii="宋体" w:hAnsi="宋体"/>
                <w:szCs w:val="21"/>
              </w:rPr>
              <w:t>型号、规格</w:t>
            </w:r>
          </w:p>
        </w:tc>
        <w:tc>
          <w:tcPr>
            <w:tcW w:w="900" w:type="dxa"/>
            <w:vAlign w:val="center"/>
          </w:tcPr>
          <w:p>
            <w:pPr>
              <w:spacing w:line="360" w:lineRule="auto"/>
              <w:jc w:val="center"/>
              <w:rPr>
                <w:rFonts w:ascii="宋体"/>
                <w:szCs w:val="21"/>
              </w:rPr>
            </w:pPr>
            <w:r>
              <w:rPr>
                <w:rFonts w:hint="eastAsia" w:ascii="宋体" w:hAnsi="宋体"/>
                <w:szCs w:val="21"/>
              </w:rPr>
              <w:t>数量</w:t>
            </w:r>
          </w:p>
        </w:tc>
        <w:tc>
          <w:tcPr>
            <w:tcW w:w="2568" w:type="dxa"/>
            <w:vAlign w:val="center"/>
          </w:tcPr>
          <w:p>
            <w:pPr>
              <w:spacing w:line="360" w:lineRule="auto"/>
              <w:jc w:val="center"/>
              <w:rPr>
                <w:rFonts w:ascii="宋体"/>
                <w:szCs w:val="21"/>
              </w:rPr>
            </w:pPr>
            <w:r>
              <w:rPr>
                <w:rFonts w:hint="eastAsia" w:ascii="宋体" w:hAnsi="宋体"/>
                <w:szCs w:val="21"/>
              </w:rPr>
              <w:t>原产地和制造商名称</w:t>
            </w:r>
          </w:p>
        </w:tc>
        <w:tc>
          <w:tcPr>
            <w:tcW w:w="876" w:type="dxa"/>
            <w:tcBorders>
              <w:right w:val="single" w:color="auto" w:sz="4" w:space="0"/>
            </w:tcBorders>
            <w:vAlign w:val="center"/>
          </w:tcPr>
          <w:p>
            <w:pPr>
              <w:spacing w:line="360" w:lineRule="auto"/>
              <w:jc w:val="center"/>
              <w:rPr>
                <w:rFonts w:ascii="宋体"/>
                <w:szCs w:val="21"/>
              </w:rPr>
            </w:pPr>
            <w:r>
              <w:rPr>
                <w:rFonts w:hint="eastAsia" w:ascii="宋体" w:hAnsi="宋体"/>
                <w:szCs w:val="21"/>
              </w:rPr>
              <w:t>货币</w:t>
            </w:r>
          </w:p>
        </w:tc>
        <w:tc>
          <w:tcPr>
            <w:tcW w:w="1056" w:type="dxa"/>
            <w:tcBorders>
              <w:left w:val="single" w:color="auto" w:sz="4" w:space="0"/>
            </w:tcBorders>
            <w:vAlign w:val="center"/>
          </w:tcPr>
          <w:p>
            <w:pPr>
              <w:spacing w:line="360" w:lineRule="auto"/>
              <w:jc w:val="center"/>
              <w:rPr>
                <w:rFonts w:ascii="宋体"/>
                <w:szCs w:val="21"/>
              </w:rPr>
            </w:pPr>
            <w:r>
              <w:rPr>
                <w:rFonts w:hint="eastAsia" w:ascii="宋体" w:hAnsi="宋体"/>
                <w:szCs w:val="21"/>
              </w:rPr>
              <w:t>单价</w:t>
            </w:r>
          </w:p>
        </w:tc>
        <w:tc>
          <w:tcPr>
            <w:tcW w:w="1295" w:type="dxa"/>
            <w:vAlign w:val="center"/>
          </w:tcPr>
          <w:p>
            <w:pPr>
              <w:spacing w:line="360" w:lineRule="auto"/>
              <w:jc w:val="center"/>
              <w:rPr>
                <w:rFonts w:ascii="宋体"/>
                <w:szCs w:val="21"/>
              </w:rPr>
            </w:pPr>
            <w:r>
              <w:rPr>
                <w:rFonts w:hint="eastAsia" w:ascii="宋体" w:hAnsi="宋体"/>
                <w:szCs w:val="21"/>
              </w:rPr>
              <w:t>总价</w:t>
            </w:r>
          </w:p>
        </w:tc>
        <w:tc>
          <w:tcPr>
            <w:tcW w:w="2125" w:type="dxa"/>
            <w:vAlign w:val="center"/>
          </w:tcPr>
          <w:p>
            <w:pPr>
              <w:tabs>
                <w:tab w:val="left" w:pos="2772"/>
              </w:tabs>
              <w:spacing w:line="360" w:lineRule="auto"/>
              <w:ind w:right="199" w:rightChars="95" w:firstLine="315" w:firstLineChars="150"/>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sz w:val="24"/>
              </w:rPr>
            </w:pPr>
            <w:r>
              <w:rPr>
                <w:rFonts w:ascii="宋体" w:hAnsi="宋体"/>
                <w:sz w:val="24"/>
              </w:rPr>
              <w:t xml:space="preserve">                                                                            </w:t>
            </w:r>
            <w:r>
              <w:rPr>
                <w:rFonts w:ascii="宋体" w:hAnsi="宋体"/>
                <w:b/>
                <w:sz w:val="24"/>
              </w:rPr>
              <w:t xml:space="preserve"> </w:t>
            </w:r>
            <w:r>
              <w:rPr>
                <w:rFonts w:hint="eastAsia" w:ascii="宋体" w:hAnsi="宋体"/>
                <w:b/>
                <w:sz w:val="24"/>
              </w:rPr>
              <w:t>总</w:t>
            </w:r>
            <w:r>
              <w:rPr>
                <w:rFonts w:ascii="宋体" w:hAnsi="宋体"/>
                <w:b/>
                <w:sz w:val="24"/>
              </w:rPr>
              <w:t xml:space="preserve"> </w:t>
            </w:r>
            <w:r>
              <w:rPr>
                <w:rFonts w:hint="eastAsia" w:ascii="宋体" w:hAnsi="宋体"/>
                <w:b/>
                <w:sz w:val="24"/>
              </w:rPr>
              <w:t>计</w:t>
            </w:r>
            <w:r>
              <w:rPr>
                <w:rFonts w:ascii="宋体" w:hAnsi="宋体"/>
                <w:b/>
                <w:sz w:val="24"/>
              </w:rPr>
              <w:t xml:space="preserve"> </w:t>
            </w:r>
          </w:p>
        </w:tc>
        <w:tc>
          <w:tcPr>
            <w:tcW w:w="3420" w:type="dxa"/>
            <w:gridSpan w:val="2"/>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480" w:firstLineChars="200"/>
        <w:rPr>
          <w:rFonts w:ascii="宋体"/>
          <w:sz w:val="24"/>
        </w:rPr>
      </w:pPr>
    </w:p>
    <w:p>
      <w:pPr>
        <w:spacing w:line="360" w:lineRule="auto"/>
        <w:rPr>
          <w:rFonts w:ascii="宋体"/>
          <w:sz w:val="24"/>
        </w:rPr>
      </w:pPr>
      <w:r>
        <w:rPr>
          <w:rFonts w:ascii="宋体" w:hAnsi="宋体"/>
          <w:sz w:val="24"/>
        </w:rPr>
        <w:t xml:space="preserve">         </w:t>
      </w:r>
    </w:p>
    <w:p>
      <w:pPr>
        <w:snapToGrid w:val="0"/>
        <w:spacing w:line="360" w:lineRule="auto"/>
        <w:ind w:left="-143" w:leftChars="-68" w:right="-351" w:rightChars="-167"/>
        <w:rPr>
          <w:rFonts w:ascii="宋体"/>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spacing w:val="4"/>
          <w:sz w:val="24"/>
        </w:rPr>
      </w:pPr>
      <w:r>
        <w:rPr>
          <w:rFonts w:hint="eastAsia" w:ascii="宋体" w:hAnsi="宋体"/>
          <w:spacing w:val="4"/>
          <w:sz w:val="24"/>
        </w:rPr>
        <w:t>附件</w:t>
      </w:r>
      <w:r>
        <w:rPr>
          <w:rFonts w:ascii="宋体" w:hAnsi="宋体"/>
          <w:spacing w:val="4"/>
          <w:sz w:val="24"/>
        </w:rPr>
        <w:t>4</w:t>
      </w:r>
    </w:p>
    <w:p>
      <w:pPr>
        <w:ind w:firstLine="2530" w:firstLineChars="700"/>
        <w:rPr>
          <w:rFonts w:ascii="宋体"/>
          <w:b/>
          <w:bCs/>
          <w:sz w:val="36"/>
          <w:szCs w:val="36"/>
        </w:rPr>
      </w:pPr>
      <w:r>
        <w:rPr>
          <w:rFonts w:hint="eastAsia" w:ascii="宋体" w:hAnsi="宋体"/>
          <w:b/>
          <w:bCs/>
          <w:sz w:val="36"/>
          <w:szCs w:val="36"/>
        </w:rPr>
        <w:t>技术规格响应</w:t>
      </w:r>
      <w:r>
        <w:rPr>
          <w:rFonts w:ascii="宋体" w:hAnsi="宋体"/>
          <w:b/>
          <w:bCs/>
          <w:sz w:val="36"/>
          <w:szCs w:val="36"/>
        </w:rPr>
        <w:t>/</w:t>
      </w:r>
      <w:r>
        <w:rPr>
          <w:rFonts w:hint="eastAsia" w:ascii="宋体" w:hAnsi="宋体"/>
          <w:b/>
          <w:bCs/>
          <w:sz w:val="36"/>
          <w:szCs w:val="36"/>
        </w:rPr>
        <w:t>偏离表</w:t>
      </w:r>
    </w:p>
    <w:p>
      <w:pPr>
        <w:rPr>
          <w:rFonts w:ascii="宋体"/>
          <w:spacing w:val="19"/>
          <w:kern w:val="0"/>
          <w:sz w:val="24"/>
          <w:szCs w:val="25"/>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3"/>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竞争性磋商文件条目号</w:t>
            </w:r>
          </w:p>
        </w:tc>
        <w:tc>
          <w:tcPr>
            <w:tcW w:w="1813" w:type="dxa"/>
            <w:vAlign w:val="center"/>
          </w:tcPr>
          <w:p>
            <w:pPr>
              <w:ind w:left="-90"/>
              <w:jc w:val="center"/>
              <w:rPr>
                <w:rFonts w:ascii="宋体"/>
                <w:kern w:val="0"/>
                <w:sz w:val="24"/>
              </w:rPr>
            </w:pPr>
            <w:r>
              <w:rPr>
                <w:rFonts w:hint="eastAsia" w:ascii="宋体"/>
                <w:kern w:val="0"/>
                <w:sz w:val="24"/>
              </w:rPr>
              <w:t>采购规格</w:t>
            </w:r>
          </w:p>
        </w:tc>
        <w:tc>
          <w:tcPr>
            <w:tcW w:w="1980" w:type="dxa"/>
            <w:vAlign w:val="center"/>
          </w:tcPr>
          <w:p>
            <w:pPr>
              <w:ind w:left="-90"/>
              <w:jc w:val="center"/>
              <w:rPr>
                <w:rFonts w:ascii="宋体"/>
                <w:kern w:val="0"/>
                <w:sz w:val="24"/>
              </w:rPr>
            </w:pPr>
            <w:r>
              <w:rPr>
                <w:rFonts w:hint="eastAsia" w:ascii="宋体"/>
                <w:kern w:val="0"/>
                <w:sz w:val="24"/>
              </w:rPr>
              <w:t>投标规格</w:t>
            </w:r>
          </w:p>
        </w:tc>
        <w:tc>
          <w:tcPr>
            <w:tcW w:w="1260"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254"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right="-288" w:rightChars="-137"/>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bl>
    <w:p>
      <w:pPr/>
    </w:p>
    <w:p>
      <w:pPr/>
    </w:p>
    <w:p>
      <w:pPr/>
    </w:p>
    <w:p>
      <w:pPr/>
    </w:p>
    <w:p>
      <w:pPr>
        <w:rPr>
          <w:sz w:val="24"/>
          <w:u w:val="single"/>
        </w:rPr>
      </w:pPr>
      <w:r>
        <w:rPr>
          <w:rFonts w:hint="eastAsia" w:ascii="宋体"/>
          <w:spacing w:val="19"/>
          <w:kern w:val="0"/>
          <w:sz w:val="24"/>
          <w:szCs w:val="25"/>
        </w:rPr>
        <w:t>供应商名称（章）：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ind w:firstLine="4560" w:firstLineChars="1900"/>
        <w:rPr>
          <w:sz w:val="24"/>
          <w:u w:val="single"/>
        </w:rPr>
      </w:pPr>
    </w:p>
    <w:p>
      <w:pPr>
        <w:ind w:firstLine="6600" w:firstLineChars="2750"/>
        <w:rPr>
          <w:sz w:val="24"/>
          <w:u w:val="single"/>
        </w:rPr>
      </w:pP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480" w:firstLineChars="200"/>
        <w:rPr>
          <w:rFonts w:ascii="宋体"/>
          <w:sz w:val="24"/>
        </w:rPr>
      </w:pPr>
    </w:p>
    <w:p>
      <w:pPr>
        <w:spacing w:line="360" w:lineRule="auto"/>
        <w:ind w:firstLine="480" w:firstLineChars="200"/>
        <w:rPr>
          <w:rFonts w:ascii="宋体"/>
          <w:sz w:val="24"/>
        </w:rPr>
      </w:pPr>
      <w:r>
        <w:rPr>
          <w:rFonts w:hint="eastAsia" w:ascii="宋体" w:hAnsi="宋体"/>
          <w:sz w:val="24"/>
        </w:rPr>
        <w:t>注：供应商应对照用户需求表中的技术规格，逐条核对所提供货物和服务是否作出了实质性的响应，有偏离的必须作出说明，对有具体参数要求的指标，供应商必须提供本次投标货物的具体参数值。</w:t>
      </w:r>
    </w:p>
    <w:p>
      <w:pPr>
        <w:spacing w:line="360" w:lineRule="auto"/>
        <w:ind w:firstLine="480" w:firstLineChars="200"/>
        <w:rPr>
          <w:rFonts w:ascii="宋体"/>
          <w:sz w:val="24"/>
        </w:rPr>
      </w:pPr>
    </w:p>
    <w:p>
      <w:pPr>
        <w:rPr>
          <w:rFonts w:ascii="宋体"/>
          <w:spacing w:val="4"/>
          <w:sz w:val="24"/>
        </w:rPr>
      </w:pPr>
      <w:r>
        <w:rPr>
          <w:rFonts w:hint="eastAsia" w:ascii="宋体" w:hAnsi="宋体"/>
          <w:spacing w:val="4"/>
          <w:sz w:val="24"/>
        </w:rPr>
        <w:t>附件</w:t>
      </w:r>
      <w:r>
        <w:rPr>
          <w:rFonts w:ascii="宋体" w:hAnsi="宋体"/>
          <w:spacing w:val="4"/>
          <w:sz w:val="24"/>
        </w:rPr>
        <w:t>5</w:t>
      </w:r>
    </w:p>
    <w:p>
      <w:pPr>
        <w:ind w:firstLine="2891" w:firstLineChars="800"/>
        <w:rPr>
          <w:rFonts w:ascii="宋体"/>
          <w:b/>
          <w:bCs/>
          <w:sz w:val="36"/>
          <w:szCs w:val="36"/>
        </w:rPr>
      </w:pPr>
      <w:r>
        <w:rPr>
          <w:rFonts w:hint="eastAsia" w:ascii="宋体" w:hAnsi="宋体"/>
          <w:b/>
          <w:bCs/>
          <w:sz w:val="36"/>
          <w:szCs w:val="36"/>
        </w:rPr>
        <w:t>商务条款响应</w:t>
      </w:r>
      <w:r>
        <w:rPr>
          <w:rFonts w:ascii="宋体" w:hAnsi="宋体"/>
          <w:b/>
          <w:bCs/>
          <w:sz w:val="36"/>
          <w:szCs w:val="36"/>
        </w:rPr>
        <w:t>/</w:t>
      </w:r>
      <w:r>
        <w:rPr>
          <w:rFonts w:hint="eastAsia" w:ascii="宋体" w:hAnsi="宋体"/>
          <w:b/>
          <w:bCs/>
          <w:sz w:val="36"/>
          <w:szCs w:val="36"/>
        </w:rPr>
        <w:t>偏离表</w:t>
      </w:r>
    </w:p>
    <w:p>
      <w:pPr>
        <w:rPr>
          <w:rFonts w:ascii="宋体"/>
          <w:b/>
          <w:bCs/>
          <w:sz w:val="36"/>
          <w:szCs w:val="36"/>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3"/>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w:t>
            </w:r>
          </w:p>
          <w:p>
            <w:pPr>
              <w:ind w:left="-90"/>
              <w:jc w:val="center"/>
              <w:rPr>
                <w:rFonts w:ascii="宋体"/>
                <w:kern w:val="0"/>
                <w:sz w:val="24"/>
              </w:rPr>
            </w:pPr>
            <w:r>
              <w:rPr>
                <w:rFonts w:hint="eastAsia" w:ascii="宋体"/>
                <w:kern w:val="0"/>
                <w:sz w:val="24"/>
              </w:rPr>
              <w:t>条目号</w:t>
            </w:r>
          </w:p>
        </w:tc>
        <w:tc>
          <w:tcPr>
            <w:tcW w:w="1813" w:type="dxa"/>
            <w:vAlign w:val="center"/>
          </w:tcPr>
          <w:p>
            <w:pPr>
              <w:ind w:left="-90"/>
              <w:jc w:val="center"/>
              <w:rPr>
                <w:rFonts w:ascii="宋体"/>
                <w:kern w:val="0"/>
                <w:sz w:val="24"/>
              </w:rPr>
            </w:pPr>
            <w:r>
              <w:rPr>
                <w:rFonts w:hint="eastAsia" w:ascii="宋体"/>
                <w:kern w:val="0"/>
                <w:sz w:val="24"/>
              </w:rPr>
              <w:t>采购条款</w:t>
            </w:r>
          </w:p>
        </w:tc>
        <w:tc>
          <w:tcPr>
            <w:tcW w:w="1987" w:type="dxa"/>
            <w:vAlign w:val="center"/>
          </w:tcPr>
          <w:p>
            <w:pPr>
              <w:ind w:left="-90"/>
              <w:jc w:val="center"/>
              <w:rPr>
                <w:rFonts w:ascii="宋体"/>
                <w:kern w:val="0"/>
                <w:sz w:val="24"/>
              </w:rPr>
            </w:pPr>
            <w:r>
              <w:rPr>
                <w:rFonts w:hint="eastAsia" w:ascii="宋体"/>
                <w:kern w:val="0"/>
                <w:sz w:val="24"/>
              </w:rPr>
              <w:t>投标条款</w:t>
            </w:r>
          </w:p>
        </w:tc>
        <w:tc>
          <w:tcPr>
            <w:tcW w:w="1725"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328"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bl>
    <w:p>
      <w:pPr/>
    </w:p>
    <w:p>
      <w:pPr/>
    </w:p>
    <w:p>
      <w:pPr/>
    </w:p>
    <w:p>
      <w:pPr/>
    </w:p>
    <w:p>
      <w:pPr/>
    </w:p>
    <w:p>
      <w:pPr>
        <w:rPr>
          <w:sz w:val="24"/>
          <w:u w:val="single"/>
        </w:rPr>
      </w:pPr>
      <w:r>
        <w:rPr>
          <w:rFonts w:hint="eastAsia" w:ascii="宋体"/>
          <w:spacing w:val="19"/>
          <w:kern w:val="0"/>
          <w:sz w:val="24"/>
          <w:szCs w:val="25"/>
        </w:rPr>
        <w:t>供应商名称（章）：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rPr>
          <w:sz w:val="24"/>
          <w:u w:val="single"/>
        </w:rPr>
      </w:pPr>
    </w:p>
    <w:p>
      <w:pPr>
        <w:spacing w:line="360" w:lineRule="auto"/>
        <w:ind w:firstLine="480" w:firstLineChars="200"/>
        <w:rPr>
          <w:rFonts w:asci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480" w:firstLineChars="200"/>
        <w:rPr>
          <w:rFonts w:ascii="宋体"/>
          <w:sz w:val="24"/>
        </w:rPr>
      </w:pPr>
      <w:r>
        <w:rPr>
          <w:rFonts w:hint="eastAsia" w:ascii="宋体" w:hAnsi="宋体"/>
          <w:sz w:val="24"/>
        </w:rPr>
        <w:t>注：供应商应对照竞争性磋商文件的商务条款，逐条核对是否作出了实质性的响应，有偏离的必须作出说明。</w:t>
      </w:r>
    </w:p>
    <w:p>
      <w:pPr>
        <w:snapToGrid w:val="0"/>
        <w:spacing w:line="360" w:lineRule="auto"/>
        <w:ind w:left="-143" w:leftChars="-68" w:right="-351" w:rightChars="-167"/>
        <w:rPr>
          <w:rFonts w:ascii="黑体" w:eastAsia="黑体"/>
          <w:sz w:val="28"/>
          <w:szCs w:val="28"/>
        </w:rPr>
      </w:pPr>
    </w:p>
    <w:p>
      <w:pPr>
        <w:snapToGrid w:val="0"/>
        <w:spacing w:line="360" w:lineRule="auto"/>
        <w:ind w:left="-143" w:leftChars="-68" w:right="-351" w:rightChars="-167"/>
        <w:rPr>
          <w:rFonts w:ascii="宋体"/>
          <w:spacing w:val="4"/>
          <w:sz w:val="24"/>
        </w:rPr>
      </w:pPr>
    </w:p>
    <w:p>
      <w:pPr>
        <w:snapToGrid w:val="0"/>
        <w:spacing w:line="360" w:lineRule="auto"/>
        <w:ind w:right="-351" w:rightChars="-167"/>
        <w:rPr>
          <w:rFonts w:ascii="宋体"/>
          <w:spacing w:val="4"/>
          <w:sz w:val="24"/>
        </w:rPr>
      </w:pPr>
      <w:r>
        <w:rPr>
          <w:rFonts w:hint="eastAsia" w:ascii="宋体" w:hAnsi="宋体"/>
          <w:spacing w:val="4"/>
          <w:sz w:val="24"/>
        </w:rPr>
        <w:t>附件</w:t>
      </w:r>
      <w:r>
        <w:rPr>
          <w:rFonts w:ascii="宋体" w:hAnsi="宋体"/>
          <w:spacing w:val="4"/>
          <w:sz w:val="24"/>
        </w:rPr>
        <w:t>6</w:t>
      </w:r>
    </w:p>
    <w:p>
      <w:pPr>
        <w:snapToGrid w:val="0"/>
        <w:spacing w:line="360" w:lineRule="auto"/>
        <w:ind w:right="-351" w:rightChars="-167" w:firstLine="2891" w:firstLineChars="800"/>
        <w:rPr>
          <w:rFonts w:ascii="宋体"/>
          <w:b/>
          <w:sz w:val="36"/>
          <w:szCs w:val="36"/>
        </w:rPr>
      </w:pPr>
      <w:r>
        <w:rPr>
          <w:rFonts w:hint="eastAsia" w:ascii="宋体" w:hAnsi="宋体"/>
          <w:b/>
          <w:bCs/>
          <w:sz w:val="36"/>
          <w:szCs w:val="36"/>
        </w:rPr>
        <w:t>法定代表人资格证明</w:t>
      </w:r>
    </w:p>
    <w:p>
      <w:pPr>
        <w:spacing w:line="480" w:lineRule="auto"/>
        <w:ind w:left="-137" w:right="-351" w:rightChars="-167"/>
        <w:rPr>
          <w:sz w:val="28"/>
          <w:szCs w:val="28"/>
        </w:rPr>
      </w:pPr>
      <w:r>
        <w:rPr>
          <w:rFonts w:hint="eastAsia"/>
          <w:sz w:val="28"/>
          <w:szCs w:val="28"/>
        </w:rPr>
        <w:t>南通大学国有资产与实验室管理处：</w:t>
      </w:r>
    </w:p>
    <w:p>
      <w:pPr>
        <w:widowControl/>
        <w:wordWrap w:val="0"/>
        <w:snapToGrid w:val="0"/>
        <w:spacing w:before="90" w:after="90" w:line="360" w:lineRule="auto"/>
        <w:ind w:firstLine="700" w:firstLineChars="250"/>
        <w:jc w:val="left"/>
        <w:rPr>
          <w:rFonts w:ascii="宋体" w:cs="宋体"/>
          <w:kern w:val="0"/>
          <w:sz w:val="28"/>
          <w:szCs w:val="28"/>
        </w:rPr>
      </w:pP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单位名称：</w:t>
      </w:r>
      <w:r>
        <w:rPr>
          <w:rFonts w:ascii="宋体" w:hAnsi="宋体" w:cs="宋体"/>
          <w:kern w:val="0"/>
          <w:sz w:val="28"/>
          <w:szCs w:val="28"/>
          <w:u w:val="single"/>
        </w:rPr>
        <w:t xml:space="preserve">                                           </w:t>
      </w:r>
    </w:p>
    <w:p>
      <w:pPr>
        <w:widowControl/>
        <w:wordWrap w:val="0"/>
        <w:snapToGrid w:val="0"/>
        <w:spacing w:before="90" w:after="90" w:line="360" w:lineRule="auto"/>
        <w:ind w:firstLine="560" w:firstLineChars="200"/>
        <w:jc w:val="left"/>
        <w:rPr>
          <w:rFonts w:ascii="宋体" w:cs="宋体"/>
          <w:kern w:val="0"/>
          <w:sz w:val="18"/>
          <w:szCs w:val="18"/>
        </w:rPr>
      </w:pPr>
      <w:r>
        <w:rPr>
          <w:rFonts w:hint="eastAsia" w:ascii="宋体" w:hAnsi="宋体" w:cs="宋体"/>
          <w:kern w:val="0"/>
          <w:sz w:val="28"/>
          <w:szCs w:val="28"/>
        </w:rPr>
        <w:t>地址：</w:t>
      </w:r>
      <w:r>
        <w:rPr>
          <w:rFonts w:ascii="宋体" w:hAnsi="宋体" w:cs="宋体"/>
          <w:kern w:val="0"/>
          <w:sz w:val="28"/>
          <w:szCs w:val="28"/>
          <w:u w:val="single"/>
        </w:rPr>
        <w:t xml:space="preserve">                                               </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职务：</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（供应商名称）</w:t>
      </w:r>
      <w:r>
        <w:rPr>
          <w:rFonts w:ascii="宋体" w:hAnsi="宋体" w:cs="宋体"/>
          <w:kern w:val="0"/>
          <w:sz w:val="28"/>
          <w:szCs w:val="28"/>
          <w:u w:val="single"/>
        </w:rPr>
        <w:t xml:space="preserve"> </w:t>
      </w:r>
      <w:r>
        <w:rPr>
          <w:rFonts w:hint="eastAsia" w:ascii="宋体" w:hAnsi="宋体" w:cs="宋体"/>
          <w:kern w:val="0"/>
          <w:sz w:val="28"/>
          <w:szCs w:val="28"/>
        </w:rPr>
        <w:t>的法定代表人，</w:t>
      </w:r>
      <w:r>
        <w:rPr>
          <w:rFonts w:hint="eastAsia"/>
          <w:sz w:val="28"/>
          <w:szCs w:val="28"/>
        </w:rPr>
        <w:t>以本公司名义</w:t>
      </w:r>
      <w:r>
        <w:rPr>
          <w:rFonts w:hint="eastAsia" w:ascii="宋体" w:hAnsi="宋体" w:cs="宋体"/>
          <w:kern w:val="0"/>
          <w:sz w:val="28"/>
          <w:szCs w:val="28"/>
        </w:rPr>
        <w:t>参加南通大学</w:t>
      </w:r>
      <w:r>
        <w:rPr>
          <w:rFonts w:ascii="宋体" w:hAnsi="宋体" w:cs="宋体"/>
          <w:kern w:val="0"/>
          <w:sz w:val="28"/>
          <w:szCs w:val="28"/>
          <w:u w:val="single"/>
        </w:rPr>
        <w:t xml:space="preserve">          </w:t>
      </w:r>
      <w:r>
        <w:rPr>
          <w:rFonts w:hint="eastAsia" w:ascii="宋体" w:hAnsi="宋体" w:cs="宋体"/>
          <w:kern w:val="0"/>
          <w:sz w:val="28"/>
          <w:szCs w:val="28"/>
          <w:u w:val="single"/>
        </w:rPr>
        <w:t>（项目名称）</w:t>
      </w:r>
      <w:r>
        <w:rPr>
          <w:rFonts w:hint="eastAsia" w:ascii="宋体" w:hAnsi="宋体" w:cs="宋体"/>
          <w:kern w:val="0"/>
          <w:sz w:val="28"/>
          <w:szCs w:val="28"/>
        </w:rPr>
        <w:t>、项目编号：</w:t>
      </w:r>
      <w:r>
        <w:rPr>
          <w:rFonts w:ascii="宋体" w:hAnsi="宋体" w:cs="宋体"/>
          <w:kern w:val="0"/>
          <w:sz w:val="28"/>
          <w:szCs w:val="28"/>
          <w:u w:val="single"/>
        </w:rPr>
        <w:t xml:space="preserve">        </w:t>
      </w:r>
      <w:r>
        <w:rPr>
          <w:rFonts w:hint="eastAsia" w:ascii="宋体" w:hAnsi="宋体" w:cs="宋体"/>
          <w:kern w:val="0"/>
          <w:sz w:val="28"/>
          <w:szCs w:val="28"/>
        </w:rPr>
        <w:t>竞争性磋商采购的投标活动，代表本公司签署投标文件、进行合同谈判、签订合同和处理与之有关的一切事务。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供应商名称：</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630"/>
        <w:jc w:val="left"/>
        <w:rPr>
          <w:rFonts w:ascii="宋体" w:cs="宋体"/>
          <w:kern w:val="0"/>
          <w:sz w:val="18"/>
          <w:szCs w:val="1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spacing w:line="500" w:lineRule="exact"/>
        <w:ind w:right="32"/>
        <w:rPr>
          <w:rFonts w:ascii="楷体_GB2312" w:hAnsi="宋体" w:eastAsia="楷体_GB2312"/>
          <w:sz w:val="22"/>
          <w:szCs w:val="22"/>
        </w:rPr>
      </w:pPr>
      <w:r>
        <w:pict>
          <v:shape id="Text Box 2" o:spid="_x0000_s1026" o:spt="202" type="#_x0000_t202" style="position:absolute;left:0pt;margin-left:54pt;margin-top:35.3pt;height:163.85pt;width:306pt;z-index:1024;mso-width-relative:page;mso-height-relative:page;" coordsize="21600,21600">
            <v:path/>
            <v:fill focussize="0,0"/>
            <v:stroke joinstyle="miter"/>
            <v:imagedata o:title=""/>
            <o:lock v:ext="edit"/>
            <v:textbox>
              <w:txbxContent>
                <w:p>
                  <w:pPr/>
                </w:p>
                <w:p>
                  <w:pPr/>
                </w:p>
                <w:p>
                  <w:pPr/>
                </w:p>
                <w:p>
                  <w:pPr/>
                </w:p>
                <w:p>
                  <w:pPr/>
                </w:p>
                <w:p>
                  <w:pPr>
                    <w:jc w:val="center"/>
                  </w:pPr>
                  <w:r>
                    <w:rPr>
                      <w:rFonts w:hint="eastAsia"/>
                      <w:sz w:val="24"/>
                    </w:rPr>
                    <w:t>法人代表身份证复印件粘贴处</w:t>
                  </w:r>
                </w:p>
              </w:txbxContent>
            </v:textbox>
          </v:shape>
        </w:pict>
      </w:r>
      <w:r>
        <w:rPr>
          <w:rFonts w:ascii="宋体"/>
          <w:b/>
          <w:bCs/>
          <w:sz w:val="30"/>
        </w:rPr>
        <w:br w:type="page"/>
      </w:r>
      <w:r>
        <w:rPr>
          <w:rFonts w:hint="eastAsia" w:ascii="宋体" w:hAnsi="宋体"/>
          <w:sz w:val="24"/>
        </w:rPr>
        <w:t>附件</w:t>
      </w:r>
      <w:r>
        <w:rPr>
          <w:rFonts w:ascii="宋体" w:hAnsi="宋体"/>
          <w:sz w:val="24"/>
        </w:rPr>
        <w:t>7</w:t>
      </w:r>
    </w:p>
    <w:p>
      <w:pPr>
        <w:snapToGrid w:val="0"/>
        <w:spacing w:line="360" w:lineRule="auto"/>
        <w:ind w:left="-143" w:leftChars="-68" w:right="-351" w:rightChars="-167"/>
        <w:jc w:val="center"/>
        <w:rPr>
          <w:rFonts w:ascii="宋体"/>
          <w:b/>
          <w:bCs/>
          <w:sz w:val="36"/>
          <w:szCs w:val="36"/>
        </w:rPr>
      </w:pPr>
      <w:r>
        <w:rPr>
          <w:rFonts w:hint="eastAsia" w:ascii="宋体" w:hAnsi="宋体"/>
          <w:b/>
          <w:bCs/>
          <w:sz w:val="36"/>
          <w:szCs w:val="36"/>
        </w:rPr>
        <w:t>法定代表人授权书</w:t>
      </w:r>
    </w:p>
    <w:p>
      <w:pPr>
        <w:spacing w:line="480" w:lineRule="auto"/>
        <w:ind w:left="-137" w:right="-351" w:rightChars="-167"/>
        <w:rPr>
          <w:sz w:val="28"/>
          <w:szCs w:val="28"/>
        </w:rPr>
      </w:pPr>
      <w:r>
        <w:rPr>
          <w:rFonts w:hint="eastAsia"/>
          <w:sz w:val="28"/>
          <w:szCs w:val="28"/>
        </w:rPr>
        <w:t>南通大学国有资产与实验室管理处：</w:t>
      </w:r>
    </w:p>
    <w:p>
      <w:pPr>
        <w:spacing w:line="500" w:lineRule="exact"/>
        <w:ind w:right="32"/>
        <w:rPr>
          <w:sz w:val="28"/>
          <w:szCs w:val="28"/>
        </w:rPr>
      </w:pPr>
    </w:p>
    <w:p>
      <w:pPr>
        <w:spacing w:line="36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ascii="宋体" w:cs="宋体"/>
          <w:kern w:val="0"/>
          <w:sz w:val="28"/>
          <w:szCs w:val="28"/>
        </w:rPr>
        <w:t>,</w:t>
      </w:r>
      <w:r>
        <w:rPr>
          <w:rFonts w:hint="eastAsia"/>
          <w:sz w:val="28"/>
          <w:szCs w:val="28"/>
        </w:rPr>
        <w:t>为本公司的合法代理人，参加南通大学</w:t>
      </w:r>
      <w:r>
        <w:rPr>
          <w:rFonts w:hint="eastAsia"/>
          <w:sz w:val="28"/>
          <w:szCs w:val="28"/>
          <w:u w:val="single"/>
        </w:rPr>
        <w:t>（项目名称）</w:t>
      </w:r>
      <w:r>
        <w:rPr>
          <w:rFonts w:hint="eastAsia"/>
          <w:sz w:val="28"/>
          <w:szCs w:val="28"/>
        </w:rPr>
        <w:t>、项目编号：</w:t>
      </w:r>
      <w:r>
        <w:rPr>
          <w:rFonts w:ascii="宋体" w:hAnsi="宋体" w:cs="宋体"/>
          <w:kern w:val="0"/>
          <w:sz w:val="28"/>
          <w:szCs w:val="28"/>
          <w:u w:val="single"/>
        </w:rPr>
        <w:t xml:space="preserve">                </w:t>
      </w:r>
      <w:r>
        <w:rPr>
          <w:rFonts w:hint="eastAsia"/>
          <w:sz w:val="28"/>
          <w:szCs w:val="28"/>
        </w:rPr>
        <w:t>的投标，以本公司名义处理与之有关的一切与事务。</w:t>
      </w:r>
    </w:p>
    <w:p>
      <w:pPr>
        <w:spacing w:line="360" w:lineRule="auto"/>
        <w:ind w:right="34" w:firstLine="420"/>
        <w:rPr>
          <w:sz w:val="28"/>
          <w:szCs w:val="28"/>
        </w:rPr>
      </w:pPr>
    </w:p>
    <w:p>
      <w:pPr>
        <w:spacing w:line="360" w:lineRule="auto"/>
        <w:ind w:right="34" w:firstLine="560" w:firstLineChars="20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spacing w:line="360" w:lineRule="auto"/>
        <w:ind w:right="34"/>
        <w:rPr>
          <w:sz w:val="28"/>
          <w:szCs w:val="28"/>
        </w:rPr>
      </w:pPr>
    </w:p>
    <w:p>
      <w:pPr>
        <w:spacing w:line="360" w:lineRule="auto"/>
        <w:ind w:right="34" w:firstLine="280" w:firstLineChars="100"/>
        <w:rPr>
          <w:sz w:val="28"/>
          <w:szCs w:val="28"/>
        </w:rPr>
      </w:pPr>
      <w:r>
        <w:rPr>
          <w:rFonts w:hint="eastAsia"/>
          <w:sz w:val="28"/>
          <w:szCs w:val="28"/>
        </w:rPr>
        <w:t>法定代表人签字：</w:t>
      </w:r>
      <w:r>
        <w:rPr>
          <w:sz w:val="28"/>
          <w:szCs w:val="28"/>
        </w:rPr>
        <w:t>__________________</w:t>
      </w:r>
    </w:p>
    <w:p>
      <w:pPr>
        <w:spacing w:line="360" w:lineRule="auto"/>
        <w:ind w:right="34" w:firstLine="280" w:firstLineChars="100"/>
        <w:rPr>
          <w:sz w:val="28"/>
          <w:szCs w:val="28"/>
        </w:rPr>
      </w:pPr>
      <w:r>
        <w:rPr>
          <w:rFonts w:hint="eastAsia"/>
          <w:sz w:val="28"/>
          <w:szCs w:val="28"/>
        </w:rPr>
        <w:t>被授权人签字：</w:t>
      </w:r>
      <w:r>
        <w:rPr>
          <w:sz w:val="28"/>
          <w:szCs w:val="28"/>
        </w:rPr>
        <w:t>____________________</w:t>
      </w:r>
    </w:p>
    <w:p>
      <w:pPr>
        <w:spacing w:line="360" w:lineRule="auto"/>
        <w:ind w:right="-351" w:rightChars="-167" w:firstLine="280" w:firstLineChars="100"/>
        <w:rPr>
          <w:sz w:val="28"/>
          <w:szCs w:val="28"/>
        </w:rPr>
      </w:pPr>
      <w:r>
        <w:rPr>
          <w:rFonts w:hint="eastAsia"/>
          <w:sz w:val="28"/>
          <w:szCs w:val="28"/>
        </w:rPr>
        <w:t>供应商名称：</w:t>
      </w:r>
      <w:r>
        <w:rPr>
          <w:sz w:val="28"/>
          <w:szCs w:val="28"/>
          <w:u w:val="single"/>
        </w:rPr>
        <w:t xml:space="preserve">                      </w:t>
      </w:r>
      <w:r>
        <w:rPr>
          <w:rFonts w:hint="eastAsia"/>
          <w:sz w:val="28"/>
          <w:szCs w:val="28"/>
        </w:rPr>
        <w:t>（公章）</w:t>
      </w:r>
    </w:p>
    <w:p>
      <w:pPr>
        <w:spacing w:line="360" w:lineRule="auto"/>
        <w:ind w:right="-351" w:rightChars="-167" w:firstLine="280" w:firstLineChars="100"/>
        <w:rPr>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w:pict>
          <v:shape id="Text Box 3" o:spid="_x0000_s1027" o:spt="202" type="#_x0000_t202" style="position:absolute;left:0pt;margin-left:57.75pt;margin-top:9.2pt;height:171.6pt;width:306pt;z-index:1024;mso-width-relative:page;mso-height-relative:page;" coordsize="21600,21600">
            <v:path/>
            <v:fill focussize="0,0"/>
            <v:stroke joinstyle="miter"/>
            <v:imagedata o:title=""/>
            <o:lock v:ext="edit"/>
            <v:textbox>
              <w:txbxContent>
                <w:p>
                  <w:pPr/>
                </w:p>
                <w:p>
                  <w:pPr/>
                </w:p>
                <w:p>
                  <w:pPr/>
                </w:p>
                <w:p>
                  <w:pPr/>
                </w:p>
                <w:p>
                  <w:pPr/>
                </w:p>
                <w:p>
                  <w:pPr>
                    <w:jc w:val="center"/>
                  </w:pPr>
                  <w:r>
                    <w:rPr>
                      <w:rFonts w:hint="eastAsia"/>
                      <w:sz w:val="24"/>
                    </w:rPr>
                    <w:t>被授权人身份证复印件粘贴处</w:t>
                  </w:r>
                </w:p>
              </w:txbxContent>
            </v:textbox>
          </v:shape>
        </w:pic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Symbol">
    <w:panose1 w:val="05050102010706020507"/>
    <w:charset w:val="02"/>
    <w:family w:val="modern"/>
    <w:pitch w:val="default"/>
    <w:sig w:usb0="00000000" w:usb1="00000000" w:usb2="00000000" w:usb3="00000000" w:csb0="80000000" w:csb1="00000000"/>
  </w:font>
  <w:font w:name="Courier New">
    <w:panose1 w:val="02070309020205020404"/>
    <w:charset w:val="00"/>
    <w:family w:val="swiss"/>
    <w:pitch w:val="default"/>
    <w:sig w:usb0="E0002AFF" w:usb1="C0007843" w:usb2="00000009" w:usb3="00000000" w:csb0="400001FF" w:csb1="FFFF0000"/>
  </w:font>
  <w:font w:name="黑体">
    <w:panose1 w:val="02010609060101010101"/>
    <w:charset w:val="86"/>
    <w:family w:val="swiss"/>
    <w:pitch w:val="default"/>
    <w:sig w:usb0="800002BF" w:usb1="38CF7CFA" w:usb2="00000016" w:usb3="00000000" w:csb0="00040001" w:csb1="00000000"/>
  </w:font>
  <w:font w:name="Helvetica">
    <w:altName w:val="Arial"/>
    <w:panose1 w:val="020B0604020202020204"/>
    <w:charset w:val="00"/>
    <w:family w:val="decorative"/>
    <w:pitch w:val="default"/>
    <w:sig w:usb0="00000000" w:usb1="00000000" w:usb2="00000000" w:usb3="00000000" w:csb0="00000001" w:csb1="00000000"/>
  </w:font>
  <w:font w:name="Tahoma">
    <w:panose1 w:val="020B0604030504040204"/>
    <w:charset w:val="00"/>
    <w:family w:val="decorative"/>
    <w:pitch w:val="default"/>
    <w:sig w:usb0="E1002EFF" w:usb1="C000605B" w:usb2="00000029" w:usb3="00000000" w:csb0="200101FF" w:csb1="20280000"/>
  </w:font>
  <w:font w:name="仿宋_GB2312">
    <w:altName w:val="仿宋"/>
    <w:panose1 w:val="00000000000000000000"/>
    <w:charset w:val="86"/>
    <w:family w:val="swiss"/>
    <w:pitch w:val="default"/>
    <w:sig w:usb0="00000000" w:usb1="00000000" w:usb2="00000010" w:usb3="00000000" w:csb0="00040000" w:csb1="00000000"/>
  </w:font>
  <w:font w:name="Arial">
    <w:panose1 w:val="020B0604020202020204"/>
    <w:charset w:val="00"/>
    <w:family w:val="decorative"/>
    <w:pitch w:val="default"/>
    <w:sig w:usb0="E0002AFF" w:usb1="C0007843" w:usb2="00000009" w:usb3="00000000" w:csb0="400001FF" w:csb1="FFFF0000"/>
  </w:font>
  <w:font w:name="Mincho">
    <w:altName w:val="MS Gothic"/>
    <w:panose1 w:val="02020609040305080305"/>
    <w:charset w:val="80"/>
    <w:family w:val="modern"/>
    <w:pitch w:val="default"/>
    <w:sig w:usb0="00000000" w:usb1="00000000" w:usb2="00000010" w:usb3="00000000" w:csb0="00020000" w:csb1="00000000"/>
  </w:font>
  <w:font w:name="楷体_GB2312">
    <w:altName w:val="楷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MS Gothic">
    <w:panose1 w:val="020B0609070205080204"/>
    <w:charset w:val="80"/>
    <w:family w:val="modern"/>
    <w:pitch w:val="default"/>
    <w:sig w:usb0="E00002FF" w:usb1="6AC7FDFB" w:usb2="00000012" w:usb3="00000000" w:csb0="4002009F" w:csb1="DFD70000"/>
  </w:font>
  <w:font w:name="楷体">
    <w:panose1 w:val="02010609060101010101"/>
    <w:charset w:val="86"/>
    <w:family w:val="swiss"/>
    <w:pitch w:val="default"/>
    <w:sig w:usb0="800002BF" w:usb1="38CF7CFA" w:usb2="00000016" w:usb3="00000000" w:csb0="00040001"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 w:name="Symbol">
    <w:panose1 w:val="05050102010706020507"/>
    <w:charset w:val="02"/>
    <w:family w:val="swiss"/>
    <w:pitch w:val="default"/>
    <w:sig w:usb0="00000000" w:usb1="00000000" w:usb2="00000000" w:usb3="00000000" w:csb0="80000000" w:csb1="00000000"/>
  </w:font>
  <w:font w:name="Courier New">
    <w:panose1 w:val="02070309020205020404"/>
    <w:charset w:val="00"/>
    <w:family w:val="decorative"/>
    <w:pitch w:val="default"/>
    <w:sig w:usb0="E0002AFF" w:usb1="C0007843" w:usb2="00000009" w:usb3="00000000" w:csb0="400001FF" w:csb1="FFFF0000"/>
  </w:font>
  <w:font w:name="黑体">
    <w:panose1 w:val="02010609060101010101"/>
    <w:charset w:val="86"/>
    <w:family w:val="decorative"/>
    <w:pitch w:val="default"/>
    <w:sig w:usb0="800002BF" w:usb1="38CF7CFA" w:usb2="00000016" w:usb3="00000000" w:csb0="00040001" w:csb1="00000000"/>
  </w:font>
  <w:font w:name="Helvetica">
    <w:altName w:val="Arial"/>
    <w:panose1 w:val="020B0504020202020204"/>
    <w:charset w:val="00"/>
    <w:family w:val="roman"/>
    <w:pitch w:val="default"/>
    <w:sig w:usb0="00000000" w:usb1="00000000" w:usb2="00000000" w:usb3="00000000" w:csb0="00000001" w:csb1="00000000"/>
  </w:font>
  <w:font w:name="Tahoma">
    <w:panose1 w:val="020B0604030504040204"/>
    <w:charset w:val="00"/>
    <w:family w:val="roman"/>
    <w:pitch w:val="default"/>
    <w:sig w:usb0="E1002EFF" w:usb1="C000605B" w:usb2="00000029" w:usb3="00000000" w:csb0="200101FF" w:csb1="20280000"/>
  </w:font>
  <w:font w:name="仿宋_GB2312">
    <w:altName w:val="仿宋"/>
    <w:panose1 w:val="00000000000000000000"/>
    <w:charset w:val="86"/>
    <w:family w:val="decorative"/>
    <w:pitch w:val="default"/>
    <w:sig w:usb0="00000000" w:usb1="00000000" w:usb2="00000010" w:usb3="00000000" w:csb0="00040000" w:csb1="00000000"/>
  </w:font>
  <w:font w:name="Mincho">
    <w:altName w:val="MS Gothic"/>
    <w:panose1 w:val="02020609040305080305"/>
    <w:charset w:val="80"/>
    <w:family w:val="swiss"/>
    <w:pitch w:val="default"/>
    <w:sig w:usb0="00000000" w:usb1="00000000" w:usb2="00000010" w:usb3="00000000" w:csb0="00020000" w:csb1="00000000"/>
  </w:font>
  <w:font w:name="楷体_GB2312">
    <w:altName w:val="楷体"/>
    <w:panose1 w:val="00000000000000000000"/>
    <w:charset w:val="86"/>
    <w:family w:val="decorative"/>
    <w:pitch w:val="default"/>
    <w:sig w:usb0="00000000" w:usb1="00000000" w:usb2="00000010" w:usb3="00000000" w:csb0="00040000" w:csb1="00000000"/>
  </w:font>
  <w:font w:name="MS Gothic">
    <w:panose1 w:val="020B0609070205080204"/>
    <w:charset w:val="80"/>
    <w:family w:val="swiss"/>
    <w:pitch w:val="default"/>
    <w:sig w:usb0="E00002FF" w:usb1="6AC7FDFB" w:usb2="00000012" w:usb3="00000000" w:csb0="4002009F" w:csb1="DFD70000"/>
  </w:font>
  <w:font w:name="楷体">
    <w:panose1 w:val="02010609060101010101"/>
    <w:charset w:val="86"/>
    <w:family w:val="decorative"/>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3</w:t>
    </w:r>
    <w:r>
      <w:rPr>
        <w:rStyle w:val="10"/>
      </w:rP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7748595">
    <w:nsid w:val="08CE76F3"/>
    <w:multiLevelType w:val="multilevel"/>
    <w:tmpl w:val="08CE76F3"/>
    <w:lvl w:ilvl="0" w:tentative="1">
      <w:start w:val="1"/>
      <w:numFmt w:val="decimal"/>
      <w:lvlText w:val="%1、"/>
      <w:lvlJc w:val="left"/>
      <w:pPr>
        <w:tabs>
          <w:tab w:val="left" w:pos="840"/>
        </w:tabs>
        <w:ind w:left="840" w:hanging="360"/>
      </w:pPr>
      <w:rPr>
        <w:rFonts w:hint="default" w:cs="Times New Roman"/>
      </w:rPr>
    </w:lvl>
    <w:lvl w:ilvl="1" w:tentative="1">
      <w:start w:val="1"/>
      <w:numFmt w:val="lowerLetter"/>
      <w:lvlText w:val="%2)"/>
      <w:lvlJc w:val="left"/>
      <w:pPr>
        <w:tabs>
          <w:tab w:val="left" w:pos="1320"/>
        </w:tabs>
        <w:ind w:left="1320" w:hanging="420"/>
      </w:pPr>
      <w:rPr>
        <w:rFonts w:cs="Times New Roman"/>
      </w:rPr>
    </w:lvl>
    <w:lvl w:ilvl="2" w:tentative="1">
      <w:start w:val="1"/>
      <w:numFmt w:val="lowerRoman"/>
      <w:lvlText w:val="%3."/>
      <w:lvlJc w:val="right"/>
      <w:pPr>
        <w:tabs>
          <w:tab w:val="left" w:pos="1740"/>
        </w:tabs>
        <w:ind w:left="1740" w:hanging="420"/>
      </w:pPr>
      <w:rPr>
        <w:rFonts w:cs="Times New Roman"/>
      </w:rPr>
    </w:lvl>
    <w:lvl w:ilvl="3" w:tentative="1">
      <w:start w:val="1"/>
      <w:numFmt w:val="decimal"/>
      <w:lvlText w:val="%4."/>
      <w:lvlJc w:val="left"/>
      <w:pPr>
        <w:tabs>
          <w:tab w:val="left" w:pos="2160"/>
        </w:tabs>
        <w:ind w:left="2160" w:hanging="420"/>
      </w:pPr>
      <w:rPr>
        <w:rFonts w:cs="Times New Roman"/>
      </w:rPr>
    </w:lvl>
    <w:lvl w:ilvl="4" w:tentative="1">
      <w:start w:val="1"/>
      <w:numFmt w:val="lowerLetter"/>
      <w:lvlText w:val="%5)"/>
      <w:lvlJc w:val="left"/>
      <w:pPr>
        <w:tabs>
          <w:tab w:val="left" w:pos="2580"/>
        </w:tabs>
        <w:ind w:left="2580" w:hanging="420"/>
      </w:pPr>
      <w:rPr>
        <w:rFonts w:cs="Times New Roman"/>
      </w:rPr>
    </w:lvl>
    <w:lvl w:ilvl="5" w:tentative="1">
      <w:start w:val="1"/>
      <w:numFmt w:val="lowerRoman"/>
      <w:lvlText w:val="%6."/>
      <w:lvlJc w:val="right"/>
      <w:pPr>
        <w:tabs>
          <w:tab w:val="left" w:pos="3000"/>
        </w:tabs>
        <w:ind w:left="3000" w:hanging="420"/>
      </w:pPr>
      <w:rPr>
        <w:rFonts w:cs="Times New Roman"/>
      </w:rPr>
    </w:lvl>
    <w:lvl w:ilvl="6" w:tentative="1">
      <w:start w:val="1"/>
      <w:numFmt w:val="decimal"/>
      <w:lvlText w:val="%7."/>
      <w:lvlJc w:val="left"/>
      <w:pPr>
        <w:tabs>
          <w:tab w:val="left" w:pos="3420"/>
        </w:tabs>
        <w:ind w:left="3420" w:hanging="420"/>
      </w:pPr>
      <w:rPr>
        <w:rFonts w:cs="Times New Roman"/>
      </w:rPr>
    </w:lvl>
    <w:lvl w:ilvl="7" w:tentative="1">
      <w:start w:val="1"/>
      <w:numFmt w:val="lowerLetter"/>
      <w:lvlText w:val="%8)"/>
      <w:lvlJc w:val="left"/>
      <w:pPr>
        <w:tabs>
          <w:tab w:val="left" w:pos="3840"/>
        </w:tabs>
        <w:ind w:left="3840" w:hanging="420"/>
      </w:pPr>
      <w:rPr>
        <w:rFonts w:cs="Times New Roman"/>
      </w:rPr>
    </w:lvl>
    <w:lvl w:ilvl="8" w:tentative="1">
      <w:start w:val="1"/>
      <w:numFmt w:val="lowerRoman"/>
      <w:lvlText w:val="%9."/>
      <w:lvlJc w:val="right"/>
      <w:pPr>
        <w:tabs>
          <w:tab w:val="left" w:pos="4260"/>
        </w:tabs>
        <w:ind w:left="4260" w:hanging="420"/>
      </w:pPr>
      <w:rPr>
        <w:rFonts w:cs="Times New Roman"/>
      </w:rPr>
    </w:lvl>
  </w:abstractNum>
  <w:abstractNum w:abstractNumId="1248152421">
    <w:nsid w:val="4A654B65"/>
    <w:multiLevelType w:val="multilevel"/>
    <w:tmpl w:val="4A654B65"/>
    <w:lvl w:ilvl="0" w:tentative="1">
      <w:start w:val="1"/>
      <w:numFmt w:val="decimal"/>
      <w:lvlText w:val="%1、"/>
      <w:lvlJc w:val="left"/>
      <w:pPr>
        <w:tabs>
          <w:tab w:val="left" w:pos="360"/>
        </w:tabs>
        <w:ind w:left="360" w:hanging="360"/>
      </w:pPr>
      <w:rPr>
        <w:rFonts w:hint="default"/>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447694339">
    <w:nsid w:val="564A1003"/>
    <w:multiLevelType w:val="multilevel"/>
    <w:tmpl w:val="564A1003"/>
    <w:lvl w:ilvl="0" w:tentative="1">
      <w:start w:val="1"/>
      <w:numFmt w:val="decimal"/>
      <w:lvlText w:val="%1、"/>
      <w:lvlJc w:val="left"/>
      <w:pPr>
        <w:tabs>
          <w:tab w:val="left" w:pos="360"/>
        </w:tabs>
        <w:ind w:left="360" w:hanging="360"/>
      </w:pPr>
      <w:rPr>
        <w:rFonts w:hint="default"/>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num w:numId="1">
    <w:abstractNumId w:val="1447694339"/>
  </w:num>
  <w:num w:numId="2">
    <w:abstractNumId w:val="1248152421"/>
  </w:num>
  <w:num w:numId="3">
    <w:abstractNumId w:val="1477485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066A"/>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E41D0"/>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19D0"/>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1BED"/>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7A"/>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16CC4"/>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46DE"/>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093E"/>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 w:val="04C231F2"/>
  </w:rsid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uiPriority w:val="1"/>
  </w:style>
  <w:style w:type="table" w:default="1" w:styleId="13">
    <w:name w:val="Normal Table"/>
    <w:unhideWhenUsed/>
    <w:uiPriority w:val="99"/>
    <w:tblPr>
      <w:tblLayout w:type="fixed"/>
      <w:tblCellMar>
        <w:top w:w="0" w:type="dxa"/>
        <w:left w:w="108" w:type="dxa"/>
        <w:bottom w:w="0" w:type="dxa"/>
        <w:right w:w="108" w:type="dxa"/>
      </w:tblCellMar>
    </w:tblPr>
  </w:style>
  <w:style w:type="paragraph" w:styleId="2">
    <w:name w:val="Document Map"/>
    <w:basedOn w:val="1"/>
    <w:link w:val="24"/>
    <w:semiHidden/>
    <w:qFormat/>
    <w:uiPriority w:val="99"/>
    <w:pPr>
      <w:shd w:val="clear" w:color="auto" w:fill="000080"/>
    </w:pPr>
    <w:rPr>
      <w:kern w:val="0"/>
      <w:sz w:val="2"/>
      <w:szCs w:val="20"/>
    </w:rPr>
  </w:style>
  <w:style w:type="paragraph" w:styleId="3">
    <w:name w:val="Body Text"/>
    <w:basedOn w:val="1"/>
    <w:link w:val="18"/>
    <w:qFormat/>
    <w:uiPriority w:val="99"/>
    <w:pPr>
      <w:spacing w:after="120"/>
    </w:pPr>
    <w:rPr>
      <w:sz w:val="24"/>
      <w:szCs w:val="20"/>
    </w:rPr>
  </w:style>
  <w:style w:type="paragraph" w:styleId="4">
    <w:name w:val="Plain Text"/>
    <w:basedOn w:val="1"/>
    <w:link w:val="22"/>
    <w:uiPriority w:val="99"/>
    <w:pPr>
      <w:jc w:val="left"/>
    </w:pPr>
    <w:rPr>
      <w:rFonts w:ascii="宋体" w:hAnsi="Courier New"/>
      <w:kern w:val="0"/>
      <w:szCs w:val="20"/>
    </w:rPr>
  </w:style>
  <w:style w:type="paragraph" w:styleId="5">
    <w:name w:val="Date"/>
    <w:basedOn w:val="1"/>
    <w:next w:val="1"/>
    <w:link w:val="15"/>
    <w:qFormat/>
    <w:uiPriority w:val="99"/>
    <w:pPr>
      <w:ind w:left="2500" w:leftChars="2500"/>
    </w:pPr>
    <w:rPr>
      <w:rFonts w:eastAsia="黑体"/>
      <w:kern w:val="0"/>
      <w:sz w:val="24"/>
      <w:szCs w:val="20"/>
    </w:rPr>
  </w:style>
  <w:style w:type="paragraph" w:styleId="6">
    <w:name w:val="Balloon Text"/>
    <w:basedOn w:val="1"/>
    <w:link w:val="25"/>
    <w:semiHidden/>
    <w:uiPriority w:val="99"/>
    <w:rPr>
      <w:sz w:val="18"/>
      <w:szCs w:val="20"/>
    </w:rPr>
  </w:style>
  <w:style w:type="paragraph" w:styleId="7">
    <w:name w:val="footer"/>
    <w:basedOn w:val="1"/>
    <w:link w:val="17"/>
    <w:uiPriority w:val="99"/>
    <w:pPr>
      <w:tabs>
        <w:tab w:val="center" w:pos="4153"/>
        <w:tab w:val="right" w:pos="8306"/>
      </w:tabs>
      <w:snapToGrid w:val="0"/>
      <w:jc w:val="left"/>
    </w:pPr>
    <w:rPr>
      <w:sz w:val="18"/>
      <w:szCs w:val="20"/>
    </w:rPr>
  </w:style>
  <w:style w:type="paragraph" w:styleId="8">
    <w:name w:val="header"/>
    <w:basedOn w:val="1"/>
    <w:link w:val="16"/>
    <w:uiPriority w:val="99"/>
    <w:pPr>
      <w:pBdr>
        <w:bottom w:val="single" w:color="auto" w:sz="6" w:space="1"/>
      </w:pBdr>
      <w:tabs>
        <w:tab w:val="center" w:pos="4153"/>
        <w:tab w:val="right" w:pos="8306"/>
      </w:tabs>
      <w:snapToGrid w:val="0"/>
      <w:jc w:val="center"/>
    </w:pPr>
    <w:rPr>
      <w:sz w:val="18"/>
      <w:szCs w:val="20"/>
    </w:rPr>
  </w:style>
  <w:style w:type="character" w:styleId="10">
    <w:name w:val="page number"/>
    <w:uiPriority w:val="99"/>
    <w:rPr>
      <w:rFonts w:cs="Times New Roman"/>
    </w:rPr>
  </w:style>
  <w:style w:type="character" w:styleId="11">
    <w:name w:val="FollowedHyperlink"/>
    <w:uiPriority w:val="99"/>
    <w:rPr>
      <w:rFonts w:cs="Times New Roman"/>
      <w:color w:val="800080"/>
      <w:u w:val="single"/>
    </w:rPr>
  </w:style>
  <w:style w:type="character" w:styleId="12">
    <w:name w:val="Hyperlink"/>
    <w:uiPriority w:val="99"/>
    <w:rPr>
      <w:rFonts w:cs="Times New Roman"/>
      <w:color w:val="0000FF"/>
      <w:u w:val="single"/>
    </w:rPr>
  </w:style>
  <w:style w:type="table" w:styleId="14">
    <w:name w:val="Table Grid"/>
    <w:basedOn w:val="13"/>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5">
    <w:name w:val="日期 Char"/>
    <w:link w:val="5"/>
    <w:qFormat/>
    <w:locked/>
    <w:uiPriority w:val="99"/>
    <w:rPr>
      <w:rFonts w:eastAsia="黑体"/>
      <w:sz w:val="24"/>
    </w:rPr>
  </w:style>
  <w:style w:type="character" w:customStyle="1" w:styleId="16">
    <w:name w:val="页眉 Char"/>
    <w:link w:val="8"/>
    <w:locked/>
    <w:uiPriority w:val="99"/>
    <w:rPr>
      <w:kern w:val="2"/>
      <w:sz w:val="18"/>
    </w:rPr>
  </w:style>
  <w:style w:type="character" w:customStyle="1" w:styleId="17">
    <w:name w:val="页脚 Char"/>
    <w:link w:val="7"/>
    <w:locked/>
    <w:uiPriority w:val="99"/>
    <w:rPr>
      <w:kern w:val="2"/>
      <w:sz w:val="18"/>
    </w:rPr>
  </w:style>
  <w:style w:type="character" w:customStyle="1" w:styleId="18">
    <w:name w:val="正文文本 Char"/>
    <w:link w:val="3"/>
    <w:qFormat/>
    <w:locked/>
    <w:uiPriority w:val="99"/>
    <w:rPr>
      <w:kern w:val="2"/>
      <w:sz w:val="24"/>
    </w:rPr>
  </w:style>
  <w:style w:type="paragraph" w:customStyle="1" w:styleId="19">
    <w:name w:val="此正文"/>
    <w:basedOn w:val="1"/>
    <w:uiPriority w:val="99"/>
    <w:pPr>
      <w:spacing w:line="360" w:lineRule="auto"/>
      <w:ind w:firstLine="200" w:firstLineChars="200"/>
    </w:pPr>
    <w:rPr>
      <w:sz w:val="24"/>
      <w:szCs w:val="20"/>
    </w:rPr>
  </w:style>
  <w:style w:type="paragraph" w:customStyle="1" w:styleId="20">
    <w:name w:val="Defaul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1">
    <w:name w:val="Char Char Char Char Char Char Char"/>
    <w:basedOn w:val="1"/>
    <w:semiHidden/>
    <w:uiPriority w:val="99"/>
    <w:rPr>
      <w:rFonts w:ascii="Tahoma" w:hAnsi="Tahoma" w:cs="仿宋_GB2312"/>
      <w:sz w:val="24"/>
      <w:szCs w:val="28"/>
    </w:rPr>
  </w:style>
  <w:style w:type="character" w:customStyle="1" w:styleId="22">
    <w:name w:val="纯文本 Char"/>
    <w:link w:val="4"/>
    <w:semiHidden/>
    <w:locked/>
    <w:uiPriority w:val="99"/>
    <w:rPr>
      <w:rFonts w:ascii="宋体" w:hAnsi="Courier New"/>
      <w:sz w:val="21"/>
    </w:rPr>
  </w:style>
  <w:style w:type="paragraph" w:customStyle="1" w:styleId="23">
    <w:name w:val="Char Char Char Char"/>
    <w:basedOn w:val="2"/>
    <w:uiPriority w:val="99"/>
    <w:pPr>
      <w:adjustRightInd w:val="0"/>
      <w:snapToGrid w:val="0"/>
      <w:spacing w:line="360" w:lineRule="auto"/>
    </w:pPr>
    <w:rPr>
      <w:rFonts w:ascii="Tahoma" w:hAnsi="Tahoma"/>
      <w:sz w:val="24"/>
    </w:rPr>
  </w:style>
  <w:style w:type="character" w:customStyle="1" w:styleId="24">
    <w:name w:val="文档结构图 Char"/>
    <w:link w:val="2"/>
    <w:semiHidden/>
    <w:locked/>
    <w:uiPriority w:val="99"/>
    <w:rPr>
      <w:sz w:val="2"/>
    </w:rPr>
  </w:style>
  <w:style w:type="character" w:customStyle="1" w:styleId="25">
    <w:name w:val="批注框文本 Char"/>
    <w:link w:val="6"/>
    <w:semiHidden/>
    <w:locked/>
    <w:uiPriority w:val="99"/>
    <w:rPr>
      <w:kern w:val="2"/>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2186</Words>
  <Characters>12463</Characters>
  <Lines>103</Lines>
  <Paragraphs>29</Paragraphs>
  <TotalTime>0</TotalTime>
  <ScaleCrop>false</ScaleCrop>
  <LinksUpToDate>false</LinksUpToDate>
  <CharactersWithSpaces>14620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2016-03-25T03:27:08Z</dcterms:modified>
  <dc:title>招  标  文  件</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