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b/>
          <w:sz w:val="24"/>
        </w:rPr>
      </w:pPr>
      <w:r>
        <w:rPr>
          <w:rFonts w:ascii="宋体" w:hAnsi="宋体"/>
          <w:b/>
          <w:sz w:val="24"/>
        </w:rPr>
        <w:t xml:space="preserve">                                                                                                                                                                                                                                                                                                                                                                                                                                                                                                                                                                                                                                                                                                                                                                                                                                                                                                                                                                                                                                                                                                                                                                                                                                                                                                                                                                                                                                                                                                                                                                                                                                                                                                                                                                                                                                                                                                                                                                                                                                                                                                                                                                                                                                                                                                                                                                                                                                                                                                                                                                                                                                                                                                                                                                                                                                                                                                                                                                                                                                                                                                                                                                                                                                                                                                                                                                                                                                                                                                                                                                                                                                                                                                                                                                                                                                                                                                                                                                                                                                                                                                                                                                                                                </w:t>
      </w:r>
      <w:r>
        <w:rPr>
          <w:rFonts w:ascii="宋体" w:hAnsi="宋体"/>
          <w:b/>
          <w:sz w:val="24"/>
        </w:rPr>
        <w:t xml:space="preserve">                                                                                                                                                                                                                                                                                                                                                                                                                                                                                                                                                                                                                                                                                                                                                                                                                                    </w:t>
      </w:r>
    </w:p>
    <w:p>
      <w:pPr>
        <w:jc w:val="center"/>
        <w:rPr>
          <w:rFonts w:ascii="宋体"/>
          <w:b/>
          <w:sz w:val="72"/>
        </w:rPr>
      </w:pPr>
    </w:p>
    <w:p>
      <w:pPr>
        <w:jc w:val="center"/>
        <w:rPr>
          <w:rFonts w:hint="eastAsia" w:ascii="宋体" w:hAnsi="宋体"/>
          <w:b/>
          <w:sz w:val="72"/>
        </w:rPr>
      </w:pPr>
      <w:r>
        <w:rPr>
          <w:rFonts w:hint="eastAsia" w:ascii="宋体" w:hAnsi="宋体"/>
          <w:b/>
          <w:sz w:val="72"/>
          <w:lang w:val="en-US" w:eastAsia="zh-CN"/>
        </w:rPr>
        <w:t>竞争性磋商</w:t>
      </w:r>
      <w:r>
        <w:rPr>
          <w:rFonts w:hint="eastAsia" w:ascii="宋体" w:hAnsi="宋体"/>
          <w:b/>
          <w:sz w:val="72"/>
        </w:rPr>
        <w:t>采购文件</w:t>
      </w:r>
    </w:p>
    <w:p>
      <w:pPr>
        <w:jc w:val="center"/>
        <w:rPr>
          <w:rFonts w:hint="eastAsia" w:ascii="宋体" w:hAnsi="宋体"/>
          <w:b/>
          <w:sz w:val="72"/>
        </w:rPr>
      </w:pPr>
    </w:p>
    <w:p>
      <w:pPr>
        <w:rPr>
          <w:rFonts w:eastAsia="黑体"/>
          <w:sz w:val="32"/>
        </w:rPr>
      </w:pPr>
    </w:p>
    <w:p>
      <w:pPr>
        <w:rPr>
          <w:rFonts w:eastAsia="黑体"/>
          <w:sz w:val="32"/>
        </w:rPr>
      </w:pPr>
    </w:p>
    <w:p>
      <w:pPr>
        <w:rPr>
          <w:rFonts w:eastAsia="黑体"/>
          <w:sz w:val="32"/>
        </w:rPr>
      </w:pPr>
    </w:p>
    <w:p>
      <w:pPr>
        <w:rPr>
          <w:rFonts w:eastAsia="黑体"/>
          <w:sz w:val="32"/>
        </w:rPr>
      </w:pPr>
    </w:p>
    <w:p>
      <w:pPr>
        <w:ind w:firstLine="1744" w:firstLineChars="545"/>
        <w:rPr>
          <w:rFonts w:ascii="宋体"/>
          <w:sz w:val="32"/>
        </w:rPr>
      </w:pPr>
    </w:p>
    <w:p>
      <w:pPr>
        <w:ind w:firstLine="1744" w:firstLineChars="545"/>
        <w:rPr>
          <w:rFonts w:ascii="宋体"/>
          <w:sz w:val="32"/>
        </w:rPr>
      </w:pPr>
    </w:p>
    <w:p>
      <w:pPr>
        <w:spacing w:line="300" w:lineRule="auto"/>
        <w:ind w:firstLine="1928" w:firstLineChars="600"/>
        <w:jc w:val="both"/>
        <w:rPr>
          <w:rFonts w:hint="eastAsia" w:asciiTheme="minorEastAsia" w:hAnsiTheme="minorEastAsia" w:eastAsiaTheme="minorEastAsia" w:cstheme="minorEastAsia"/>
          <w:b/>
          <w:color w:val="000000"/>
          <w:sz w:val="32"/>
          <w:szCs w:val="32"/>
          <w:lang w:val="en-US" w:eastAsia="zh-CN"/>
        </w:rPr>
      </w:pPr>
      <w:r>
        <w:rPr>
          <w:rFonts w:hint="eastAsia" w:ascii="宋体" w:hAnsi="宋体"/>
          <w:b/>
          <w:sz w:val="32"/>
          <w:szCs w:val="32"/>
        </w:rPr>
        <w:t>项目名称：</w:t>
      </w:r>
      <w:r>
        <w:rPr>
          <w:rFonts w:hint="eastAsia" w:asciiTheme="minorEastAsia" w:hAnsiTheme="minorEastAsia" w:eastAsiaTheme="minorEastAsia" w:cstheme="minorEastAsia"/>
          <w:b/>
          <w:color w:val="000000"/>
          <w:sz w:val="32"/>
          <w:szCs w:val="32"/>
          <w:lang w:eastAsia="zh-CN"/>
        </w:rPr>
        <w:t>南通大学</w:t>
      </w:r>
      <w:r>
        <w:rPr>
          <w:rFonts w:hint="eastAsia" w:asciiTheme="minorEastAsia" w:hAnsiTheme="minorEastAsia" w:eastAsiaTheme="minorEastAsia" w:cstheme="minorEastAsia"/>
          <w:b/>
          <w:color w:val="000000"/>
          <w:sz w:val="32"/>
          <w:szCs w:val="32"/>
          <w:lang w:val="en-US" w:eastAsia="zh-CN"/>
        </w:rPr>
        <w:t>三校区部分区域</w:t>
      </w:r>
      <w:r>
        <w:rPr>
          <w:rFonts w:hint="eastAsia" w:asciiTheme="minorEastAsia" w:hAnsiTheme="minorEastAsia" w:eastAsiaTheme="minorEastAsia" w:cstheme="minorEastAsia"/>
          <w:b/>
          <w:color w:val="000000"/>
          <w:sz w:val="32"/>
          <w:szCs w:val="32"/>
          <w:lang w:eastAsia="zh-CN"/>
        </w:rPr>
        <w:t>热水</w:t>
      </w:r>
      <w:r>
        <w:rPr>
          <w:rFonts w:hint="eastAsia" w:asciiTheme="minorEastAsia" w:hAnsiTheme="minorEastAsia" w:eastAsiaTheme="minorEastAsia" w:cstheme="minorEastAsia"/>
          <w:b/>
          <w:color w:val="000000"/>
          <w:sz w:val="32"/>
          <w:szCs w:val="32"/>
          <w:lang w:val="en-US" w:eastAsia="zh-CN"/>
        </w:rPr>
        <w:t>供应</w:t>
      </w:r>
    </w:p>
    <w:p>
      <w:pPr>
        <w:spacing w:line="300" w:lineRule="auto"/>
        <w:ind w:firstLine="1968" w:firstLineChars="700"/>
        <w:jc w:val="both"/>
        <w:rPr>
          <w:rFonts w:hint="eastAsia" w:asciiTheme="minorEastAsia" w:hAnsiTheme="minorEastAsia" w:eastAsiaTheme="minorEastAsia" w:cstheme="minorEastAsia"/>
          <w:b/>
          <w:color w:val="000000"/>
          <w:sz w:val="28"/>
          <w:szCs w:val="28"/>
          <w:lang w:val="en-US" w:eastAsia="zh-CN"/>
        </w:rPr>
      </w:pPr>
    </w:p>
    <w:p>
      <w:pPr>
        <w:ind w:firstLine="1928" w:firstLineChars="600"/>
        <w:jc w:val="both"/>
        <w:rPr>
          <w:rFonts w:hint="default" w:ascii="宋体" w:hAnsi="宋体"/>
          <w:b/>
          <w:color w:val="000000" w:themeColor="text1"/>
          <w:sz w:val="32"/>
          <w:szCs w:val="32"/>
          <w:lang w:val="en-US" w:eastAsia="zh-CN"/>
          <w14:textFill>
            <w14:solidFill>
              <w14:schemeClr w14:val="tx1"/>
            </w14:solidFill>
          </w14:textFill>
        </w:rPr>
      </w:pPr>
      <w:r>
        <w:rPr>
          <w:rFonts w:hint="eastAsia" w:ascii="宋体" w:hAnsi="宋体"/>
          <w:b/>
          <w:sz w:val="32"/>
          <w:szCs w:val="32"/>
        </w:rPr>
        <w:t>项目编号：</w:t>
      </w:r>
      <w:r>
        <w:rPr>
          <w:rFonts w:ascii="宋体" w:hAnsi="宋体"/>
          <w:b/>
          <w:color w:val="000000" w:themeColor="text1"/>
          <w:sz w:val="32"/>
          <w:szCs w:val="32"/>
          <w14:textFill>
            <w14:solidFill>
              <w14:schemeClr w14:val="tx1"/>
            </w14:solidFill>
          </w14:textFill>
        </w:rPr>
        <w:t>TD</w:t>
      </w:r>
      <w:r>
        <w:rPr>
          <w:rFonts w:hint="eastAsia" w:ascii="宋体" w:hAnsi="宋体"/>
          <w:b/>
          <w:color w:val="000000" w:themeColor="text1"/>
          <w:sz w:val="32"/>
          <w:szCs w:val="32"/>
          <w:lang w:val="en-US" w:eastAsia="zh-CN"/>
          <w14:textFill>
            <w14:solidFill>
              <w14:schemeClr w14:val="tx1"/>
            </w14:solidFill>
          </w14:textFill>
        </w:rPr>
        <w:t>H</w:t>
      </w:r>
      <w:r>
        <w:rPr>
          <w:rFonts w:ascii="宋体" w:hAnsi="宋体"/>
          <w:b/>
          <w:color w:val="000000" w:themeColor="text1"/>
          <w:sz w:val="32"/>
          <w:szCs w:val="32"/>
          <w14:textFill>
            <w14:solidFill>
              <w14:schemeClr w14:val="tx1"/>
            </w14:solidFill>
          </w14:textFill>
        </w:rPr>
        <w:t>W(</w:t>
      </w:r>
      <w:r>
        <w:rPr>
          <w:rFonts w:hint="eastAsia" w:ascii="宋体" w:hAnsi="宋体"/>
          <w:b/>
          <w:color w:val="000000" w:themeColor="text1"/>
          <w:sz w:val="32"/>
          <w:szCs w:val="32"/>
          <w:lang w:val="en-US" w:eastAsia="zh-CN"/>
          <w14:textFill>
            <w14:solidFill>
              <w14:schemeClr w14:val="tx1"/>
            </w14:solidFill>
          </w14:textFill>
        </w:rPr>
        <w:t>JC</w:t>
      </w:r>
      <w:r>
        <w:rPr>
          <w:rFonts w:ascii="宋体" w:hAnsi="宋体"/>
          <w:b/>
          <w:color w:val="000000" w:themeColor="text1"/>
          <w:sz w:val="32"/>
          <w:szCs w:val="32"/>
          <w14:textFill>
            <w14:solidFill>
              <w14:schemeClr w14:val="tx1"/>
            </w14:solidFill>
          </w14:textFill>
        </w:rPr>
        <w:t>)20</w:t>
      </w:r>
      <w:r>
        <w:rPr>
          <w:rFonts w:hint="eastAsia" w:ascii="宋体" w:hAnsi="宋体"/>
          <w:b/>
          <w:color w:val="000000" w:themeColor="text1"/>
          <w:sz w:val="32"/>
          <w:szCs w:val="32"/>
          <w:lang w:val="en-US" w:eastAsia="zh-CN"/>
          <w14:textFill>
            <w14:solidFill>
              <w14:schemeClr w14:val="tx1"/>
            </w14:solidFill>
          </w14:textFill>
        </w:rPr>
        <w:t>20-307</w:t>
      </w:r>
    </w:p>
    <w:p>
      <w:pPr>
        <w:jc w:val="both"/>
        <w:rPr>
          <w:sz w:val="44"/>
        </w:rPr>
      </w:pPr>
    </w:p>
    <w:p>
      <w:pPr>
        <w:jc w:val="center"/>
        <w:rPr>
          <w:sz w:val="44"/>
        </w:rPr>
      </w:pPr>
    </w:p>
    <w:p>
      <w:pPr>
        <w:jc w:val="center"/>
        <w:rPr>
          <w:rFonts w:eastAsia="黑体"/>
          <w:sz w:val="32"/>
        </w:rPr>
      </w:pPr>
    </w:p>
    <w:p>
      <w:pPr>
        <w:jc w:val="both"/>
        <w:rPr>
          <w:rFonts w:eastAsia="黑体"/>
          <w:sz w:val="32"/>
        </w:rPr>
      </w:pPr>
    </w:p>
    <w:p>
      <w:pPr>
        <w:jc w:val="both"/>
        <w:rPr>
          <w:rFonts w:eastAsia="黑体"/>
          <w:sz w:val="32"/>
        </w:rPr>
      </w:pPr>
    </w:p>
    <w:p>
      <w:pPr>
        <w:jc w:val="both"/>
        <w:rPr>
          <w:rFonts w:ascii="宋体"/>
          <w:sz w:val="32"/>
        </w:rPr>
      </w:pPr>
    </w:p>
    <w:p>
      <w:pPr>
        <w:jc w:val="center"/>
        <w:rPr>
          <w:rFonts w:ascii="宋体"/>
          <w:b/>
          <w:sz w:val="32"/>
          <w:szCs w:val="32"/>
        </w:rPr>
      </w:pPr>
      <w:r>
        <w:rPr>
          <w:rFonts w:hint="eastAsia" w:ascii="宋体" w:hAnsi="宋体"/>
          <w:b/>
          <w:sz w:val="32"/>
          <w:szCs w:val="32"/>
        </w:rPr>
        <w:t>南通大学招投标管理办公室</w:t>
      </w:r>
    </w:p>
    <w:p>
      <w:pPr>
        <w:pStyle w:val="9"/>
        <w:ind w:left="0" w:leftChars="0"/>
        <w:jc w:val="center"/>
        <w:rPr>
          <w:rFonts w:eastAsia="宋体"/>
          <w:b/>
          <w:sz w:val="32"/>
          <w:szCs w:val="32"/>
        </w:rPr>
        <w:sectPr>
          <w:footerReference r:id="rId3" w:type="even"/>
          <w:pgSz w:w="11906" w:h="16838"/>
          <w:pgMar w:top="1440" w:right="748" w:bottom="1440" w:left="1083" w:header="851" w:footer="992" w:gutter="0"/>
          <w:pgNumType w:fmt="decimal" w:start="0"/>
          <w:cols w:space="425" w:num="1"/>
          <w:titlePg/>
          <w:docGrid w:type="lines" w:linePitch="312" w:charSpace="0"/>
        </w:sectPr>
      </w:pPr>
      <w:r>
        <w:rPr>
          <w:rFonts w:hint="eastAsia" w:eastAsia="宋体"/>
          <w:b/>
          <w:sz w:val="32"/>
          <w:szCs w:val="32"/>
        </w:rPr>
        <w:t>20</w:t>
      </w:r>
      <w:r>
        <w:rPr>
          <w:rFonts w:hint="eastAsia" w:eastAsia="宋体"/>
          <w:b/>
          <w:sz w:val="32"/>
          <w:szCs w:val="32"/>
          <w:lang w:val="en-US" w:eastAsia="zh-CN"/>
        </w:rPr>
        <w:t>21</w:t>
      </w:r>
      <w:r>
        <w:rPr>
          <w:rFonts w:eastAsia="宋体"/>
          <w:b/>
          <w:sz w:val="32"/>
          <w:szCs w:val="32"/>
        </w:rPr>
        <w:t>年</w:t>
      </w:r>
      <w:r>
        <w:rPr>
          <w:rFonts w:hint="eastAsia" w:eastAsia="宋体"/>
          <w:b/>
          <w:sz w:val="32"/>
          <w:szCs w:val="32"/>
          <w:lang w:val="en-US" w:eastAsia="zh-CN"/>
        </w:rPr>
        <w:t>1</w:t>
      </w:r>
      <w:r>
        <w:rPr>
          <w:rFonts w:eastAsia="宋体"/>
          <w:b/>
          <w:sz w:val="32"/>
          <w:szCs w:val="32"/>
        </w:rPr>
        <w:t>月</w:t>
      </w:r>
      <w:bookmarkStart w:id="53" w:name="_GoBack"/>
      <w:bookmarkEnd w:id="53"/>
    </w:p>
    <w:p>
      <w:pPr>
        <w:pStyle w:val="9"/>
        <w:ind w:left="0" w:leftChars="0"/>
        <w:jc w:val="center"/>
        <w:rPr>
          <w:rStyle w:val="21"/>
          <w:rFonts w:eastAsia="黑体"/>
          <w:bCs/>
          <w:color w:val="auto"/>
          <w:sz w:val="48"/>
          <w:u w:val="none"/>
        </w:rPr>
      </w:pPr>
      <w:r>
        <w:rPr>
          <w:rStyle w:val="21"/>
          <w:rFonts w:hint="eastAsia" w:eastAsia="黑体"/>
          <w:bCs/>
          <w:color w:val="auto"/>
          <w:sz w:val="48"/>
          <w:u w:val="none"/>
        </w:rPr>
        <w:t>目  录</w:t>
      </w:r>
    </w:p>
    <w:p>
      <w:pPr>
        <w:pStyle w:val="13"/>
        <w:tabs>
          <w:tab w:val="right" w:leader="dot" w:pos="9736"/>
        </w:tabs>
        <w:rPr>
          <w:rFonts w:asciiTheme="minorHAnsi" w:hAnsiTheme="minorHAnsi" w:eastAsiaTheme="minorEastAsia" w:cstheme="minorBidi"/>
          <w:szCs w:val="22"/>
        </w:rPr>
      </w:pPr>
      <w:r>
        <w:rPr>
          <w:rStyle w:val="21"/>
          <w:rFonts w:eastAsia="黑体"/>
          <w:bCs/>
          <w:color w:val="auto"/>
          <w:sz w:val="24"/>
          <w:u w:val="none"/>
        </w:rPr>
        <w:fldChar w:fldCharType="begin"/>
      </w:r>
      <w:r>
        <w:rPr>
          <w:rStyle w:val="21"/>
          <w:rFonts w:eastAsia="黑体"/>
          <w:bCs/>
          <w:color w:val="auto"/>
          <w:sz w:val="24"/>
          <w:u w:val="none"/>
        </w:rPr>
        <w:instrText xml:space="preserve"> TOC \o "1-3" \h \z \u </w:instrText>
      </w:r>
      <w:r>
        <w:rPr>
          <w:rStyle w:val="21"/>
          <w:rFonts w:eastAsia="黑体"/>
          <w:bCs/>
          <w:color w:val="auto"/>
          <w:sz w:val="24"/>
          <w:u w:val="none"/>
        </w:rPr>
        <w:fldChar w:fldCharType="separate"/>
      </w:r>
      <w:r>
        <w:fldChar w:fldCharType="begin"/>
      </w:r>
      <w:r>
        <w:instrText xml:space="preserve"> HYPERLINK \l "_Toc24446794" </w:instrText>
      </w:r>
      <w:r>
        <w:fldChar w:fldCharType="separate"/>
      </w:r>
      <w:r>
        <w:rPr>
          <w:rStyle w:val="22"/>
          <w:rFonts w:hint="eastAsia"/>
        </w:rPr>
        <w:t>第一部分</w:t>
      </w:r>
      <w:r>
        <w:rPr>
          <w:rStyle w:val="22"/>
        </w:rPr>
        <w:t xml:space="preserve"> </w:t>
      </w:r>
      <w:r>
        <w:rPr>
          <w:rStyle w:val="22"/>
          <w:rFonts w:ascii="宋体" w:hAnsi="宋体"/>
        </w:rPr>
        <w:t xml:space="preserve"> </w:t>
      </w:r>
      <w:r>
        <w:rPr>
          <w:rStyle w:val="22"/>
          <w:rFonts w:hint="eastAsia" w:ascii="宋体" w:hAnsi="宋体"/>
          <w:lang w:val="en-US" w:eastAsia="zh-CN"/>
        </w:rPr>
        <w:t>竞争性磋商</w:t>
      </w:r>
      <w:r>
        <w:rPr>
          <w:rStyle w:val="22"/>
          <w:rFonts w:hint="eastAsia"/>
        </w:rPr>
        <w:t>采购公告</w:t>
      </w:r>
      <w:r>
        <w:tab/>
      </w:r>
      <w:r>
        <w:fldChar w:fldCharType="begin"/>
      </w:r>
      <w:r>
        <w:instrText xml:space="preserve"> PAGEREF _Toc24446794 \h </w:instrText>
      </w:r>
      <w:r>
        <w:fldChar w:fldCharType="separate"/>
      </w:r>
      <w:r>
        <w:t>2</w:t>
      </w:r>
      <w:r>
        <w:fldChar w:fldCharType="end"/>
      </w:r>
      <w:r>
        <w:fldChar w:fldCharType="end"/>
      </w:r>
    </w:p>
    <w:p>
      <w:pPr>
        <w:pStyle w:val="13"/>
        <w:tabs>
          <w:tab w:val="right" w:leader="dot" w:pos="9736"/>
        </w:tabs>
        <w:rPr>
          <w:rFonts w:asciiTheme="minorHAnsi" w:hAnsiTheme="minorHAnsi" w:eastAsiaTheme="minorEastAsia" w:cstheme="minorBidi"/>
          <w:szCs w:val="22"/>
        </w:rPr>
      </w:pPr>
      <w:r>
        <w:fldChar w:fldCharType="begin"/>
      </w:r>
      <w:r>
        <w:instrText xml:space="preserve"> HYPERLINK \l "_Toc24446795" </w:instrText>
      </w:r>
      <w:r>
        <w:fldChar w:fldCharType="separate"/>
      </w:r>
      <w:r>
        <w:rPr>
          <w:rStyle w:val="22"/>
          <w:rFonts w:hint="eastAsia"/>
        </w:rPr>
        <w:t>第二部分</w:t>
      </w:r>
      <w:r>
        <w:rPr>
          <w:rStyle w:val="22"/>
        </w:rPr>
        <w:t xml:space="preserve">  </w:t>
      </w:r>
      <w:r>
        <w:rPr>
          <w:rStyle w:val="22"/>
          <w:rFonts w:hint="eastAsia"/>
        </w:rPr>
        <w:t>投标人须知</w:t>
      </w:r>
      <w:r>
        <w:tab/>
      </w:r>
      <w:r>
        <w:fldChar w:fldCharType="begin"/>
      </w:r>
      <w:r>
        <w:instrText xml:space="preserve"> PAGEREF _Toc24446795 \h </w:instrText>
      </w:r>
      <w:r>
        <w:fldChar w:fldCharType="separate"/>
      </w:r>
      <w:r>
        <w:t>4</w:t>
      </w:r>
      <w:r>
        <w:fldChar w:fldCharType="end"/>
      </w:r>
      <w:r>
        <w:fldChar w:fldCharType="end"/>
      </w:r>
    </w:p>
    <w:p>
      <w:pPr>
        <w:pStyle w:val="14"/>
        <w:tabs>
          <w:tab w:val="right" w:leader="dot" w:pos="9736"/>
        </w:tabs>
        <w:rPr>
          <w:rFonts w:asciiTheme="minorHAnsi" w:hAnsiTheme="minorHAnsi" w:eastAsiaTheme="minorEastAsia" w:cstheme="minorBidi"/>
          <w:szCs w:val="22"/>
        </w:rPr>
      </w:pPr>
      <w:r>
        <w:fldChar w:fldCharType="begin"/>
      </w:r>
      <w:r>
        <w:instrText xml:space="preserve"> HYPERLINK \l "_Toc24446796" </w:instrText>
      </w:r>
      <w:r>
        <w:fldChar w:fldCharType="separate"/>
      </w:r>
      <w:r>
        <w:rPr>
          <w:rStyle w:val="22"/>
          <w:rFonts w:hint="eastAsia"/>
        </w:rPr>
        <w:t>一、</w:t>
      </w:r>
      <w:r>
        <w:rPr>
          <w:rStyle w:val="22"/>
          <w:rFonts w:hint="eastAsia"/>
          <w:lang w:eastAsia="zh-CN"/>
        </w:rPr>
        <w:t>竞争性磋商文件</w:t>
      </w:r>
      <w:r>
        <w:tab/>
      </w:r>
      <w:r>
        <w:fldChar w:fldCharType="begin"/>
      </w:r>
      <w:r>
        <w:instrText xml:space="preserve"> PAGEREF _Toc24446796 \h </w:instrText>
      </w:r>
      <w:r>
        <w:fldChar w:fldCharType="separate"/>
      </w:r>
      <w:r>
        <w:t>4</w:t>
      </w:r>
      <w:r>
        <w:fldChar w:fldCharType="end"/>
      </w:r>
      <w:r>
        <w:fldChar w:fldCharType="end"/>
      </w:r>
    </w:p>
    <w:p>
      <w:pPr>
        <w:pStyle w:val="14"/>
        <w:tabs>
          <w:tab w:val="right" w:leader="dot" w:pos="9736"/>
        </w:tabs>
        <w:rPr>
          <w:rFonts w:asciiTheme="minorHAnsi" w:hAnsiTheme="minorHAnsi" w:eastAsiaTheme="minorEastAsia" w:cstheme="minorBidi"/>
          <w:szCs w:val="22"/>
        </w:rPr>
      </w:pPr>
      <w:r>
        <w:fldChar w:fldCharType="begin"/>
      </w:r>
      <w:r>
        <w:instrText xml:space="preserve"> HYPERLINK \l "_Toc24446797" </w:instrText>
      </w:r>
      <w:r>
        <w:fldChar w:fldCharType="separate"/>
      </w:r>
      <w:r>
        <w:rPr>
          <w:rStyle w:val="22"/>
          <w:rFonts w:hint="eastAsia"/>
        </w:rPr>
        <w:t>二、投标文件</w:t>
      </w:r>
      <w:r>
        <w:tab/>
      </w:r>
      <w:r>
        <w:fldChar w:fldCharType="begin"/>
      </w:r>
      <w:r>
        <w:instrText xml:space="preserve"> PAGEREF _Toc24446797 \h </w:instrText>
      </w:r>
      <w:r>
        <w:fldChar w:fldCharType="separate"/>
      </w:r>
      <w:r>
        <w:t>5</w:t>
      </w:r>
      <w:r>
        <w:fldChar w:fldCharType="end"/>
      </w:r>
      <w:r>
        <w:fldChar w:fldCharType="end"/>
      </w:r>
    </w:p>
    <w:p>
      <w:pPr>
        <w:pStyle w:val="14"/>
        <w:tabs>
          <w:tab w:val="right" w:leader="dot" w:pos="9736"/>
        </w:tabs>
        <w:rPr>
          <w:rFonts w:asciiTheme="minorHAnsi" w:hAnsiTheme="minorHAnsi" w:eastAsiaTheme="minorEastAsia" w:cstheme="minorBidi"/>
          <w:szCs w:val="22"/>
        </w:rPr>
      </w:pPr>
      <w:r>
        <w:fldChar w:fldCharType="begin"/>
      </w:r>
      <w:r>
        <w:instrText xml:space="preserve"> HYPERLINK \l "_Toc24446798" </w:instrText>
      </w:r>
      <w:r>
        <w:fldChar w:fldCharType="separate"/>
      </w:r>
      <w:r>
        <w:rPr>
          <w:rStyle w:val="22"/>
          <w:rFonts w:hint="eastAsia"/>
        </w:rPr>
        <w:t>三、投标细则</w:t>
      </w:r>
      <w:r>
        <w:tab/>
      </w:r>
      <w:r>
        <w:fldChar w:fldCharType="begin"/>
      </w:r>
      <w:r>
        <w:instrText xml:space="preserve"> PAGEREF _Toc24446798 \h </w:instrText>
      </w:r>
      <w:r>
        <w:fldChar w:fldCharType="separate"/>
      </w:r>
      <w:r>
        <w:t>6</w:t>
      </w:r>
      <w:r>
        <w:fldChar w:fldCharType="end"/>
      </w:r>
      <w:r>
        <w:fldChar w:fldCharType="end"/>
      </w:r>
    </w:p>
    <w:p>
      <w:pPr>
        <w:pStyle w:val="14"/>
        <w:tabs>
          <w:tab w:val="right" w:leader="dot" w:pos="9736"/>
        </w:tabs>
        <w:rPr>
          <w:rFonts w:asciiTheme="minorHAnsi" w:hAnsiTheme="minorHAnsi" w:eastAsiaTheme="minorEastAsia" w:cstheme="minorBidi"/>
          <w:szCs w:val="22"/>
        </w:rPr>
      </w:pPr>
      <w:r>
        <w:fldChar w:fldCharType="begin"/>
      </w:r>
      <w:r>
        <w:instrText xml:space="preserve"> HYPERLINK \l "_Toc24446799" </w:instrText>
      </w:r>
      <w:r>
        <w:fldChar w:fldCharType="separate"/>
      </w:r>
      <w:r>
        <w:rPr>
          <w:rStyle w:val="22"/>
          <w:rFonts w:hint="eastAsia"/>
        </w:rPr>
        <w:t>四、评标</w:t>
      </w:r>
      <w:r>
        <w:tab/>
      </w:r>
      <w:r>
        <w:fldChar w:fldCharType="begin"/>
      </w:r>
      <w:r>
        <w:instrText xml:space="preserve"> PAGEREF _Toc24446799 \h </w:instrText>
      </w:r>
      <w:r>
        <w:fldChar w:fldCharType="separate"/>
      </w:r>
      <w:r>
        <w:t>7</w:t>
      </w:r>
      <w:r>
        <w:fldChar w:fldCharType="end"/>
      </w:r>
      <w:r>
        <w:fldChar w:fldCharType="end"/>
      </w:r>
    </w:p>
    <w:p>
      <w:pPr>
        <w:pStyle w:val="14"/>
        <w:tabs>
          <w:tab w:val="right" w:leader="dot" w:pos="9736"/>
        </w:tabs>
        <w:rPr>
          <w:rFonts w:asciiTheme="minorHAnsi" w:hAnsiTheme="minorHAnsi" w:eastAsiaTheme="minorEastAsia" w:cstheme="minorBidi"/>
          <w:szCs w:val="22"/>
        </w:rPr>
      </w:pPr>
      <w:r>
        <w:fldChar w:fldCharType="begin"/>
      </w:r>
      <w:r>
        <w:instrText xml:space="preserve"> HYPERLINK \l "_Toc24446800" </w:instrText>
      </w:r>
      <w:r>
        <w:fldChar w:fldCharType="separate"/>
      </w:r>
      <w:r>
        <w:rPr>
          <w:rStyle w:val="22"/>
          <w:rFonts w:hint="eastAsia"/>
        </w:rPr>
        <w:t>五、</w:t>
      </w:r>
      <w:r>
        <w:rPr>
          <w:rStyle w:val="22"/>
          <w:rFonts w:hint="eastAsia"/>
          <w:lang w:val="en-US" w:eastAsia="zh-CN"/>
        </w:rPr>
        <w:t>合同履约保证金</w:t>
      </w:r>
      <w:r>
        <w:tab/>
      </w:r>
      <w:r>
        <w:fldChar w:fldCharType="begin"/>
      </w:r>
      <w:r>
        <w:instrText xml:space="preserve"> PAGEREF _Toc24446800 \h </w:instrText>
      </w:r>
      <w:r>
        <w:fldChar w:fldCharType="separate"/>
      </w:r>
      <w:r>
        <w:t>8</w:t>
      </w:r>
      <w:r>
        <w:fldChar w:fldCharType="end"/>
      </w:r>
      <w:r>
        <w:fldChar w:fldCharType="end"/>
      </w:r>
    </w:p>
    <w:p>
      <w:pPr>
        <w:pStyle w:val="14"/>
        <w:tabs>
          <w:tab w:val="right" w:leader="dot" w:pos="9736"/>
        </w:tabs>
      </w:pPr>
      <w:r>
        <w:fldChar w:fldCharType="begin"/>
      </w:r>
      <w:r>
        <w:instrText xml:space="preserve"> HYPERLINK \l "_Toc24446800" </w:instrText>
      </w:r>
      <w:r>
        <w:fldChar w:fldCharType="separate"/>
      </w:r>
      <w:r>
        <w:rPr>
          <w:rFonts w:hint="eastAsia"/>
          <w:lang w:val="en-US" w:eastAsia="zh-CN"/>
        </w:rPr>
        <w:t>六</w:t>
      </w:r>
      <w:r>
        <w:rPr>
          <w:rStyle w:val="22"/>
          <w:rFonts w:hint="eastAsia"/>
        </w:rPr>
        <w:t>、</w:t>
      </w:r>
      <w:r>
        <w:rPr>
          <w:rStyle w:val="22"/>
          <w:rFonts w:hint="eastAsia"/>
          <w:lang w:val="en-US" w:eastAsia="zh-CN"/>
        </w:rPr>
        <w:t>不合格标书及违约处理</w:t>
      </w:r>
      <w:r>
        <w:tab/>
      </w:r>
      <w:r>
        <w:fldChar w:fldCharType="begin"/>
      </w:r>
      <w:r>
        <w:instrText xml:space="preserve"> PAGEREF _Toc24446800 \h </w:instrText>
      </w:r>
      <w:r>
        <w:fldChar w:fldCharType="separate"/>
      </w:r>
      <w:r>
        <w:t>8</w:t>
      </w:r>
      <w:r>
        <w:fldChar w:fldCharType="end"/>
      </w:r>
      <w:r>
        <w:fldChar w:fldCharType="end"/>
      </w:r>
    </w:p>
    <w:p>
      <w:pPr>
        <w:pStyle w:val="14"/>
        <w:tabs>
          <w:tab w:val="right" w:leader="dot" w:pos="9736"/>
        </w:tabs>
        <w:rPr>
          <w:rFonts w:hint="eastAsia" w:eastAsia="宋体"/>
          <w:lang w:eastAsia="zh-CN"/>
        </w:rPr>
      </w:pPr>
      <w:r>
        <w:fldChar w:fldCharType="begin"/>
      </w:r>
      <w:r>
        <w:instrText xml:space="preserve"> HYPERLINK \l "_Toc40968808" </w:instrText>
      </w:r>
      <w:r>
        <w:fldChar w:fldCharType="separate"/>
      </w:r>
      <w:r>
        <w:rPr>
          <w:rStyle w:val="22"/>
          <w:rFonts w:hint="eastAsia"/>
        </w:rPr>
        <w:t>七、评标程序、方法及评分标准</w:t>
      </w:r>
      <w:r>
        <w:fldChar w:fldCharType="end"/>
      </w:r>
      <w:r>
        <w:rPr>
          <w:rFonts w:hint="eastAsia"/>
          <w:lang w:val="en-US" w:eastAsia="zh-CN"/>
        </w:rPr>
        <w:t>.......................................................................................................................9</w:t>
      </w:r>
    </w:p>
    <w:p>
      <w:pPr>
        <w:pStyle w:val="14"/>
        <w:tabs>
          <w:tab w:val="right" w:leader="dot" w:pos="9736"/>
        </w:tabs>
        <w:rPr>
          <w:rFonts w:hint="default"/>
          <w:lang w:val="en-US" w:eastAsia="zh-CN"/>
        </w:rPr>
      </w:pPr>
      <w:r>
        <w:fldChar w:fldCharType="begin"/>
      </w:r>
      <w:r>
        <w:instrText xml:space="preserve"> HYPERLINK \l "_Toc24446801" </w:instrText>
      </w:r>
      <w:r>
        <w:fldChar w:fldCharType="separate"/>
      </w:r>
      <w:r>
        <w:rPr>
          <w:rFonts w:hint="eastAsia"/>
          <w:lang w:val="en-US" w:eastAsia="zh-CN"/>
        </w:rPr>
        <w:t>八</w:t>
      </w:r>
      <w:r>
        <w:rPr>
          <w:rStyle w:val="22"/>
          <w:rFonts w:hint="eastAsia"/>
        </w:rPr>
        <w:t>、定标</w:t>
      </w:r>
      <w:r>
        <w:tab/>
      </w:r>
      <w:r>
        <w:fldChar w:fldCharType="begin"/>
      </w:r>
      <w:r>
        <w:instrText xml:space="preserve"> PAGEREF _Toc24446801 \h </w:instrText>
      </w:r>
      <w:r>
        <w:fldChar w:fldCharType="separate"/>
      </w:r>
      <w:r>
        <w:t>10</w:t>
      </w:r>
      <w:r>
        <w:fldChar w:fldCharType="end"/>
      </w:r>
      <w:r>
        <w:fldChar w:fldCharType="end"/>
      </w:r>
    </w:p>
    <w:p>
      <w:pPr>
        <w:pStyle w:val="14"/>
        <w:tabs>
          <w:tab w:val="right" w:leader="dot" w:pos="9736"/>
        </w:tabs>
        <w:rPr>
          <w:rFonts w:asciiTheme="minorHAnsi" w:hAnsiTheme="minorHAnsi" w:eastAsiaTheme="minorEastAsia" w:cstheme="minorBidi"/>
          <w:szCs w:val="22"/>
        </w:rPr>
      </w:pPr>
      <w:r>
        <w:fldChar w:fldCharType="begin"/>
      </w:r>
      <w:r>
        <w:instrText xml:space="preserve"> HYPERLINK \l "_Toc24446802" </w:instrText>
      </w:r>
      <w:r>
        <w:fldChar w:fldCharType="separate"/>
      </w:r>
      <w:r>
        <w:rPr>
          <w:rStyle w:val="22"/>
          <w:rFonts w:hint="eastAsia"/>
          <w:lang w:val="en-US" w:eastAsia="zh-CN"/>
        </w:rPr>
        <w:t>九</w:t>
      </w:r>
      <w:r>
        <w:rPr>
          <w:rStyle w:val="22"/>
          <w:rFonts w:hint="eastAsia"/>
        </w:rPr>
        <w:t>、合同的签订</w:t>
      </w:r>
      <w:r>
        <w:tab/>
      </w:r>
      <w:r>
        <w:fldChar w:fldCharType="begin"/>
      </w:r>
      <w:r>
        <w:instrText xml:space="preserve"> PAGEREF _Toc24446802 \h </w:instrText>
      </w:r>
      <w:r>
        <w:fldChar w:fldCharType="separate"/>
      </w:r>
      <w:r>
        <w:t>10</w:t>
      </w:r>
      <w:r>
        <w:fldChar w:fldCharType="end"/>
      </w:r>
      <w:r>
        <w:fldChar w:fldCharType="end"/>
      </w:r>
    </w:p>
    <w:p>
      <w:pPr>
        <w:pStyle w:val="14"/>
        <w:tabs>
          <w:tab w:val="right" w:leader="dot" w:pos="9736"/>
        </w:tabs>
        <w:rPr>
          <w:rFonts w:asciiTheme="minorHAnsi" w:hAnsiTheme="minorHAnsi" w:eastAsiaTheme="minorEastAsia" w:cstheme="minorBidi"/>
          <w:szCs w:val="22"/>
        </w:rPr>
      </w:pPr>
      <w:r>
        <w:fldChar w:fldCharType="begin"/>
      </w:r>
      <w:r>
        <w:instrText xml:space="preserve"> HYPERLINK \l "_Toc24446803" </w:instrText>
      </w:r>
      <w:r>
        <w:fldChar w:fldCharType="separate"/>
      </w:r>
      <w:r>
        <w:rPr>
          <w:rStyle w:val="22"/>
          <w:rFonts w:hint="eastAsia"/>
          <w:lang w:val="en-US" w:eastAsia="zh-CN"/>
        </w:rPr>
        <w:t>十</w:t>
      </w:r>
      <w:r>
        <w:rPr>
          <w:rStyle w:val="22"/>
          <w:rFonts w:hint="eastAsia"/>
        </w:rPr>
        <w:t>、其他</w:t>
      </w:r>
      <w:r>
        <w:tab/>
      </w:r>
      <w:r>
        <w:fldChar w:fldCharType="begin"/>
      </w:r>
      <w:r>
        <w:instrText xml:space="preserve"> PAGEREF _Toc24446803 \h </w:instrText>
      </w:r>
      <w:r>
        <w:fldChar w:fldCharType="separate"/>
      </w:r>
      <w:r>
        <w:t>11</w:t>
      </w:r>
      <w:r>
        <w:fldChar w:fldCharType="end"/>
      </w:r>
      <w:r>
        <w:fldChar w:fldCharType="end"/>
      </w:r>
    </w:p>
    <w:p>
      <w:pPr>
        <w:pStyle w:val="13"/>
        <w:tabs>
          <w:tab w:val="right" w:leader="dot" w:pos="9736"/>
        </w:tabs>
        <w:rPr>
          <w:rFonts w:asciiTheme="minorHAnsi" w:hAnsiTheme="minorHAnsi" w:eastAsiaTheme="minorEastAsia" w:cstheme="minorBidi"/>
          <w:szCs w:val="22"/>
        </w:rPr>
      </w:pPr>
      <w:r>
        <w:fldChar w:fldCharType="begin"/>
      </w:r>
      <w:r>
        <w:instrText xml:space="preserve"> HYPERLINK \l "_Toc24446804" </w:instrText>
      </w:r>
      <w:r>
        <w:fldChar w:fldCharType="separate"/>
      </w:r>
      <w:r>
        <w:rPr>
          <w:rStyle w:val="22"/>
          <w:rFonts w:hint="eastAsia"/>
        </w:rPr>
        <w:t>第三部分</w:t>
      </w:r>
      <w:r>
        <w:rPr>
          <w:rStyle w:val="22"/>
        </w:rPr>
        <w:t xml:space="preserve"> </w:t>
      </w:r>
      <w:r>
        <w:rPr>
          <w:rStyle w:val="22"/>
          <w:rFonts w:hint="eastAsia"/>
        </w:rPr>
        <w:t>招标货物要求及相关说明</w:t>
      </w:r>
      <w:r>
        <w:tab/>
      </w:r>
      <w:r>
        <w:fldChar w:fldCharType="begin"/>
      </w:r>
      <w:r>
        <w:instrText xml:space="preserve"> PAGEREF _Toc24446804 \h </w:instrText>
      </w:r>
      <w:r>
        <w:fldChar w:fldCharType="separate"/>
      </w:r>
      <w:r>
        <w:t>12</w:t>
      </w:r>
      <w:r>
        <w:fldChar w:fldCharType="end"/>
      </w:r>
      <w:r>
        <w:fldChar w:fldCharType="end"/>
      </w:r>
    </w:p>
    <w:p>
      <w:pPr>
        <w:pStyle w:val="13"/>
        <w:tabs>
          <w:tab w:val="right" w:leader="dot" w:pos="9736"/>
        </w:tabs>
      </w:pPr>
      <w:r>
        <w:fldChar w:fldCharType="begin"/>
      </w:r>
      <w:r>
        <w:instrText xml:space="preserve"> HYPERLINK \l "_Toc24446805" </w:instrText>
      </w:r>
      <w:r>
        <w:fldChar w:fldCharType="separate"/>
      </w:r>
      <w:r>
        <w:rPr>
          <w:rStyle w:val="22"/>
          <w:rFonts w:hint="eastAsia"/>
        </w:rPr>
        <w:t>第四部分</w:t>
      </w:r>
      <w:r>
        <w:rPr>
          <w:rStyle w:val="22"/>
        </w:rPr>
        <w:t xml:space="preserve"> </w:t>
      </w:r>
      <w:r>
        <w:rPr>
          <w:rStyle w:val="22"/>
          <w:rFonts w:hint="eastAsia"/>
        </w:rPr>
        <w:t>合同主要条款</w:t>
      </w:r>
      <w:r>
        <w:tab/>
      </w:r>
      <w:r>
        <w:fldChar w:fldCharType="begin"/>
      </w:r>
      <w:r>
        <w:instrText xml:space="preserve"> PAGEREF _Toc24446805 \h </w:instrText>
      </w:r>
      <w:r>
        <w:fldChar w:fldCharType="separate"/>
      </w:r>
      <w:r>
        <w:t>12</w:t>
      </w:r>
      <w:r>
        <w:fldChar w:fldCharType="end"/>
      </w:r>
      <w:r>
        <w:fldChar w:fldCharType="end"/>
      </w:r>
    </w:p>
    <w:p>
      <w:pPr>
        <w:rPr>
          <w:rFonts w:hint="eastAsia" w:eastAsia="宋体"/>
          <w:lang w:val="en-US" w:eastAsia="zh-CN"/>
        </w:rPr>
      </w:pPr>
      <w:r>
        <w:fldChar w:fldCharType="begin"/>
      </w:r>
      <w:r>
        <w:instrText xml:space="preserve"> HYPERLINK \l "_Toc24446805" </w:instrText>
      </w:r>
      <w:r>
        <w:fldChar w:fldCharType="separate"/>
      </w:r>
      <w:r>
        <w:rPr>
          <w:rFonts w:hint="eastAsia"/>
          <w:lang w:val="en-US" w:eastAsia="zh-CN"/>
        </w:rPr>
        <w:t>第五</w:t>
      </w:r>
      <w:r>
        <w:rPr>
          <w:rStyle w:val="22"/>
          <w:rFonts w:hint="eastAsia"/>
        </w:rPr>
        <w:t>部分</w:t>
      </w:r>
      <w:r>
        <w:rPr>
          <w:rStyle w:val="22"/>
        </w:rPr>
        <w:t xml:space="preserve"> </w:t>
      </w:r>
      <w:r>
        <w:rPr>
          <w:rStyle w:val="22"/>
          <w:rFonts w:hint="eastAsia"/>
          <w:lang w:val="en-US" w:eastAsia="zh-CN"/>
        </w:rPr>
        <w:t>热水供应安全管理责任书.......................................................................................................................</w:t>
      </w:r>
      <w:r>
        <w:rPr>
          <w:rFonts w:hint="eastAsia"/>
          <w:lang w:val="en-US" w:eastAsia="zh-CN"/>
        </w:rPr>
        <w:t>1</w:t>
      </w:r>
      <w:r>
        <w:fldChar w:fldCharType="end"/>
      </w:r>
      <w:r>
        <w:rPr>
          <w:rFonts w:hint="eastAsia"/>
          <w:lang w:val="en-US" w:eastAsia="zh-CN"/>
        </w:rPr>
        <w:t>3</w:t>
      </w:r>
    </w:p>
    <w:p>
      <w:pPr>
        <w:pStyle w:val="13"/>
        <w:tabs>
          <w:tab w:val="right" w:leader="dot" w:pos="9736"/>
        </w:tabs>
        <w:rPr>
          <w:rFonts w:asciiTheme="minorHAnsi" w:hAnsiTheme="minorHAnsi" w:eastAsiaTheme="minorEastAsia" w:cstheme="minorBidi"/>
          <w:szCs w:val="22"/>
        </w:rPr>
      </w:pPr>
      <w:r>
        <w:fldChar w:fldCharType="begin"/>
      </w:r>
      <w:r>
        <w:instrText xml:space="preserve"> HYPERLINK \l "_Toc24446806" </w:instrText>
      </w:r>
      <w:r>
        <w:fldChar w:fldCharType="separate"/>
      </w:r>
      <w:r>
        <w:rPr>
          <w:rStyle w:val="22"/>
          <w:rFonts w:hint="eastAsia"/>
        </w:rPr>
        <w:t>第</w:t>
      </w:r>
      <w:r>
        <w:rPr>
          <w:rStyle w:val="22"/>
          <w:rFonts w:hint="eastAsia"/>
          <w:lang w:val="en-US" w:eastAsia="zh-CN"/>
        </w:rPr>
        <w:t>六</w:t>
      </w:r>
      <w:r>
        <w:rPr>
          <w:rStyle w:val="22"/>
          <w:rFonts w:hint="eastAsia"/>
        </w:rPr>
        <w:t>部分</w:t>
      </w:r>
      <w:r>
        <w:rPr>
          <w:rStyle w:val="22"/>
        </w:rPr>
        <w:t xml:space="preserve">  </w:t>
      </w:r>
      <w:r>
        <w:rPr>
          <w:rStyle w:val="22"/>
          <w:rFonts w:hint="eastAsia"/>
        </w:rPr>
        <w:t>附</w:t>
      </w:r>
      <w:r>
        <w:rPr>
          <w:rStyle w:val="22"/>
        </w:rPr>
        <w:t xml:space="preserve">  </w:t>
      </w:r>
      <w:r>
        <w:rPr>
          <w:rStyle w:val="22"/>
          <w:rFonts w:hint="eastAsia"/>
        </w:rPr>
        <w:t>件</w:t>
      </w:r>
      <w:r>
        <w:tab/>
      </w:r>
      <w:r>
        <w:fldChar w:fldCharType="begin"/>
      </w:r>
      <w:r>
        <w:instrText xml:space="preserve"> PAGEREF _Toc24446806 \h </w:instrText>
      </w:r>
      <w:r>
        <w:fldChar w:fldCharType="separate"/>
      </w:r>
      <w:r>
        <w:t>15</w:t>
      </w:r>
      <w:r>
        <w:fldChar w:fldCharType="end"/>
      </w:r>
      <w:r>
        <w:fldChar w:fldCharType="end"/>
      </w:r>
    </w:p>
    <w:p>
      <w:pPr>
        <w:pStyle w:val="14"/>
        <w:tabs>
          <w:tab w:val="right" w:leader="dot" w:pos="9736"/>
        </w:tabs>
      </w:pPr>
      <w:r>
        <w:fldChar w:fldCharType="begin"/>
      </w:r>
      <w:r>
        <w:instrText xml:space="preserve"> HYPERLINK \l "_Toc24446807" </w:instrText>
      </w:r>
      <w:r>
        <w:fldChar w:fldCharType="separate"/>
      </w:r>
      <w:r>
        <w:rPr>
          <w:rStyle w:val="22"/>
          <w:rFonts w:hint="eastAsia"/>
        </w:rPr>
        <w:t>附件</w:t>
      </w:r>
      <w:r>
        <w:rPr>
          <w:rStyle w:val="22"/>
        </w:rPr>
        <w:t>1</w:t>
      </w:r>
      <w:r>
        <w:rPr>
          <w:rStyle w:val="22"/>
          <w:rFonts w:hint="eastAsia"/>
        </w:rPr>
        <w:t>：投标函</w:t>
      </w:r>
      <w:r>
        <w:tab/>
      </w:r>
      <w:r>
        <w:fldChar w:fldCharType="begin"/>
      </w:r>
      <w:r>
        <w:instrText xml:space="preserve"> PAGEREF _Toc24446807 \h </w:instrText>
      </w:r>
      <w:r>
        <w:fldChar w:fldCharType="separate"/>
      </w:r>
      <w:r>
        <w:t>16</w:t>
      </w:r>
      <w:r>
        <w:fldChar w:fldCharType="end"/>
      </w:r>
      <w:r>
        <w:fldChar w:fldCharType="end"/>
      </w:r>
    </w:p>
    <w:p>
      <w:pPr>
        <w:ind w:firstLine="420" w:firstLineChars="200"/>
      </w:pPr>
      <w:r>
        <w:fldChar w:fldCharType="begin"/>
      </w:r>
      <w:r>
        <w:instrText xml:space="preserve"> HYPERLINK \l "_Toc24446807" </w:instrText>
      </w:r>
      <w:r>
        <w:fldChar w:fldCharType="separate"/>
      </w:r>
      <w:r>
        <w:rPr>
          <w:rStyle w:val="22"/>
          <w:rFonts w:hint="eastAsia"/>
        </w:rPr>
        <w:t>附件</w:t>
      </w:r>
      <w:r>
        <w:rPr>
          <w:rStyle w:val="22"/>
          <w:rFonts w:hint="eastAsia"/>
          <w:lang w:val="en-US" w:eastAsia="zh-CN"/>
        </w:rPr>
        <w:t>2</w:t>
      </w:r>
      <w:r>
        <w:rPr>
          <w:rStyle w:val="22"/>
          <w:rFonts w:hint="eastAsia"/>
        </w:rPr>
        <w:t>：投标</w:t>
      </w:r>
      <w:r>
        <w:rPr>
          <w:rStyle w:val="22"/>
          <w:rFonts w:hint="eastAsia"/>
          <w:lang w:val="en-US" w:eastAsia="zh-CN"/>
        </w:rPr>
        <w:t>资料与页码对照表......................................................................................................................</w:t>
      </w:r>
      <w:r>
        <w:fldChar w:fldCharType="begin"/>
      </w:r>
      <w:r>
        <w:instrText xml:space="preserve"> PAGEREF _Toc24446807 \h </w:instrText>
      </w:r>
      <w:r>
        <w:fldChar w:fldCharType="separate"/>
      </w:r>
      <w:r>
        <w:t>1</w:t>
      </w:r>
      <w:r>
        <w:rPr>
          <w:rFonts w:hint="eastAsia"/>
          <w:lang w:val="en-US" w:eastAsia="zh-CN"/>
        </w:rPr>
        <w:t>7</w:t>
      </w:r>
      <w:r>
        <w:fldChar w:fldCharType="end"/>
      </w:r>
      <w:r>
        <w:fldChar w:fldCharType="end"/>
      </w:r>
    </w:p>
    <w:p>
      <w:pPr>
        <w:ind w:firstLine="420" w:firstLineChars="200"/>
        <w:rPr>
          <w:rFonts w:hint="default" w:eastAsia="宋体"/>
          <w:lang w:val="en-US" w:eastAsia="zh-CN"/>
        </w:rPr>
      </w:pPr>
      <w:r>
        <w:fldChar w:fldCharType="begin"/>
      </w:r>
      <w:r>
        <w:instrText xml:space="preserve"> HYPERLINK \l "_Toc24446807" </w:instrText>
      </w:r>
      <w:r>
        <w:fldChar w:fldCharType="separate"/>
      </w:r>
      <w:r>
        <w:rPr>
          <w:rStyle w:val="22"/>
          <w:rFonts w:hint="eastAsia"/>
        </w:rPr>
        <w:t>附件</w:t>
      </w:r>
      <w:r>
        <w:rPr>
          <w:rStyle w:val="22"/>
          <w:rFonts w:hint="eastAsia"/>
          <w:lang w:val="en-US" w:eastAsia="zh-CN"/>
        </w:rPr>
        <w:t>3</w:t>
      </w:r>
      <w:r>
        <w:rPr>
          <w:rStyle w:val="22"/>
          <w:rFonts w:hint="eastAsia"/>
        </w:rPr>
        <w:t>：</w:t>
      </w:r>
      <w:r>
        <w:rPr>
          <w:rFonts w:hint="eastAsia"/>
          <w:lang w:val="en-US" w:eastAsia="zh-CN"/>
        </w:rPr>
        <w:t>服务</w:t>
      </w:r>
      <w:r>
        <w:fldChar w:fldCharType="end"/>
      </w:r>
      <w:r>
        <w:rPr>
          <w:rFonts w:hint="eastAsia"/>
          <w:lang w:val="en-US" w:eastAsia="zh-CN"/>
        </w:rPr>
        <w:t>业绩表..........................................................................................................................................18</w:t>
      </w:r>
    </w:p>
    <w:p>
      <w:pPr>
        <w:pStyle w:val="14"/>
        <w:tabs>
          <w:tab w:val="right" w:leader="dot" w:pos="9736"/>
        </w:tabs>
        <w:rPr>
          <w:rFonts w:asciiTheme="minorHAnsi" w:hAnsiTheme="minorHAnsi" w:eastAsiaTheme="minorEastAsia" w:cstheme="minorBidi"/>
          <w:szCs w:val="22"/>
        </w:rPr>
      </w:pPr>
      <w:r>
        <w:fldChar w:fldCharType="begin"/>
      </w:r>
      <w:r>
        <w:instrText xml:space="preserve"> HYPERLINK \l "_Toc24446808" </w:instrText>
      </w:r>
      <w:r>
        <w:fldChar w:fldCharType="separate"/>
      </w:r>
      <w:r>
        <w:rPr>
          <w:rStyle w:val="22"/>
          <w:rFonts w:hint="eastAsia"/>
        </w:rPr>
        <w:t>附件</w:t>
      </w:r>
      <w:r>
        <w:rPr>
          <w:rStyle w:val="22"/>
          <w:rFonts w:hint="eastAsia"/>
          <w:lang w:val="en-US" w:eastAsia="zh-CN"/>
        </w:rPr>
        <w:t>4</w:t>
      </w:r>
      <w:r>
        <w:rPr>
          <w:rStyle w:val="22"/>
          <w:rFonts w:hint="eastAsia"/>
        </w:rPr>
        <w:t>：投标报价总表</w:t>
      </w:r>
      <w:r>
        <w:tab/>
      </w:r>
      <w:r>
        <w:fldChar w:fldCharType="begin"/>
      </w:r>
      <w:r>
        <w:instrText xml:space="preserve"> PAGEREF _Toc24446808 \h </w:instrText>
      </w:r>
      <w:r>
        <w:fldChar w:fldCharType="separate"/>
      </w:r>
      <w:r>
        <w:t>19</w:t>
      </w:r>
      <w:r>
        <w:fldChar w:fldCharType="end"/>
      </w:r>
      <w:r>
        <w:fldChar w:fldCharType="end"/>
      </w:r>
    </w:p>
    <w:p>
      <w:pPr>
        <w:pStyle w:val="14"/>
        <w:tabs>
          <w:tab w:val="right" w:leader="dot" w:pos="9736"/>
        </w:tabs>
        <w:rPr>
          <w:rFonts w:hint="eastAsia" w:eastAsia="宋体" w:asciiTheme="minorHAnsi" w:hAnsiTheme="minorHAnsi" w:cstheme="minorBidi"/>
          <w:szCs w:val="22"/>
          <w:lang w:val="en-US" w:eastAsia="zh-CN"/>
        </w:rPr>
      </w:pPr>
      <w:r>
        <w:fldChar w:fldCharType="begin"/>
      </w:r>
      <w:r>
        <w:instrText xml:space="preserve"> HYPERLINK \l "_Toc24446810" </w:instrText>
      </w:r>
      <w:r>
        <w:fldChar w:fldCharType="separate"/>
      </w:r>
      <w:r>
        <w:rPr>
          <w:rStyle w:val="22"/>
          <w:rFonts w:hint="eastAsia"/>
        </w:rPr>
        <w:t>附件</w:t>
      </w:r>
      <w:r>
        <w:rPr>
          <w:rStyle w:val="22"/>
          <w:rFonts w:hint="eastAsia"/>
          <w:lang w:val="en-US" w:eastAsia="zh-CN"/>
        </w:rPr>
        <w:t>5</w:t>
      </w:r>
      <w:r>
        <w:rPr>
          <w:rStyle w:val="22"/>
          <w:rFonts w:hint="eastAsia"/>
        </w:rPr>
        <w:t>：法定代表人资格证明</w:t>
      </w:r>
      <w:r>
        <w:tab/>
      </w:r>
      <w:r>
        <w:rPr>
          <w:rFonts w:hint="eastAsia"/>
          <w:lang w:val="en-US" w:eastAsia="zh-CN"/>
        </w:rPr>
        <w:t>2</w:t>
      </w:r>
      <w:r>
        <w:fldChar w:fldCharType="end"/>
      </w:r>
      <w:r>
        <w:rPr>
          <w:rFonts w:hint="eastAsia"/>
          <w:lang w:val="en-US" w:eastAsia="zh-CN"/>
        </w:rPr>
        <w:t>0</w:t>
      </w:r>
    </w:p>
    <w:p>
      <w:pPr>
        <w:pStyle w:val="14"/>
        <w:tabs>
          <w:tab w:val="right" w:leader="dot" w:pos="9736"/>
        </w:tabs>
        <w:rPr>
          <w:rFonts w:hint="eastAsia" w:eastAsia="宋体" w:asciiTheme="minorHAnsi" w:hAnsiTheme="minorHAnsi" w:cstheme="minorBidi"/>
          <w:szCs w:val="22"/>
          <w:lang w:val="en-US" w:eastAsia="zh-CN"/>
        </w:rPr>
      </w:pPr>
      <w:r>
        <w:fldChar w:fldCharType="begin"/>
      </w:r>
      <w:r>
        <w:instrText xml:space="preserve"> HYPERLINK \l "_Toc24446811" </w:instrText>
      </w:r>
      <w:r>
        <w:fldChar w:fldCharType="separate"/>
      </w:r>
      <w:r>
        <w:rPr>
          <w:rStyle w:val="22"/>
          <w:rFonts w:hint="eastAsia"/>
        </w:rPr>
        <w:t>附件</w:t>
      </w:r>
      <w:r>
        <w:rPr>
          <w:rStyle w:val="22"/>
          <w:rFonts w:hint="eastAsia"/>
          <w:lang w:val="en-US" w:eastAsia="zh-CN"/>
        </w:rPr>
        <w:t>6</w:t>
      </w:r>
      <w:r>
        <w:rPr>
          <w:rStyle w:val="22"/>
          <w:rFonts w:hint="eastAsia"/>
        </w:rPr>
        <w:t>：法定代表人授权书</w:t>
      </w:r>
      <w:r>
        <w:tab/>
      </w:r>
      <w:r>
        <w:rPr>
          <w:rFonts w:hint="eastAsia"/>
          <w:lang w:val="en-US" w:eastAsia="zh-CN"/>
        </w:rPr>
        <w:t>2</w:t>
      </w:r>
      <w:r>
        <w:fldChar w:fldCharType="end"/>
      </w:r>
      <w:r>
        <w:rPr>
          <w:rFonts w:hint="eastAsia"/>
          <w:lang w:val="en-US" w:eastAsia="zh-CN"/>
        </w:rPr>
        <w:t>1</w:t>
      </w:r>
    </w:p>
    <w:p>
      <w:pPr>
        <w:pStyle w:val="14"/>
        <w:tabs>
          <w:tab w:val="right" w:leader="dot" w:pos="9736"/>
        </w:tabs>
        <w:rPr>
          <w:rFonts w:hint="eastAsia" w:eastAsia="宋体" w:asciiTheme="minorHAnsi" w:hAnsiTheme="minorHAnsi" w:cstheme="minorBidi"/>
          <w:szCs w:val="22"/>
          <w:lang w:val="en-US" w:eastAsia="zh-CN"/>
        </w:rPr>
      </w:pPr>
      <w:r>
        <w:rPr>
          <w:rFonts w:hint="eastAsia" w:eastAsia="宋体" w:asciiTheme="minorHAnsi" w:hAnsiTheme="minorHAnsi" w:cstheme="minorBidi"/>
          <w:szCs w:val="22"/>
          <w:lang w:val="en-US" w:eastAsia="zh-CN"/>
        </w:rPr>
        <w:fldChar w:fldCharType="begin"/>
      </w:r>
      <w:r>
        <w:rPr>
          <w:rFonts w:hint="eastAsia" w:eastAsia="宋体" w:asciiTheme="minorHAnsi" w:hAnsiTheme="minorHAnsi" w:cstheme="minorBidi"/>
          <w:szCs w:val="22"/>
          <w:lang w:val="en-US" w:eastAsia="zh-CN"/>
        </w:rPr>
        <w:instrText xml:space="preserve"> HYPERLINK \l "_Toc19036" </w:instrText>
      </w:r>
      <w:r>
        <w:rPr>
          <w:rFonts w:hint="eastAsia" w:eastAsia="宋体" w:asciiTheme="minorHAnsi" w:hAnsiTheme="minorHAnsi" w:cstheme="minorBidi"/>
          <w:szCs w:val="22"/>
          <w:lang w:val="en-US" w:eastAsia="zh-CN"/>
        </w:rPr>
        <w:fldChar w:fldCharType="separate"/>
      </w:r>
      <w:r>
        <w:rPr>
          <w:rFonts w:hint="eastAsia" w:eastAsia="宋体" w:asciiTheme="minorHAnsi" w:hAnsiTheme="minorHAnsi" w:cstheme="minorBidi"/>
          <w:szCs w:val="22"/>
          <w:lang w:val="en-US" w:eastAsia="zh-CN"/>
        </w:rPr>
        <w:t>附件7：南通大学采购谈判二次报价单</w:t>
      </w:r>
      <w:r>
        <w:rPr>
          <w:rFonts w:hint="eastAsia" w:eastAsia="宋体" w:asciiTheme="minorHAnsi" w:hAnsiTheme="minorHAnsi" w:cstheme="minorBidi"/>
          <w:szCs w:val="22"/>
          <w:lang w:val="en-US" w:eastAsia="zh-CN"/>
        </w:rPr>
        <w:tab/>
      </w:r>
      <w:r>
        <w:rPr>
          <w:rFonts w:hint="eastAsia" w:eastAsia="宋体" w:asciiTheme="minorHAnsi" w:hAnsiTheme="minorHAnsi" w:cstheme="minorBidi"/>
          <w:szCs w:val="22"/>
          <w:lang w:val="en-US" w:eastAsia="zh-CN"/>
        </w:rPr>
        <w:fldChar w:fldCharType="begin"/>
      </w:r>
      <w:r>
        <w:rPr>
          <w:rFonts w:hint="eastAsia" w:eastAsia="宋体" w:asciiTheme="minorHAnsi" w:hAnsiTheme="minorHAnsi" w:cstheme="minorBidi"/>
          <w:szCs w:val="22"/>
          <w:lang w:val="en-US" w:eastAsia="zh-CN"/>
        </w:rPr>
        <w:instrText xml:space="preserve"> PAGEREF _Toc19036 </w:instrText>
      </w:r>
      <w:r>
        <w:rPr>
          <w:rFonts w:hint="eastAsia" w:eastAsia="宋体" w:asciiTheme="minorHAnsi" w:hAnsiTheme="minorHAnsi" w:cstheme="minorBidi"/>
          <w:szCs w:val="22"/>
          <w:lang w:val="en-US" w:eastAsia="zh-CN"/>
        </w:rPr>
        <w:fldChar w:fldCharType="separate"/>
      </w:r>
      <w:r>
        <w:rPr>
          <w:rFonts w:hint="eastAsia" w:eastAsia="宋体" w:asciiTheme="minorHAnsi" w:hAnsiTheme="minorHAnsi" w:cstheme="minorBidi"/>
          <w:szCs w:val="22"/>
          <w:lang w:val="en-US" w:eastAsia="zh-CN"/>
        </w:rPr>
        <w:t>22</w:t>
      </w:r>
      <w:r>
        <w:rPr>
          <w:rFonts w:hint="eastAsia" w:eastAsia="宋体" w:asciiTheme="minorHAnsi" w:hAnsiTheme="minorHAnsi" w:cstheme="minorBidi"/>
          <w:szCs w:val="22"/>
          <w:lang w:val="en-US" w:eastAsia="zh-CN"/>
        </w:rPr>
        <w:fldChar w:fldCharType="end"/>
      </w:r>
      <w:r>
        <w:rPr>
          <w:rFonts w:hint="eastAsia" w:eastAsia="宋体" w:asciiTheme="minorHAnsi" w:hAnsiTheme="minorHAnsi" w:cstheme="minorBidi"/>
          <w:szCs w:val="22"/>
          <w:lang w:val="en-US" w:eastAsia="zh-CN"/>
        </w:rPr>
        <w:fldChar w:fldCharType="end"/>
      </w:r>
    </w:p>
    <w:p>
      <w:pPr>
        <w:pStyle w:val="14"/>
        <w:tabs>
          <w:tab w:val="right" w:leader="dot" w:pos="9736"/>
        </w:tabs>
        <w:rPr>
          <w:rFonts w:hint="eastAsia" w:eastAsia="宋体" w:asciiTheme="minorHAnsi" w:hAnsiTheme="minorHAnsi" w:cstheme="minorBidi"/>
          <w:szCs w:val="22"/>
          <w:lang w:val="en-US" w:eastAsia="zh-CN"/>
        </w:rPr>
      </w:pPr>
      <w:r>
        <w:rPr>
          <w:rFonts w:hint="eastAsia" w:eastAsia="宋体" w:asciiTheme="minorHAnsi" w:hAnsiTheme="minorHAnsi" w:cstheme="minorBidi"/>
          <w:szCs w:val="22"/>
          <w:lang w:val="en-US" w:eastAsia="zh-CN"/>
        </w:rPr>
        <w:fldChar w:fldCharType="begin"/>
      </w:r>
      <w:r>
        <w:rPr>
          <w:rFonts w:hint="eastAsia" w:eastAsia="宋体" w:asciiTheme="minorHAnsi" w:hAnsiTheme="minorHAnsi" w:cstheme="minorBidi"/>
          <w:szCs w:val="22"/>
          <w:lang w:val="en-US" w:eastAsia="zh-CN"/>
        </w:rPr>
        <w:instrText xml:space="preserve"> HYPERLINK \l "_Toc19295" </w:instrText>
      </w:r>
      <w:r>
        <w:rPr>
          <w:rFonts w:hint="eastAsia" w:eastAsia="宋体" w:asciiTheme="minorHAnsi" w:hAnsiTheme="minorHAnsi" w:cstheme="minorBidi"/>
          <w:szCs w:val="22"/>
          <w:lang w:val="en-US" w:eastAsia="zh-CN"/>
        </w:rPr>
        <w:fldChar w:fldCharType="separate"/>
      </w:r>
      <w:r>
        <w:rPr>
          <w:rFonts w:hint="eastAsia" w:eastAsia="宋体" w:asciiTheme="minorHAnsi" w:hAnsiTheme="minorHAnsi" w:cstheme="minorBidi"/>
          <w:szCs w:val="22"/>
          <w:lang w:val="en-US" w:eastAsia="zh-CN"/>
        </w:rPr>
        <w:t>附件8：无重大违法记录声明</w:t>
      </w:r>
      <w:r>
        <w:rPr>
          <w:rFonts w:hint="eastAsia" w:eastAsia="宋体" w:asciiTheme="minorHAnsi" w:hAnsiTheme="minorHAnsi" w:cstheme="minorBidi"/>
          <w:szCs w:val="22"/>
          <w:lang w:val="en-US" w:eastAsia="zh-CN"/>
        </w:rPr>
        <w:tab/>
      </w:r>
      <w:r>
        <w:rPr>
          <w:rFonts w:hint="eastAsia" w:eastAsia="宋体" w:asciiTheme="minorHAnsi" w:hAnsiTheme="minorHAnsi" w:cstheme="minorBidi"/>
          <w:szCs w:val="22"/>
          <w:lang w:val="en-US" w:eastAsia="zh-CN"/>
        </w:rPr>
        <w:fldChar w:fldCharType="begin"/>
      </w:r>
      <w:r>
        <w:rPr>
          <w:rFonts w:hint="eastAsia" w:eastAsia="宋体" w:asciiTheme="minorHAnsi" w:hAnsiTheme="minorHAnsi" w:cstheme="minorBidi"/>
          <w:szCs w:val="22"/>
          <w:lang w:val="en-US" w:eastAsia="zh-CN"/>
        </w:rPr>
        <w:instrText xml:space="preserve"> PAGEREF _Toc19295 </w:instrText>
      </w:r>
      <w:r>
        <w:rPr>
          <w:rFonts w:hint="eastAsia" w:eastAsia="宋体" w:asciiTheme="minorHAnsi" w:hAnsiTheme="minorHAnsi" w:cstheme="minorBidi"/>
          <w:szCs w:val="22"/>
          <w:lang w:val="en-US" w:eastAsia="zh-CN"/>
        </w:rPr>
        <w:fldChar w:fldCharType="separate"/>
      </w:r>
      <w:r>
        <w:rPr>
          <w:rFonts w:hint="eastAsia" w:eastAsia="宋体" w:asciiTheme="minorHAnsi" w:hAnsiTheme="minorHAnsi" w:cstheme="minorBidi"/>
          <w:szCs w:val="22"/>
          <w:lang w:val="en-US" w:eastAsia="zh-CN"/>
        </w:rPr>
        <w:t>23</w:t>
      </w:r>
      <w:r>
        <w:rPr>
          <w:rFonts w:hint="eastAsia" w:eastAsia="宋体" w:asciiTheme="minorHAnsi" w:hAnsiTheme="minorHAnsi" w:cstheme="minorBidi"/>
          <w:szCs w:val="22"/>
          <w:lang w:val="en-US" w:eastAsia="zh-CN"/>
        </w:rPr>
        <w:fldChar w:fldCharType="end"/>
      </w:r>
      <w:r>
        <w:rPr>
          <w:rFonts w:hint="eastAsia" w:eastAsia="宋体" w:asciiTheme="minorHAnsi" w:hAnsiTheme="minorHAnsi" w:cstheme="minorBidi"/>
          <w:szCs w:val="22"/>
          <w:lang w:val="en-US" w:eastAsia="zh-CN"/>
        </w:rPr>
        <w:fldChar w:fldCharType="end"/>
      </w:r>
    </w:p>
    <w:p>
      <w:pPr>
        <w:pStyle w:val="14"/>
        <w:tabs>
          <w:tab w:val="right" w:leader="dot" w:pos="9736"/>
        </w:tabs>
        <w:rPr>
          <w:rFonts w:hint="eastAsia" w:eastAsia="宋体" w:asciiTheme="minorHAnsi" w:hAnsiTheme="minorHAnsi" w:cstheme="minorBidi"/>
          <w:szCs w:val="22"/>
          <w:lang w:val="en-US" w:eastAsia="zh-CN"/>
        </w:rPr>
      </w:pPr>
      <w:r>
        <w:rPr>
          <w:rFonts w:hint="eastAsia" w:eastAsia="宋体" w:asciiTheme="minorHAnsi" w:hAnsiTheme="minorHAnsi" w:cstheme="minorBidi"/>
          <w:szCs w:val="22"/>
          <w:lang w:val="en-US" w:eastAsia="zh-CN"/>
        </w:rPr>
        <w:fldChar w:fldCharType="begin"/>
      </w:r>
      <w:r>
        <w:rPr>
          <w:rFonts w:hint="eastAsia" w:eastAsia="宋体" w:asciiTheme="minorHAnsi" w:hAnsiTheme="minorHAnsi" w:cstheme="minorBidi"/>
          <w:szCs w:val="22"/>
          <w:lang w:val="en-US" w:eastAsia="zh-CN"/>
        </w:rPr>
        <w:instrText xml:space="preserve"> HYPERLINK \l "_Toc6020" </w:instrText>
      </w:r>
      <w:r>
        <w:rPr>
          <w:rFonts w:hint="eastAsia" w:eastAsia="宋体" w:asciiTheme="minorHAnsi" w:hAnsiTheme="minorHAnsi" w:cstheme="minorBidi"/>
          <w:szCs w:val="22"/>
          <w:lang w:val="en-US" w:eastAsia="zh-CN"/>
        </w:rPr>
        <w:fldChar w:fldCharType="separate"/>
      </w:r>
      <w:r>
        <w:rPr>
          <w:rFonts w:hint="eastAsia" w:eastAsia="宋体" w:asciiTheme="minorHAnsi" w:hAnsiTheme="minorHAnsi" w:cstheme="minorBidi"/>
          <w:szCs w:val="22"/>
          <w:lang w:val="en-US" w:eastAsia="zh-CN"/>
        </w:rPr>
        <w:t>附件9：诚信承诺书</w:t>
      </w:r>
      <w:r>
        <w:rPr>
          <w:rFonts w:hint="eastAsia" w:eastAsia="宋体" w:asciiTheme="minorHAnsi" w:hAnsiTheme="minorHAnsi" w:cstheme="minorBidi"/>
          <w:szCs w:val="22"/>
          <w:lang w:val="en-US" w:eastAsia="zh-CN"/>
        </w:rPr>
        <w:tab/>
      </w:r>
      <w:r>
        <w:rPr>
          <w:rFonts w:hint="eastAsia" w:eastAsia="宋体" w:asciiTheme="minorHAnsi" w:hAnsiTheme="minorHAnsi" w:cstheme="minorBidi"/>
          <w:szCs w:val="22"/>
          <w:lang w:val="en-US" w:eastAsia="zh-CN"/>
        </w:rPr>
        <w:fldChar w:fldCharType="begin"/>
      </w:r>
      <w:r>
        <w:rPr>
          <w:rFonts w:hint="eastAsia" w:eastAsia="宋体" w:asciiTheme="minorHAnsi" w:hAnsiTheme="minorHAnsi" w:cstheme="minorBidi"/>
          <w:szCs w:val="22"/>
          <w:lang w:val="en-US" w:eastAsia="zh-CN"/>
        </w:rPr>
        <w:instrText xml:space="preserve"> PAGEREF _Toc6020 </w:instrText>
      </w:r>
      <w:r>
        <w:rPr>
          <w:rFonts w:hint="eastAsia" w:eastAsia="宋体" w:asciiTheme="minorHAnsi" w:hAnsiTheme="minorHAnsi" w:cstheme="minorBidi"/>
          <w:szCs w:val="22"/>
          <w:lang w:val="en-US" w:eastAsia="zh-CN"/>
        </w:rPr>
        <w:fldChar w:fldCharType="separate"/>
      </w:r>
      <w:r>
        <w:rPr>
          <w:rFonts w:hint="eastAsia" w:eastAsia="宋体" w:asciiTheme="minorHAnsi" w:hAnsiTheme="minorHAnsi" w:cstheme="minorBidi"/>
          <w:szCs w:val="22"/>
          <w:lang w:val="en-US" w:eastAsia="zh-CN"/>
        </w:rPr>
        <w:t>24</w:t>
      </w:r>
      <w:r>
        <w:rPr>
          <w:rFonts w:hint="eastAsia" w:eastAsia="宋体" w:asciiTheme="minorHAnsi" w:hAnsiTheme="minorHAnsi" w:cstheme="minorBidi"/>
          <w:szCs w:val="22"/>
          <w:lang w:val="en-US" w:eastAsia="zh-CN"/>
        </w:rPr>
        <w:fldChar w:fldCharType="end"/>
      </w:r>
      <w:r>
        <w:rPr>
          <w:rFonts w:hint="eastAsia" w:eastAsia="宋体" w:asciiTheme="minorHAnsi" w:hAnsiTheme="minorHAnsi" w:cstheme="minorBidi"/>
          <w:szCs w:val="22"/>
          <w:lang w:val="en-US" w:eastAsia="zh-CN"/>
        </w:rPr>
        <w:fldChar w:fldCharType="end"/>
      </w:r>
    </w:p>
    <w:p>
      <w:pPr>
        <w:spacing w:after="312" w:afterLines="100" w:line="500" w:lineRule="exact"/>
        <w:jc w:val="center"/>
        <w:rPr>
          <w:rStyle w:val="21"/>
          <w:rFonts w:eastAsia="黑体"/>
          <w:bCs/>
          <w:color w:val="auto"/>
          <w:sz w:val="48"/>
          <w:u w:val="none"/>
        </w:rPr>
      </w:pPr>
      <w:r>
        <w:rPr>
          <w:rStyle w:val="21"/>
          <w:rFonts w:eastAsia="黑体"/>
          <w:bCs/>
          <w:color w:val="auto"/>
          <w:sz w:val="24"/>
          <w:u w:val="none"/>
        </w:rPr>
        <w:fldChar w:fldCharType="end"/>
      </w:r>
    </w:p>
    <w:p>
      <w:pPr>
        <w:pStyle w:val="3"/>
        <w:jc w:val="center"/>
        <w:rPr>
          <w:rFonts w:ascii="黑体" w:eastAsia="黑体"/>
        </w:rPr>
      </w:pPr>
      <w:r>
        <w:br w:type="page"/>
      </w:r>
      <w:bookmarkStart w:id="0" w:name="_Toc24446794"/>
      <w:r>
        <w:rPr>
          <w:rFonts w:hint="eastAsia"/>
        </w:rPr>
        <w:t>第一部分</w:t>
      </w:r>
      <w:r>
        <w:rPr>
          <w:rFonts w:hint="eastAsia"/>
          <w:lang w:val="en-US" w:eastAsia="zh-CN"/>
        </w:rPr>
        <w:t xml:space="preserve">  竞争性磋商</w:t>
      </w:r>
      <w:r>
        <w:rPr>
          <w:rFonts w:hint="eastAsia"/>
        </w:rPr>
        <w:t>采购公告</w:t>
      </w:r>
      <w:bookmarkEnd w:id="0"/>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96" w:firstLineChars="200"/>
        <w:textAlignment w:val="auto"/>
        <w:rPr>
          <w:rFonts w:hint="eastAsia" w:ascii="宋体" w:eastAsia="宋体"/>
          <w:color w:val="000000" w:themeColor="text1"/>
          <w:spacing w:val="4"/>
          <w:sz w:val="24"/>
          <w:lang w:eastAsia="zh-CN"/>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南通大学拟采取</w:t>
      </w:r>
      <w:r>
        <w:rPr>
          <w:rFonts w:hint="eastAsia" w:ascii="宋体" w:hAnsi="宋体"/>
          <w:b/>
          <w:color w:val="000000" w:themeColor="text1"/>
          <w:spacing w:val="4"/>
          <w:sz w:val="24"/>
          <w:lang w:val="en-US" w:eastAsia="zh-CN"/>
          <w14:textFill>
            <w14:solidFill>
              <w14:schemeClr w14:val="tx1"/>
            </w14:solidFill>
          </w14:textFill>
        </w:rPr>
        <w:t>竞争性磋商</w:t>
      </w:r>
      <w:r>
        <w:rPr>
          <w:rFonts w:hint="eastAsia" w:ascii="宋体" w:hAnsi="宋体"/>
          <w:color w:val="000000" w:themeColor="text1"/>
          <w:spacing w:val="4"/>
          <w:sz w:val="24"/>
          <w14:textFill>
            <w14:solidFill>
              <w14:schemeClr w14:val="tx1"/>
            </w14:solidFill>
          </w14:textFill>
        </w:rPr>
        <w:t>方式</w:t>
      </w:r>
      <w:r>
        <w:rPr>
          <w:rFonts w:hint="eastAsia" w:ascii="宋体" w:hAnsi="宋体"/>
          <w:color w:val="000000" w:themeColor="text1"/>
          <w:spacing w:val="4"/>
          <w:sz w:val="24"/>
          <w:lang w:val="en-US" w:eastAsia="zh-CN"/>
          <w14:textFill>
            <w14:solidFill>
              <w14:schemeClr w14:val="tx1"/>
            </w14:solidFill>
          </w14:textFill>
        </w:rPr>
        <w:t>采购</w:t>
      </w:r>
      <w:r>
        <w:rPr>
          <w:rFonts w:hint="eastAsia" w:ascii="宋体" w:hAnsi="宋体"/>
          <w:b/>
          <w:bCs/>
          <w:color w:val="000000" w:themeColor="text1"/>
          <w:spacing w:val="4"/>
          <w:sz w:val="24"/>
          <w:lang w:val="en-US" w:eastAsia="zh-CN"/>
          <w14:textFill>
            <w14:solidFill>
              <w14:schemeClr w14:val="tx1"/>
            </w14:solidFill>
          </w14:textFill>
        </w:rPr>
        <w:t>三校区部分区域热水供应</w:t>
      </w:r>
      <w:r>
        <w:rPr>
          <w:rFonts w:hint="eastAsia" w:ascii="宋体" w:hAnsi="宋体"/>
          <w:b w:val="0"/>
          <w:bCs w:val="0"/>
          <w:color w:val="000000" w:themeColor="text1"/>
          <w:spacing w:val="4"/>
          <w:sz w:val="24"/>
          <w:lang w:val="en-US" w:eastAsia="zh-CN"/>
          <w14:textFill>
            <w14:solidFill>
              <w14:schemeClr w14:val="tx1"/>
            </w14:solidFill>
          </w14:textFill>
        </w:rPr>
        <w:t>及</w:t>
      </w:r>
      <w:r>
        <w:rPr>
          <w:rFonts w:hint="eastAsia" w:ascii="宋体" w:hAnsi="宋体"/>
          <w:color w:val="000000" w:themeColor="text1"/>
          <w:spacing w:val="4"/>
          <w:sz w:val="24"/>
          <w14:textFill>
            <w14:solidFill>
              <w14:schemeClr w14:val="tx1"/>
            </w14:solidFill>
          </w14:textFill>
        </w:rPr>
        <w:t>相关服务</w:t>
      </w:r>
      <w:r>
        <w:rPr>
          <w:rFonts w:ascii="宋体" w:hAnsi="宋体"/>
          <w:color w:val="000000" w:themeColor="text1"/>
          <w:spacing w:val="4"/>
          <w:sz w:val="24"/>
          <w14:textFill>
            <w14:solidFill>
              <w14:schemeClr w14:val="tx1"/>
            </w14:solidFill>
          </w14:textFill>
        </w:rPr>
        <w:t>，现就相关事宜公告如下</w:t>
      </w:r>
      <w:r>
        <w:rPr>
          <w:rFonts w:hint="eastAsia" w:ascii="宋体" w:hAnsi="宋体"/>
          <w:color w:val="000000" w:themeColor="text1"/>
          <w:spacing w:val="4"/>
          <w:sz w:val="24"/>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98" w:firstLineChars="200"/>
        <w:textAlignment w:val="auto"/>
        <w:rPr>
          <w:rFonts w:ascii="宋体"/>
          <w:bCs/>
          <w:spacing w:val="4"/>
          <w:sz w:val="24"/>
        </w:rPr>
      </w:pPr>
      <w:r>
        <w:rPr>
          <w:rFonts w:hint="eastAsia" w:ascii="宋体" w:hAnsi="宋体"/>
          <w:b/>
          <w:spacing w:val="4"/>
          <w:sz w:val="24"/>
        </w:rPr>
        <w:t>一、项目名称：</w:t>
      </w:r>
      <w:r>
        <w:rPr>
          <w:rFonts w:hint="eastAsia" w:ascii="宋体" w:hAnsi="宋体"/>
          <w:b/>
          <w:spacing w:val="4"/>
          <w:sz w:val="24"/>
          <w:lang w:val="en-US" w:eastAsia="zh-CN"/>
        </w:rPr>
        <w:t>南通大学三校区部分区域</w:t>
      </w:r>
      <w:r>
        <w:rPr>
          <w:rFonts w:hint="eastAsia" w:ascii="宋体" w:hAnsi="宋体"/>
          <w:b/>
          <w:color w:val="000000" w:themeColor="text1"/>
          <w:spacing w:val="4"/>
          <w:sz w:val="24"/>
          <w:lang w:val="en-US" w:eastAsia="zh-CN"/>
          <w14:textFill>
            <w14:solidFill>
              <w14:schemeClr w14:val="tx1"/>
            </w14:solidFill>
          </w14:textFill>
        </w:rPr>
        <w:t>热水供应</w:t>
      </w:r>
      <w:r>
        <w:rPr>
          <w:rFonts w:hint="eastAsia" w:ascii="宋体" w:hAnsi="宋体"/>
          <w:b/>
          <w:bCs w:val="0"/>
          <w:color w:val="000000" w:themeColor="text1"/>
          <w:spacing w:val="4"/>
          <w:sz w:val="24"/>
          <w:lang w:val="en-US" w:eastAsia="zh-CN"/>
          <w14:textFill>
            <w14:solidFill>
              <w14:schemeClr w14:val="tx1"/>
            </w14:solidFill>
          </w14:textFill>
        </w:rPr>
        <w:t>及</w:t>
      </w:r>
      <w:r>
        <w:rPr>
          <w:rFonts w:hint="eastAsia" w:ascii="宋体" w:hAnsi="宋体"/>
          <w:b/>
          <w:bCs w:val="0"/>
          <w:color w:val="000000" w:themeColor="text1"/>
          <w:spacing w:val="4"/>
          <w:sz w:val="24"/>
          <w14:textFill>
            <w14:solidFill>
              <w14:schemeClr w14:val="tx1"/>
            </w14:solidFill>
          </w14:textFill>
        </w:rPr>
        <w:t>相关服务</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98" w:firstLineChars="200"/>
        <w:jc w:val="left"/>
        <w:textAlignment w:val="auto"/>
        <w:rPr>
          <w:rFonts w:hint="default" w:ascii="宋体" w:hAnsi="宋体" w:eastAsia="宋体"/>
          <w:b/>
          <w:color w:val="FF0000"/>
          <w:spacing w:val="4"/>
          <w:sz w:val="24"/>
          <w:lang w:val="en-US" w:eastAsia="zh-CN"/>
        </w:rPr>
      </w:pPr>
      <w:r>
        <w:rPr>
          <w:rFonts w:hint="eastAsia" w:ascii="宋体" w:hAnsi="宋体"/>
          <w:b/>
          <w:spacing w:val="4"/>
          <w:sz w:val="24"/>
        </w:rPr>
        <w:t>二、项目编号：</w:t>
      </w:r>
      <w:r>
        <w:rPr>
          <w:rFonts w:ascii="宋体" w:hAnsi="宋体"/>
          <w:b/>
          <w:color w:val="000000" w:themeColor="text1"/>
          <w:spacing w:val="4"/>
          <w:sz w:val="24"/>
          <w14:textFill>
            <w14:solidFill>
              <w14:schemeClr w14:val="tx1"/>
            </w14:solidFill>
          </w14:textFill>
        </w:rPr>
        <w:t>TD</w:t>
      </w:r>
      <w:r>
        <w:rPr>
          <w:rFonts w:hint="eastAsia" w:ascii="宋体" w:hAnsi="宋体"/>
          <w:b/>
          <w:color w:val="000000" w:themeColor="text1"/>
          <w:spacing w:val="4"/>
          <w:sz w:val="24"/>
          <w:lang w:val="en-US" w:eastAsia="zh-CN"/>
          <w14:textFill>
            <w14:solidFill>
              <w14:schemeClr w14:val="tx1"/>
            </w14:solidFill>
          </w14:textFill>
        </w:rPr>
        <w:t>H</w:t>
      </w:r>
      <w:r>
        <w:rPr>
          <w:rFonts w:ascii="宋体" w:hAnsi="宋体"/>
          <w:b/>
          <w:color w:val="000000" w:themeColor="text1"/>
          <w:spacing w:val="4"/>
          <w:sz w:val="24"/>
          <w14:textFill>
            <w14:solidFill>
              <w14:schemeClr w14:val="tx1"/>
            </w14:solidFill>
          </w14:textFill>
        </w:rPr>
        <w:t>W(</w:t>
      </w:r>
      <w:r>
        <w:rPr>
          <w:rFonts w:hint="eastAsia" w:ascii="宋体" w:hAnsi="宋体"/>
          <w:b/>
          <w:color w:val="000000" w:themeColor="text1"/>
          <w:spacing w:val="4"/>
          <w:sz w:val="24"/>
          <w:lang w:val="en-US" w:eastAsia="zh-CN"/>
          <w14:textFill>
            <w14:solidFill>
              <w14:schemeClr w14:val="tx1"/>
            </w14:solidFill>
          </w14:textFill>
        </w:rPr>
        <w:t>JC</w:t>
      </w:r>
      <w:r>
        <w:rPr>
          <w:rFonts w:ascii="宋体" w:hAnsi="宋体"/>
          <w:b/>
          <w:color w:val="000000" w:themeColor="text1"/>
          <w:spacing w:val="4"/>
          <w:sz w:val="24"/>
          <w14:textFill>
            <w14:solidFill>
              <w14:schemeClr w14:val="tx1"/>
            </w14:solidFill>
          </w14:textFill>
        </w:rPr>
        <w:t>)</w:t>
      </w:r>
      <w:r>
        <w:rPr>
          <w:rFonts w:hint="eastAsia" w:ascii="宋体" w:hAnsi="宋体"/>
          <w:b/>
          <w:color w:val="000000" w:themeColor="text1"/>
          <w:spacing w:val="4"/>
          <w:sz w:val="24"/>
          <w:lang w:val="en-US" w:eastAsia="zh-CN"/>
          <w14:textFill>
            <w14:solidFill>
              <w14:schemeClr w14:val="tx1"/>
            </w14:solidFill>
          </w14:textFill>
        </w:rPr>
        <w:t>2020</w:t>
      </w:r>
      <w:r>
        <w:rPr>
          <w:rFonts w:ascii="宋体" w:hAnsi="宋体"/>
          <w:b/>
          <w:color w:val="000000" w:themeColor="text1"/>
          <w:spacing w:val="4"/>
          <w:sz w:val="24"/>
          <w14:textFill>
            <w14:solidFill>
              <w14:schemeClr w14:val="tx1"/>
            </w14:solidFill>
          </w14:textFill>
        </w:rPr>
        <w:t>-</w:t>
      </w:r>
      <w:r>
        <w:rPr>
          <w:rFonts w:hint="eastAsia" w:ascii="宋体" w:hAnsi="宋体"/>
          <w:b/>
          <w:color w:val="000000" w:themeColor="text1"/>
          <w:spacing w:val="4"/>
          <w:sz w:val="24"/>
          <w:lang w:val="en-US" w:eastAsia="zh-CN"/>
          <w14:textFill>
            <w14:solidFill>
              <w14:schemeClr w14:val="tx1"/>
            </w14:solidFill>
          </w14:textFill>
        </w:rPr>
        <w:t>307</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98" w:firstLineChars="200"/>
        <w:textAlignment w:val="auto"/>
        <w:rPr>
          <w:rFonts w:hint="eastAsia" w:ascii="宋体" w:hAnsi="宋体"/>
          <w:b/>
          <w:bCs w:val="0"/>
          <w:color w:val="000000" w:themeColor="text1"/>
          <w:sz w:val="24"/>
          <w14:textFill>
            <w14:solidFill>
              <w14:schemeClr w14:val="tx1"/>
            </w14:solidFill>
          </w14:textFill>
        </w:rPr>
      </w:pPr>
      <w:r>
        <w:rPr>
          <w:rFonts w:hint="eastAsia" w:ascii="宋体" w:hAnsi="宋体"/>
          <w:b/>
          <w:spacing w:val="4"/>
          <w:sz w:val="24"/>
          <w:lang w:val="en-US" w:eastAsia="zh-CN"/>
        </w:rPr>
        <w:t>三</w:t>
      </w:r>
      <w:r>
        <w:rPr>
          <w:rFonts w:hint="eastAsia" w:ascii="宋体" w:hAnsi="宋体"/>
          <w:b/>
          <w:spacing w:val="4"/>
          <w:sz w:val="24"/>
        </w:rPr>
        <w:t>、项目预算：</w:t>
      </w:r>
      <w:r>
        <w:rPr>
          <w:rFonts w:hint="eastAsia" w:ascii="宋体" w:hAnsi="宋体"/>
          <w:b/>
          <w:bCs w:val="0"/>
          <w:color w:val="000000" w:themeColor="text1"/>
          <w:spacing w:val="4"/>
          <w:sz w:val="24"/>
          <w:lang w:val="en-US" w:eastAsia="zh-CN"/>
          <w14:textFill>
            <w14:solidFill>
              <w14:schemeClr w14:val="tx1"/>
            </w14:solidFill>
          </w14:textFill>
        </w:rPr>
        <w:t>98</w:t>
      </w:r>
      <w:r>
        <w:rPr>
          <w:rFonts w:hint="eastAsia" w:ascii="宋体" w:hAnsi="宋体"/>
          <w:b/>
          <w:bCs w:val="0"/>
          <w:color w:val="000000" w:themeColor="text1"/>
          <w:sz w:val="24"/>
          <w14:textFill>
            <w14:solidFill>
              <w14:schemeClr w14:val="tx1"/>
            </w14:solidFill>
          </w14:textFill>
        </w:rPr>
        <w:t>万元</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98" w:firstLineChars="200"/>
        <w:textAlignment w:val="auto"/>
        <w:rPr>
          <w:rFonts w:ascii="宋体"/>
          <w:spacing w:val="4"/>
          <w:sz w:val="24"/>
        </w:rPr>
      </w:pPr>
      <w:r>
        <w:rPr>
          <w:rFonts w:hint="eastAsia" w:ascii="宋体" w:hAnsi="宋体"/>
          <w:b/>
          <w:spacing w:val="4"/>
          <w:sz w:val="24"/>
          <w:lang w:val="en-US" w:eastAsia="zh-CN"/>
        </w:rPr>
        <w:t>四</w:t>
      </w:r>
      <w:r>
        <w:rPr>
          <w:rFonts w:hint="eastAsia" w:ascii="宋体" w:hAnsi="宋体"/>
          <w:b/>
          <w:spacing w:val="4"/>
          <w:sz w:val="24"/>
        </w:rPr>
        <w:t>、货物品名、数量及技术规格：</w:t>
      </w:r>
      <w:r>
        <w:rPr>
          <w:rFonts w:hint="eastAsia" w:asciiTheme="minorEastAsia" w:hAnsiTheme="minorEastAsia" w:eastAsiaTheme="minorEastAsia" w:cstheme="minorEastAsia"/>
          <w:b w:val="0"/>
          <w:bCs/>
          <w:color w:val="000000"/>
          <w:spacing w:val="4"/>
          <w:sz w:val="24"/>
          <w:szCs w:val="24"/>
          <w:lang w:val="en-US" w:eastAsia="zh-CN"/>
        </w:rPr>
        <w:t>90</w:t>
      </w:r>
      <w:r>
        <w:rPr>
          <w:rFonts w:hint="eastAsia" w:ascii="宋体" w:hAnsi="宋体" w:eastAsia="宋体" w:cs="宋体"/>
          <w:b w:val="0"/>
          <w:bCs/>
          <w:color w:val="000000"/>
          <w:spacing w:val="4"/>
          <w:sz w:val="24"/>
          <w:szCs w:val="24"/>
          <w:lang w:val="en-US" w:eastAsia="zh-CN"/>
        </w:rPr>
        <w:t>℃</w:t>
      </w:r>
      <w:r>
        <w:rPr>
          <w:rFonts w:hint="eastAsia" w:asciiTheme="minorEastAsia" w:hAnsiTheme="minorEastAsia" w:eastAsiaTheme="minorEastAsia" w:cstheme="minorEastAsia"/>
          <w:b w:val="0"/>
          <w:bCs/>
          <w:color w:val="000000"/>
          <w:spacing w:val="4"/>
          <w:sz w:val="24"/>
          <w:szCs w:val="24"/>
          <w:lang w:eastAsia="zh-CN"/>
        </w:rPr>
        <w:t>生活热水，供应</w:t>
      </w:r>
      <w:r>
        <w:rPr>
          <w:rFonts w:hint="eastAsia" w:asciiTheme="minorEastAsia" w:hAnsiTheme="minorEastAsia" w:eastAsiaTheme="minorEastAsia" w:cstheme="minorEastAsia"/>
          <w:b w:val="0"/>
          <w:bCs/>
          <w:color w:val="000000"/>
          <w:spacing w:val="4"/>
          <w:sz w:val="24"/>
          <w:szCs w:val="24"/>
          <w:lang w:val="en-US" w:eastAsia="zh-CN"/>
        </w:rPr>
        <w:t>啬园校区公寓22#23#、钟秀校区公寓1-9#、钟秀浴室及启秀校区南区浴室</w:t>
      </w:r>
      <w:r>
        <w:rPr>
          <w:rFonts w:hint="eastAsia" w:asciiTheme="minorEastAsia" w:hAnsiTheme="minorEastAsia" w:eastAsiaTheme="minorEastAsia" w:cstheme="minorEastAsia"/>
          <w:b w:val="0"/>
          <w:bCs/>
          <w:color w:val="000000"/>
          <w:spacing w:val="4"/>
          <w:sz w:val="24"/>
          <w:szCs w:val="24"/>
          <w:lang w:eastAsia="zh-CN"/>
        </w:rPr>
        <w:t>，每年约</w:t>
      </w:r>
      <w:r>
        <w:rPr>
          <w:rFonts w:hint="eastAsia" w:asciiTheme="minorEastAsia" w:hAnsiTheme="minorEastAsia" w:eastAsiaTheme="minorEastAsia" w:cstheme="minorEastAsia"/>
          <w:b w:val="0"/>
          <w:bCs/>
          <w:color w:val="000000"/>
          <w:spacing w:val="4"/>
          <w:sz w:val="24"/>
          <w:szCs w:val="24"/>
          <w:lang w:val="en-US" w:eastAsia="zh-CN"/>
        </w:rPr>
        <w:t>33800吨，质量符合国家生活用水标准。</w:t>
      </w:r>
      <w:r>
        <w:rPr>
          <w:rFonts w:hint="eastAsia" w:ascii="宋体" w:hAnsi="宋体"/>
          <w:spacing w:val="4"/>
          <w:sz w:val="24"/>
        </w:rPr>
        <w:t>详见本</w:t>
      </w:r>
      <w:r>
        <w:rPr>
          <w:rFonts w:hint="eastAsia" w:ascii="宋体" w:hAnsi="宋体"/>
          <w:spacing w:val="4"/>
          <w:sz w:val="24"/>
          <w:lang w:eastAsia="zh-CN"/>
        </w:rPr>
        <w:t>竞争性磋商文件</w:t>
      </w:r>
      <w:r>
        <w:rPr>
          <w:rFonts w:hint="eastAsia" w:ascii="宋体" w:hAnsi="宋体"/>
          <w:spacing w:val="4"/>
          <w:sz w:val="24"/>
        </w:rPr>
        <w:t>第三部分“招标货物要求及相关说明”。</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98" w:firstLineChars="200"/>
        <w:textAlignment w:val="auto"/>
        <w:rPr>
          <w:rFonts w:hint="default" w:ascii="宋体" w:eastAsia="宋体"/>
          <w:b/>
          <w:spacing w:val="4"/>
          <w:sz w:val="24"/>
          <w:lang w:val="en-US" w:eastAsia="zh-CN"/>
        </w:rPr>
      </w:pPr>
      <w:r>
        <w:rPr>
          <w:rFonts w:hint="eastAsia" w:ascii="宋体" w:hAnsi="宋体"/>
          <w:b/>
          <w:spacing w:val="4"/>
          <w:sz w:val="24"/>
        </w:rPr>
        <w:t>五、合格的投标</w:t>
      </w:r>
      <w:r>
        <w:rPr>
          <w:rFonts w:hint="eastAsia" w:ascii="宋体" w:hAnsi="宋体"/>
          <w:b/>
          <w:spacing w:val="4"/>
          <w:sz w:val="24"/>
          <w:lang w:val="en-US" w:eastAsia="zh-CN"/>
        </w:rPr>
        <w:t>人：</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96" w:firstLineChars="200"/>
        <w:textAlignment w:val="auto"/>
        <w:rPr>
          <w:rFonts w:hint="eastAsia" w:ascii="宋体" w:hAnsi="宋体"/>
          <w:b w:val="0"/>
          <w:bCs/>
          <w:spacing w:val="4"/>
          <w:sz w:val="24"/>
        </w:rPr>
      </w:pPr>
      <w:r>
        <w:rPr>
          <w:rFonts w:hint="eastAsia" w:ascii="宋体" w:hAnsi="宋体"/>
          <w:b w:val="0"/>
          <w:bCs/>
          <w:spacing w:val="4"/>
          <w:sz w:val="24"/>
        </w:rPr>
        <w:t>参加本次招标的单位除应当符合《中华人民共和国政府采购法》第二十二条的规定外，还必须具备以下条件：</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96" w:firstLineChars="200"/>
        <w:textAlignment w:val="auto"/>
        <w:rPr>
          <w:rFonts w:hint="eastAsia" w:ascii="宋体" w:hAnsi="宋体"/>
          <w:b w:val="0"/>
          <w:bCs/>
          <w:spacing w:val="4"/>
          <w:sz w:val="24"/>
        </w:rPr>
      </w:pPr>
      <w:r>
        <w:rPr>
          <w:rFonts w:hint="eastAsia" w:ascii="宋体" w:hAnsi="宋体"/>
          <w:b w:val="0"/>
          <w:bCs/>
          <w:spacing w:val="4"/>
          <w:sz w:val="24"/>
        </w:rPr>
        <w:t>1、</w:t>
      </w:r>
      <w:r>
        <w:rPr>
          <w:rFonts w:hint="eastAsia" w:ascii="宋体" w:hAnsi="宋体" w:cs="宋体"/>
          <w:color w:val="000000" w:themeColor="text1"/>
          <w:kern w:val="0"/>
          <w:sz w:val="24"/>
          <w14:textFill>
            <w14:solidFill>
              <w14:schemeClr w14:val="tx1"/>
            </w14:solidFill>
          </w14:textFill>
        </w:rPr>
        <w:t>经国家工商行政管理机关注册的企业法人或具有独立承担民事责任的能力的分支机构参加投标，分公司投标的，需要在投标时提供具有法人资格的总公司授权书；</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96" w:firstLineChars="200"/>
        <w:textAlignment w:val="auto"/>
        <w:rPr>
          <w:rFonts w:hint="eastAsia" w:ascii="宋体" w:hAnsi="宋体"/>
          <w:b w:val="0"/>
          <w:bCs/>
          <w:spacing w:val="4"/>
          <w:sz w:val="24"/>
          <w:lang w:eastAsia="zh-CN"/>
        </w:rPr>
      </w:pPr>
      <w:r>
        <w:rPr>
          <w:rFonts w:hint="eastAsia" w:ascii="宋体" w:hAnsi="宋体"/>
          <w:b w:val="0"/>
          <w:bCs/>
          <w:spacing w:val="4"/>
          <w:sz w:val="24"/>
        </w:rPr>
        <w:t>2、投标人资质类别：必须是具有独立法人资格</w:t>
      </w:r>
      <w:r>
        <w:rPr>
          <w:rFonts w:hint="eastAsia" w:ascii="宋体" w:hAnsi="宋体"/>
          <w:b w:val="0"/>
          <w:bCs/>
          <w:spacing w:val="4"/>
          <w:sz w:val="24"/>
          <w:lang w:eastAsia="zh-CN"/>
        </w:rPr>
        <w:t>，并具有质量保证能力的生产企业；</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96" w:firstLineChars="200"/>
        <w:textAlignment w:val="auto"/>
        <w:rPr>
          <w:rFonts w:hint="default" w:ascii="宋体" w:hAnsi="宋体"/>
          <w:b w:val="0"/>
          <w:bCs/>
          <w:spacing w:val="4"/>
          <w:sz w:val="24"/>
          <w:lang w:val="en-US" w:eastAsia="zh-CN"/>
        </w:rPr>
      </w:pPr>
      <w:r>
        <w:rPr>
          <w:rFonts w:hint="eastAsia" w:ascii="宋体" w:hAnsi="宋体"/>
          <w:b w:val="0"/>
          <w:bCs/>
          <w:spacing w:val="4"/>
          <w:sz w:val="24"/>
          <w:lang w:val="en-US" w:eastAsia="zh-CN"/>
        </w:rPr>
        <w:t>3、</w:t>
      </w:r>
      <w:r>
        <w:rPr>
          <w:rFonts w:hint="eastAsia" w:ascii="宋体" w:hAnsi="宋体" w:cs="宋体"/>
          <w:color w:val="000000" w:themeColor="text1"/>
          <w:kern w:val="0"/>
          <w:sz w:val="24"/>
          <w14:textFill>
            <w14:solidFill>
              <w14:schemeClr w14:val="tx1"/>
            </w14:solidFill>
          </w14:textFill>
        </w:rPr>
        <w:t>具有本次招标项目的供货、</w:t>
      </w:r>
      <w:r>
        <w:rPr>
          <w:rFonts w:hint="eastAsia" w:ascii="宋体" w:hAnsi="宋体" w:cs="宋体"/>
          <w:color w:val="000000" w:themeColor="text1"/>
          <w:kern w:val="0"/>
          <w:sz w:val="24"/>
          <w:lang w:val="en-US" w:eastAsia="zh-CN"/>
          <w14:textFill>
            <w14:solidFill>
              <w14:schemeClr w14:val="tx1"/>
            </w14:solidFill>
          </w14:textFill>
        </w:rPr>
        <w:t>车辆运输</w:t>
      </w:r>
      <w:r>
        <w:rPr>
          <w:rFonts w:hint="eastAsia" w:ascii="宋体" w:hAnsi="宋体" w:cs="宋体"/>
          <w:color w:val="000000" w:themeColor="text1"/>
          <w:kern w:val="0"/>
          <w:sz w:val="24"/>
          <w14:textFill>
            <w14:solidFill>
              <w14:schemeClr w14:val="tx1"/>
            </w14:solidFill>
          </w14:textFill>
        </w:rPr>
        <w:t>服务等的相应经验和能力；</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96" w:firstLineChars="200"/>
        <w:textAlignment w:val="auto"/>
        <w:rPr>
          <w:rFonts w:hint="eastAsia" w:ascii="宋体" w:hAnsi="宋体"/>
          <w:b w:val="0"/>
          <w:bCs/>
          <w:spacing w:val="4"/>
          <w:sz w:val="24"/>
        </w:rPr>
      </w:pPr>
      <w:r>
        <w:rPr>
          <w:rFonts w:hint="eastAsia" w:ascii="宋体" w:hAnsi="宋体"/>
          <w:b w:val="0"/>
          <w:bCs/>
          <w:spacing w:val="4"/>
          <w:sz w:val="24"/>
          <w:lang w:val="en-US" w:eastAsia="zh-CN"/>
        </w:rPr>
        <w:t>4</w:t>
      </w:r>
      <w:r>
        <w:rPr>
          <w:rFonts w:hint="eastAsia" w:ascii="宋体" w:hAnsi="宋体"/>
          <w:b w:val="0"/>
          <w:bCs/>
          <w:spacing w:val="4"/>
          <w:sz w:val="24"/>
        </w:rPr>
        <w:t>、具有良好的商业信誉，近三年运营状况良好且未处于停业或破产状态，资产未被重组、接管和冻结，没有骗取中标、严重违约、恶意举报（含举报不实）行为，不存在尚未了结的重大</w:t>
      </w:r>
      <w:r>
        <w:rPr>
          <w:rFonts w:hint="eastAsia" w:ascii="宋体" w:hAnsi="宋体"/>
          <w:b w:val="0"/>
          <w:bCs/>
          <w:spacing w:val="4"/>
          <w:sz w:val="24"/>
          <w:lang w:val="en-US" w:eastAsia="zh-CN"/>
        </w:rPr>
        <w:t>被诉</w:t>
      </w:r>
      <w:r>
        <w:rPr>
          <w:rFonts w:hint="eastAsia" w:ascii="宋体" w:hAnsi="宋体"/>
          <w:b w:val="0"/>
          <w:bCs/>
          <w:spacing w:val="4"/>
          <w:sz w:val="24"/>
        </w:rPr>
        <w:t>案件，不存在招标投标活动中受到违规处罚且处于该地区或该行业限制投标期间的记录等情形。</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98" w:firstLineChars="200"/>
        <w:textAlignment w:val="auto"/>
        <w:rPr>
          <w:rFonts w:ascii="宋体" w:cs="宋体"/>
          <w:b/>
          <w:spacing w:val="2"/>
          <w:kern w:val="0"/>
          <w:sz w:val="24"/>
        </w:rPr>
      </w:pPr>
      <w:r>
        <w:rPr>
          <w:rFonts w:hint="eastAsia" w:ascii="宋体" w:hAnsi="宋体"/>
          <w:b/>
          <w:spacing w:val="4"/>
          <w:sz w:val="24"/>
        </w:rPr>
        <w:t>六、投标人资格审查方式：</w:t>
      </w:r>
      <w:r>
        <w:rPr>
          <w:rFonts w:hint="eastAsia" w:ascii="宋体" w:hAnsi="宋体" w:cs="宋体"/>
          <w:spacing w:val="2"/>
          <w:kern w:val="0"/>
          <w:sz w:val="24"/>
        </w:rPr>
        <w:t>资格后审。</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98" w:firstLineChars="200"/>
        <w:textAlignment w:val="auto"/>
        <w:rPr>
          <w:sz w:val="24"/>
        </w:rPr>
      </w:pPr>
      <w:r>
        <w:rPr>
          <w:rFonts w:hint="eastAsia" w:ascii="宋体" w:hAnsi="宋体"/>
          <w:b/>
          <w:spacing w:val="4"/>
          <w:sz w:val="24"/>
        </w:rPr>
        <w:t>七、</w:t>
      </w:r>
      <w:r>
        <w:rPr>
          <w:rFonts w:hint="eastAsia" w:ascii="宋体" w:hAnsi="宋体"/>
          <w:b/>
          <w:spacing w:val="4"/>
          <w:sz w:val="24"/>
          <w:lang w:val="en-US" w:eastAsia="zh-CN"/>
        </w:rPr>
        <w:t>竞争性磋商</w:t>
      </w:r>
      <w:r>
        <w:rPr>
          <w:rFonts w:hint="eastAsia" w:ascii="宋体" w:hAnsi="宋体"/>
          <w:b/>
          <w:spacing w:val="4"/>
          <w:sz w:val="24"/>
        </w:rPr>
        <w:t>文件获取：</w:t>
      </w:r>
      <w:r>
        <w:rPr>
          <w:rFonts w:hint="eastAsia"/>
          <w:sz w:val="24"/>
        </w:rPr>
        <w:t>投标人自行登录南通大学招投标管理办公室主页</w:t>
      </w:r>
      <w:r>
        <w:fldChar w:fldCharType="begin"/>
      </w:r>
      <w:r>
        <w:instrText xml:space="preserve"> HYPERLINK "http://ztb.ntu.edu.cn/" </w:instrText>
      </w:r>
      <w:r>
        <w:fldChar w:fldCharType="separate"/>
      </w:r>
      <w:r>
        <w:rPr>
          <w:rStyle w:val="22"/>
          <w:rFonts w:hint="eastAsia"/>
          <w:color w:val="auto"/>
          <w:sz w:val="24"/>
        </w:rPr>
        <w:t>ztb</w:t>
      </w:r>
      <w:r>
        <w:rPr>
          <w:rStyle w:val="22"/>
          <w:color w:val="auto"/>
          <w:sz w:val="24"/>
        </w:rPr>
        <w:t>.ntu.edu.cn</w:t>
      </w:r>
      <w:r>
        <w:rPr>
          <w:rStyle w:val="22"/>
          <w:color w:val="auto"/>
          <w:sz w:val="24"/>
        </w:rPr>
        <w:fldChar w:fldCharType="end"/>
      </w:r>
      <w:r>
        <w:rPr>
          <w:rFonts w:hint="eastAsia"/>
          <w:sz w:val="24"/>
        </w:rPr>
        <w:t>下载。</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firstLineChars="200"/>
        <w:textAlignment w:val="auto"/>
        <w:rPr>
          <w:rFonts w:hint="eastAsia"/>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八、</w:t>
      </w:r>
      <w:r>
        <w:rPr>
          <w:rFonts w:hint="eastAsia" w:ascii="宋体" w:hAnsi="宋体" w:cs="宋体"/>
          <w:b/>
          <w:bCs/>
          <w:color w:val="000000" w:themeColor="text1"/>
          <w:spacing w:val="2"/>
          <w:kern w:val="0"/>
          <w:sz w:val="24"/>
          <w14:textFill>
            <w14:solidFill>
              <w14:schemeClr w14:val="tx1"/>
            </w14:solidFill>
          </w14:textFill>
        </w:rPr>
        <w:t>投标报名</w:t>
      </w:r>
      <w:r>
        <w:rPr>
          <w:rFonts w:hint="eastAsia" w:ascii="宋体" w:hAnsi="宋体" w:cs="宋体"/>
          <w:color w:val="000000" w:themeColor="text1"/>
          <w:spacing w:val="2"/>
          <w:kern w:val="0"/>
          <w:sz w:val="24"/>
          <w14:textFill>
            <w14:solidFill>
              <w14:schemeClr w14:val="tx1"/>
            </w14:solidFill>
          </w14:textFill>
        </w:rPr>
        <w:t>：潜在投标人如确定参加投标，请务必在开标时间截止前，通过南通大学供应商库(https://ztb.ntu.edu.cn/gyszc.htm)注册并完成报名。若未按上述要求操作，将自行承担所产生的风险</w:t>
      </w:r>
      <w:r>
        <w:rPr>
          <w:rFonts w:hint="eastAsia" w:ascii="宋体" w:hAnsi="宋体" w:cs="宋体"/>
          <w:color w:val="000000" w:themeColor="text1"/>
          <w:spacing w:val="2"/>
          <w:kern w:val="0"/>
          <w:sz w:val="24"/>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firstLineChars="200"/>
        <w:textAlignment w:val="auto"/>
        <w:rPr>
          <w:color w:val="000000" w:themeColor="text1"/>
          <w:sz w:val="24"/>
          <w14:textFill>
            <w14:solidFill>
              <w14:schemeClr w14:val="tx1"/>
            </w14:solidFill>
          </w14:textFill>
        </w:rPr>
      </w:pPr>
      <w:r>
        <w:rPr>
          <w:rFonts w:hint="eastAsia"/>
          <w:b/>
          <w:color w:val="000000" w:themeColor="text1"/>
          <w:sz w:val="24"/>
          <w:lang w:val="en-US" w:eastAsia="zh-CN"/>
          <w14:textFill>
            <w14:solidFill>
              <w14:schemeClr w14:val="tx1"/>
            </w14:solidFill>
          </w14:textFill>
        </w:rPr>
        <w:t>九、竞争性磋商</w:t>
      </w:r>
      <w:r>
        <w:rPr>
          <w:rFonts w:hint="eastAsia"/>
          <w:b/>
          <w:color w:val="000000" w:themeColor="text1"/>
          <w:sz w:val="24"/>
          <w14:textFill>
            <w14:solidFill>
              <w14:schemeClr w14:val="tx1"/>
            </w14:solidFill>
          </w14:textFill>
        </w:rPr>
        <w:t>文件售价：</w:t>
      </w:r>
      <w:r>
        <w:rPr>
          <w:rFonts w:hint="eastAsia"/>
          <w:color w:val="000000" w:themeColor="text1"/>
          <w:sz w:val="24"/>
          <w14:textFill>
            <w14:solidFill>
              <w14:schemeClr w14:val="tx1"/>
            </w14:solidFill>
          </w14:textFill>
        </w:rPr>
        <w:t>人民币</w:t>
      </w:r>
      <w:r>
        <w:rPr>
          <w:color w:val="000000" w:themeColor="text1"/>
          <w:sz w:val="24"/>
          <w14:textFill>
            <w14:solidFill>
              <w14:schemeClr w14:val="tx1"/>
            </w14:solidFill>
          </w14:textFill>
        </w:rPr>
        <w:t>300</w:t>
      </w:r>
      <w:r>
        <w:rPr>
          <w:rFonts w:hint="eastAsia"/>
          <w:color w:val="000000" w:themeColor="text1"/>
          <w:sz w:val="24"/>
          <w14:textFill>
            <w14:solidFill>
              <w14:schemeClr w14:val="tx1"/>
            </w14:solidFill>
          </w14:textFill>
        </w:rPr>
        <w:t>元</w:t>
      </w:r>
      <w:r>
        <w:rPr>
          <w:rFonts w:hint="eastAsia"/>
          <w:color w:val="000000" w:themeColor="text1"/>
          <w:sz w:val="24"/>
          <w:lang w:eastAsia="zh-CN"/>
          <w14:textFill>
            <w14:solidFill>
              <w14:schemeClr w14:val="tx1"/>
            </w14:solidFill>
          </w14:textFill>
        </w:rPr>
        <w:t>。</w:t>
      </w:r>
      <w:r>
        <w:rPr>
          <w:rFonts w:hint="eastAsia"/>
          <w:color w:val="000000" w:themeColor="text1"/>
          <w:sz w:val="24"/>
          <w14:textFill>
            <w14:solidFill>
              <w14:schemeClr w14:val="tx1"/>
            </w14:solidFill>
          </w14:textFill>
        </w:rPr>
        <w:t>（通过https://ztb.ntu.edu.cn/gyszc.htm收取，开标截止前完成，事后不退）。</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8" w:firstLineChars="200"/>
        <w:textAlignment w:val="auto"/>
        <w:rPr>
          <w:rFonts w:ascii="宋体" w:hAnsi="宋体" w:cs="宋体"/>
          <w:spacing w:val="2"/>
          <w:kern w:val="0"/>
          <w:sz w:val="24"/>
        </w:rPr>
      </w:pPr>
      <w:r>
        <w:rPr>
          <w:rFonts w:hint="eastAsia" w:ascii="宋体" w:hAnsi="宋体" w:cs="宋体"/>
          <w:spacing w:val="2"/>
          <w:kern w:val="0"/>
          <w:sz w:val="24"/>
        </w:rPr>
        <w:t>南通大学账户</w:t>
      </w:r>
      <w:r>
        <w:rPr>
          <w:rFonts w:ascii="宋体" w:hAnsi="宋体" w:cs="宋体"/>
          <w:spacing w:val="2"/>
          <w:kern w:val="0"/>
          <w:sz w:val="24"/>
        </w:rPr>
        <w:t>信息：</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8" w:firstLineChars="200"/>
        <w:textAlignment w:val="auto"/>
        <w:rPr>
          <w:rFonts w:ascii="宋体" w:hAnsi="宋体" w:cs="宋体"/>
          <w:spacing w:val="2"/>
          <w:kern w:val="0"/>
          <w:sz w:val="24"/>
        </w:rPr>
      </w:pPr>
      <w:r>
        <w:rPr>
          <w:rFonts w:hint="eastAsia" w:ascii="宋体" w:hAnsi="宋体" w:cs="宋体"/>
          <w:spacing w:val="2"/>
          <w:kern w:val="0"/>
          <w:sz w:val="24"/>
        </w:rPr>
        <w:t>1、单位名称：南通大学</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8" w:firstLineChars="200"/>
        <w:textAlignment w:val="auto"/>
        <w:rPr>
          <w:rFonts w:ascii="宋体" w:hAnsi="宋体" w:cs="宋体"/>
          <w:spacing w:val="2"/>
          <w:kern w:val="0"/>
          <w:sz w:val="24"/>
        </w:rPr>
      </w:pPr>
      <w:r>
        <w:rPr>
          <w:rFonts w:hint="eastAsia" w:ascii="宋体" w:hAnsi="宋体" w:cs="宋体"/>
          <w:spacing w:val="2"/>
          <w:kern w:val="0"/>
          <w:sz w:val="24"/>
        </w:rPr>
        <w:t>2、税务登记号码：12320000466012919A</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8" w:firstLineChars="200"/>
        <w:textAlignment w:val="auto"/>
        <w:rPr>
          <w:rFonts w:ascii="宋体" w:hAnsi="宋体" w:cs="宋体"/>
          <w:spacing w:val="2"/>
          <w:kern w:val="0"/>
          <w:sz w:val="24"/>
        </w:rPr>
      </w:pPr>
      <w:r>
        <w:rPr>
          <w:rFonts w:hint="eastAsia" w:ascii="宋体" w:hAnsi="宋体" w:cs="宋体"/>
          <w:spacing w:val="2"/>
          <w:kern w:val="0"/>
          <w:sz w:val="24"/>
        </w:rPr>
        <w:t>3、统一社会信用代码：12320000466012919A</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8" w:firstLineChars="200"/>
        <w:textAlignment w:val="auto"/>
        <w:rPr>
          <w:rFonts w:ascii="宋体" w:hAnsi="宋体" w:cs="宋体"/>
          <w:spacing w:val="2"/>
          <w:kern w:val="0"/>
          <w:sz w:val="24"/>
        </w:rPr>
      </w:pPr>
      <w:r>
        <w:rPr>
          <w:rFonts w:hint="eastAsia" w:ascii="宋体" w:hAnsi="宋体" w:cs="宋体"/>
          <w:spacing w:val="2"/>
          <w:kern w:val="0"/>
          <w:sz w:val="24"/>
        </w:rPr>
        <w:t>4、开户银行：中国建设银行股份有限公司南通分行营业部</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8" w:firstLineChars="200"/>
        <w:textAlignment w:val="auto"/>
        <w:rPr>
          <w:rFonts w:ascii="宋体" w:hAnsi="宋体" w:cs="宋体"/>
          <w:spacing w:val="2"/>
          <w:kern w:val="0"/>
          <w:sz w:val="24"/>
        </w:rPr>
      </w:pPr>
      <w:r>
        <w:rPr>
          <w:rFonts w:hint="eastAsia" w:ascii="宋体" w:hAnsi="宋体" w:cs="宋体"/>
          <w:spacing w:val="2"/>
          <w:kern w:val="0"/>
          <w:sz w:val="24"/>
        </w:rPr>
        <w:t>5、行号：105306000071</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8" w:firstLineChars="200"/>
        <w:textAlignment w:val="auto"/>
        <w:rPr>
          <w:rFonts w:hint="eastAsia" w:ascii="宋体" w:hAnsi="宋体" w:cs="宋体"/>
          <w:spacing w:val="2"/>
          <w:kern w:val="0"/>
          <w:sz w:val="24"/>
        </w:rPr>
      </w:pPr>
      <w:r>
        <w:rPr>
          <w:rFonts w:hint="eastAsia" w:ascii="宋体" w:hAnsi="宋体" w:cs="宋体"/>
          <w:spacing w:val="2"/>
          <w:kern w:val="0"/>
          <w:sz w:val="24"/>
        </w:rPr>
        <w:t>6、账号：32001648636059123123</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8" w:firstLineChars="200"/>
        <w:textAlignment w:val="auto"/>
        <w:rPr>
          <w:rFonts w:hint="eastAsia" w:ascii="宋体" w:hAnsi="宋体" w:cs="宋体"/>
          <w:color w:val="000000" w:themeColor="text1"/>
          <w:spacing w:val="2"/>
          <w:kern w:val="0"/>
          <w:sz w:val="24"/>
          <w14:textFill>
            <w14:solidFill>
              <w14:schemeClr w14:val="tx1"/>
            </w14:solidFill>
          </w14:textFill>
        </w:rPr>
      </w:pPr>
      <w:r>
        <w:rPr>
          <w:rFonts w:ascii="宋体" w:hAnsi="宋体" w:cs="宋体"/>
          <w:color w:val="000000" w:themeColor="text1"/>
          <w:spacing w:val="2"/>
          <w:kern w:val="0"/>
          <w:sz w:val="24"/>
          <w14:textFill>
            <w14:solidFill>
              <w14:schemeClr w14:val="tx1"/>
            </w14:solidFill>
          </w14:textFill>
        </w:rPr>
        <w:t>7</w:t>
      </w:r>
      <w:r>
        <w:rPr>
          <w:rFonts w:hint="eastAsia" w:ascii="宋体" w:hAnsi="宋体" w:cs="宋体"/>
          <w:color w:val="000000" w:themeColor="text1"/>
          <w:spacing w:val="2"/>
          <w:kern w:val="0"/>
          <w:sz w:val="24"/>
          <w14:textFill>
            <w14:solidFill>
              <w14:schemeClr w14:val="tx1"/>
            </w14:solidFill>
          </w14:textFill>
        </w:rPr>
        <w:t>、地址：南通市啬园路</w:t>
      </w:r>
      <w:r>
        <w:rPr>
          <w:rFonts w:ascii="宋体" w:hAnsi="宋体" w:cs="宋体"/>
          <w:color w:val="000000" w:themeColor="text1"/>
          <w:spacing w:val="2"/>
          <w:kern w:val="0"/>
          <w:sz w:val="24"/>
          <w14:textFill>
            <w14:solidFill>
              <w14:schemeClr w14:val="tx1"/>
            </w14:solidFill>
          </w14:textFill>
        </w:rPr>
        <w:t>9</w:t>
      </w:r>
      <w:r>
        <w:rPr>
          <w:rFonts w:hint="eastAsia" w:ascii="宋体" w:hAnsi="宋体" w:cs="宋体"/>
          <w:color w:val="000000" w:themeColor="text1"/>
          <w:spacing w:val="2"/>
          <w:kern w:val="0"/>
          <w:sz w:val="24"/>
          <w14:textFill>
            <w14:solidFill>
              <w14:schemeClr w14:val="tx1"/>
            </w14:solidFill>
          </w14:textFill>
        </w:rPr>
        <w:t>号</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firstLineChars="200"/>
        <w:textAlignment w:val="auto"/>
        <w:rPr>
          <w:rFonts w:ascii="宋体" w:hAnsi="宋体" w:cs="宋体"/>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十、投标保证金：</w:t>
      </w:r>
      <w:r>
        <w:rPr>
          <w:rFonts w:hint="eastAsia" w:ascii="宋体" w:hAnsi="宋体" w:cs="宋体"/>
          <w:color w:val="000000" w:themeColor="text1"/>
          <w:kern w:val="0"/>
          <w:sz w:val="24"/>
          <w14:textFill>
            <w14:solidFill>
              <w14:schemeClr w14:val="tx1"/>
            </w14:solidFill>
          </w14:textFill>
        </w:rPr>
        <w:t>人民币</w:t>
      </w:r>
      <w:r>
        <w:rPr>
          <w:rFonts w:hint="eastAsia" w:ascii="宋体" w:hAnsi="宋体" w:cs="宋体"/>
          <w:color w:val="000000" w:themeColor="text1"/>
          <w:kern w:val="0"/>
          <w:sz w:val="24"/>
          <w:lang w:val="en-US" w:eastAsia="zh-CN"/>
          <w14:textFill>
            <w14:solidFill>
              <w14:schemeClr w14:val="tx1"/>
            </w14:solidFill>
          </w14:textFill>
        </w:rPr>
        <w:t>5</w:t>
      </w:r>
      <w:r>
        <w:rPr>
          <w:rFonts w:hint="eastAsia" w:ascii="宋体" w:hAnsi="宋体" w:cs="宋体"/>
          <w:color w:val="000000" w:themeColor="text1"/>
          <w:kern w:val="0"/>
          <w:sz w:val="24"/>
          <w14:textFill>
            <w14:solidFill>
              <w14:schemeClr w14:val="tx1"/>
            </w14:solidFill>
          </w14:textFill>
        </w:rPr>
        <w:t>0000.00元，投标保证金应当以支票、汇票或本票形式提交,网上银行转账、电汇等方式无效。（未中标单位交纳的投标保证金在评标结束后等额无息退还，中标单位交纳的投标保证金则转为履约保证金，合同签订后等额无息退还。）</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firstLineChars="200"/>
        <w:textAlignment w:val="auto"/>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南通大学账户信息：</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firstLineChars="200"/>
        <w:textAlignment w:val="auto"/>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1、单位名称：南通大学</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firstLineChars="200"/>
        <w:textAlignment w:val="auto"/>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2、税务登记号码：12320000466012919A</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firstLineChars="200"/>
        <w:textAlignment w:val="auto"/>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3、统一社会信用代码：12320000466012919A</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firstLineChars="200"/>
        <w:textAlignment w:val="auto"/>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4、开户银行：中国建设银行股份有限公司南通分行营业部</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firstLineChars="200"/>
        <w:textAlignment w:val="auto"/>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5、行号：105306000071</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firstLineChars="200"/>
        <w:textAlignment w:val="auto"/>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6、账号：32001648636059123123</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cs="宋体"/>
          <w:color w:val="000000" w:themeColor="text1"/>
          <w:spacing w:val="2"/>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7、地址：南通市啬园路9号</w:t>
      </w:r>
    </w:p>
    <w:p>
      <w:pPr>
        <w:pStyle w:val="15"/>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440" w:lineRule="exact"/>
        <w:ind w:firstLine="480"/>
        <w:jc w:val="both"/>
        <w:textAlignment w:val="auto"/>
        <w:rPr>
          <w:b/>
          <w:color w:val="000000" w:themeColor="text1"/>
          <w:kern w:val="2"/>
          <w:sz w:val="24"/>
          <w:szCs w:val="24"/>
          <w14:textFill>
            <w14:solidFill>
              <w14:schemeClr w14:val="tx1"/>
            </w14:solidFill>
          </w14:textFill>
        </w:rPr>
      </w:pPr>
      <w:r>
        <w:rPr>
          <w:rFonts w:hint="eastAsia"/>
          <w:b/>
          <w:color w:val="000000" w:themeColor="text1"/>
          <w:kern w:val="2"/>
          <w:sz w:val="24"/>
          <w:szCs w:val="24"/>
          <w14:textFill>
            <w14:solidFill>
              <w14:schemeClr w14:val="tx1"/>
            </w14:solidFill>
          </w14:textFill>
        </w:rPr>
        <w:t>十一、现场投标方式</w:t>
      </w:r>
    </w:p>
    <w:p>
      <w:pPr>
        <w:pStyle w:val="15"/>
        <w:keepNext w:val="0"/>
        <w:keepLines w:val="0"/>
        <w:pageBreakBefore w:val="0"/>
        <w:widowControl w:val="0"/>
        <w:shd w:val="clear" w:color="auto" w:fill="FFFFFF"/>
        <w:kinsoku/>
        <w:wordWrap/>
        <w:overflowPunct/>
        <w:topLinePunct w:val="0"/>
        <w:autoSpaceDE/>
        <w:autoSpaceDN/>
        <w:bidi w:val="0"/>
        <w:adjustRightInd/>
        <w:snapToGrid/>
        <w:spacing w:beforeAutospacing="0" w:afterAutospacing="0" w:line="440" w:lineRule="exact"/>
        <w:ind w:firstLine="495"/>
        <w:textAlignment w:val="auto"/>
        <w:rPr>
          <w:rFonts w:ascii="微软雅黑" w:hAnsi="微软雅黑" w:eastAsia="微软雅黑" w:cs="微软雅黑"/>
          <w:bCs/>
          <w:sz w:val="21"/>
          <w:szCs w:val="21"/>
        </w:rPr>
      </w:pPr>
      <w:r>
        <w:rPr>
          <w:rStyle w:val="19"/>
          <w:rFonts w:hint="eastAsia" w:cs="宋体"/>
          <w:sz w:val="24"/>
          <w:szCs w:val="24"/>
          <w:shd w:val="clear" w:color="auto" w:fill="FFFFFF"/>
        </w:rPr>
        <w:t>1、投标文件接收开始时间：</w:t>
      </w:r>
      <w:r>
        <w:rPr>
          <w:rStyle w:val="19"/>
          <w:rFonts w:hint="eastAsia" w:cs="宋体"/>
          <w:b w:val="0"/>
          <w:sz w:val="24"/>
          <w:szCs w:val="24"/>
          <w:shd w:val="clear" w:color="auto" w:fill="FFFFFF"/>
        </w:rPr>
        <w:t>202</w:t>
      </w:r>
      <w:r>
        <w:rPr>
          <w:rStyle w:val="19"/>
          <w:rFonts w:hint="eastAsia" w:cs="宋体"/>
          <w:b w:val="0"/>
          <w:sz w:val="24"/>
          <w:szCs w:val="24"/>
          <w:shd w:val="clear" w:color="auto" w:fill="FFFFFF"/>
          <w:lang w:val="en-US" w:eastAsia="zh-CN"/>
        </w:rPr>
        <w:t>1</w:t>
      </w:r>
      <w:r>
        <w:rPr>
          <w:rStyle w:val="19"/>
          <w:rFonts w:hint="eastAsia" w:cs="宋体"/>
          <w:b w:val="0"/>
          <w:sz w:val="24"/>
          <w:szCs w:val="24"/>
          <w:shd w:val="clear" w:color="auto" w:fill="FFFFFF"/>
        </w:rPr>
        <w:t>年1月</w:t>
      </w:r>
      <w:r>
        <w:rPr>
          <w:rStyle w:val="19"/>
          <w:rFonts w:hint="eastAsia" w:cs="宋体"/>
          <w:b w:val="0"/>
          <w:sz w:val="24"/>
          <w:szCs w:val="24"/>
          <w:shd w:val="clear" w:color="auto" w:fill="FFFFFF"/>
          <w:lang w:val="en-US" w:eastAsia="zh-CN"/>
        </w:rPr>
        <w:t>25</w:t>
      </w:r>
      <w:r>
        <w:rPr>
          <w:rStyle w:val="19"/>
          <w:rFonts w:hint="eastAsia" w:cs="宋体"/>
          <w:b w:val="0"/>
          <w:sz w:val="24"/>
          <w:szCs w:val="24"/>
          <w:shd w:val="clear" w:color="auto" w:fill="FFFFFF"/>
        </w:rPr>
        <w:t>日</w:t>
      </w:r>
      <w:r>
        <w:rPr>
          <w:rStyle w:val="19"/>
          <w:rFonts w:hint="eastAsia" w:cs="宋体"/>
          <w:b w:val="0"/>
          <w:sz w:val="24"/>
          <w:szCs w:val="24"/>
          <w:shd w:val="clear" w:color="auto" w:fill="FFFFFF"/>
          <w:lang w:val="en-US" w:eastAsia="zh-CN"/>
        </w:rPr>
        <w:t>9</w:t>
      </w:r>
      <w:r>
        <w:rPr>
          <w:rStyle w:val="19"/>
          <w:rFonts w:hint="eastAsia" w:cs="宋体"/>
          <w:b w:val="0"/>
          <w:sz w:val="24"/>
          <w:szCs w:val="24"/>
          <w:shd w:val="clear" w:color="auto" w:fill="FFFFFF"/>
        </w:rPr>
        <w:t>时00分</w:t>
      </w:r>
    </w:p>
    <w:p>
      <w:pPr>
        <w:pStyle w:val="15"/>
        <w:keepNext w:val="0"/>
        <w:keepLines w:val="0"/>
        <w:pageBreakBefore w:val="0"/>
        <w:widowControl w:val="0"/>
        <w:shd w:val="clear" w:color="auto" w:fill="FFFFFF"/>
        <w:kinsoku/>
        <w:wordWrap/>
        <w:overflowPunct/>
        <w:topLinePunct w:val="0"/>
        <w:autoSpaceDE/>
        <w:autoSpaceDN/>
        <w:bidi w:val="0"/>
        <w:adjustRightInd/>
        <w:snapToGrid/>
        <w:spacing w:beforeAutospacing="0" w:afterAutospacing="0" w:line="440" w:lineRule="exact"/>
        <w:ind w:firstLine="495"/>
        <w:textAlignment w:val="auto"/>
        <w:rPr>
          <w:rFonts w:ascii="微软雅黑" w:hAnsi="微软雅黑" w:eastAsia="微软雅黑" w:cs="微软雅黑"/>
          <w:bCs/>
          <w:sz w:val="21"/>
          <w:szCs w:val="21"/>
        </w:rPr>
      </w:pPr>
      <w:r>
        <w:rPr>
          <w:rStyle w:val="19"/>
          <w:rFonts w:hint="eastAsia" w:cs="宋体"/>
          <w:sz w:val="24"/>
          <w:szCs w:val="24"/>
          <w:shd w:val="clear" w:color="auto" w:fill="FFFFFF"/>
        </w:rPr>
        <w:t>2、投标文件接收截止时间及开标时间：</w:t>
      </w:r>
      <w:r>
        <w:rPr>
          <w:rStyle w:val="19"/>
          <w:rFonts w:hint="eastAsia" w:cs="宋体"/>
          <w:b w:val="0"/>
          <w:sz w:val="24"/>
          <w:szCs w:val="24"/>
          <w:shd w:val="clear" w:color="auto" w:fill="FFFFFF"/>
        </w:rPr>
        <w:t>202</w:t>
      </w:r>
      <w:r>
        <w:rPr>
          <w:rStyle w:val="19"/>
          <w:rFonts w:hint="eastAsia" w:cs="宋体"/>
          <w:b w:val="0"/>
          <w:sz w:val="24"/>
          <w:szCs w:val="24"/>
          <w:shd w:val="clear" w:color="auto" w:fill="FFFFFF"/>
          <w:lang w:val="en-US" w:eastAsia="zh-CN"/>
        </w:rPr>
        <w:t>1</w:t>
      </w:r>
      <w:r>
        <w:rPr>
          <w:rStyle w:val="19"/>
          <w:rFonts w:hint="eastAsia" w:cs="宋体"/>
          <w:b w:val="0"/>
          <w:sz w:val="24"/>
          <w:szCs w:val="24"/>
          <w:shd w:val="clear" w:color="auto" w:fill="FFFFFF"/>
        </w:rPr>
        <w:t>年</w:t>
      </w:r>
      <w:r>
        <w:rPr>
          <w:rStyle w:val="19"/>
          <w:rFonts w:hint="eastAsia" w:cs="宋体"/>
          <w:b w:val="0"/>
          <w:sz w:val="24"/>
          <w:szCs w:val="24"/>
          <w:shd w:val="clear" w:color="auto" w:fill="FFFFFF"/>
          <w:lang w:val="en-US" w:eastAsia="zh-CN"/>
        </w:rPr>
        <w:t>1</w:t>
      </w:r>
      <w:r>
        <w:rPr>
          <w:rStyle w:val="19"/>
          <w:rFonts w:hint="eastAsia" w:cs="宋体"/>
          <w:b w:val="0"/>
          <w:sz w:val="24"/>
          <w:szCs w:val="24"/>
          <w:shd w:val="clear" w:color="auto" w:fill="FFFFFF"/>
        </w:rPr>
        <w:t>月</w:t>
      </w:r>
      <w:r>
        <w:rPr>
          <w:rStyle w:val="19"/>
          <w:rFonts w:hint="eastAsia" w:cs="宋体"/>
          <w:b w:val="0"/>
          <w:sz w:val="24"/>
          <w:szCs w:val="24"/>
          <w:shd w:val="clear" w:color="auto" w:fill="FFFFFF"/>
          <w:lang w:val="en-US" w:eastAsia="zh-CN"/>
        </w:rPr>
        <w:t>25</w:t>
      </w:r>
      <w:r>
        <w:rPr>
          <w:rStyle w:val="19"/>
          <w:rFonts w:hint="eastAsia" w:cs="宋体"/>
          <w:b w:val="0"/>
          <w:sz w:val="24"/>
          <w:szCs w:val="24"/>
          <w:shd w:val="clear" w:color="auto" w:fill="FFFFFF"/>
        </w:rPr>
        <w:t>日</w:t>
      </w:r>
      <w:r>
        <w:rPr>
          <w:rStyle w:val="19"/>
          <w:rFonts w:hint="eastAsia" w:cs="宋体"/>
          <w:b w:val="0"/>
          <w:sz w:val="24"/>
          <w:szCs w:val="24"/>
          <w:shd w:val="clear" w:color="auto" w:fill="FFFFFF"/>
          <w:lang w:val="en-US" w:eastAsia="zh-CN"/>
        </w:rPr>
        <w:t>9</w:t>
      </w:r>
      <w:r>
        <w:rPr>
          <w:rStyle w:val="19"/>
          <w:rFonts w:hint="eastAsia" w:cs="宋体"/>
          <w:b w:val="0"/>
          <w:sz w:val="24"/>
          <w:szCs w:val="24"/>
          <w:shd w:val="clear" w:color="auto" w:fill="FFFFFF"/>
        </w:rPr>
        <w:t>时30分</w:t>
      </w:r>
    </w:p>
    <w:p>
      <w:pPr>
        <w:pStyle w:val="15"/>
        <w:keepNext w:val="0"/>
        <w:keepLines w:val="0"/>
        <w:pageBreakBefore w:val="0"/>
        <w:widowControl w:val="0"/>
        <w:shd w:val="clear" w:color="auto" w:fill="FFFFFF"/>
        <w:kinsoku/>
        <w:wordWrap/>
        <w:overflowPunct/>
        <w:topLinePunct w:val="0"/>
        <w:autoSpaceDE/>
        <w:autoSpaceDN/>
        <w:bidi w:val="0"/>
        <w:adjustRightInd/>
        <w:snapToGrid/>
        <w:spacing w:beforeAutospacing="0" w:afterAutospacing="0" w:line="440" w:lineRule="exact"/>
        <w:ind w:firstLine="495"/>
        <w:textAlignment w:val="auto"/>
        <w:rPr>
          <w:rFonts w:ascii="微软雅黑" w:hAnsi="微软雅黑" w:eastAsia="微软雅黑" w:cs="微软雅黑"/>
          <w:sz w:val="21"/>
          <w:szCs w:val="21"/>
        </w:rPr>
      </w:pPr>
      <w:r>
        <w:rPr>
          <w:rStyle w:val="19"/>
          <w:rFonts w:hint="eastAsia" w:cs="宋体"/>
          <w:sz w:val="24"/>
          <w:szCs w:val="24"/>
          <w:shd w:val="clear" w:color="auto" w:fill="FFFFFF"/>
        </w:rPr>
        <w:t>3、投标文件接收地点：</w:t>
      </w:r>
      <w:r>
        <w:rPr>
          <w:rFonts w:hint="eastAsia" w:cs="宋体"/>
          <w:sz w:val="24"/>
          <w:szCs w:val="24"/>
          <w:shd w:val="clear" w:color="auto" w:fill="FFFFFF"/>
        </w:rPr>
        <w:t>南通大学啬园校区北一门东传达室</w:t>
      </w:r>
    </w:p>
    <w:p>
      <w:pPr>
        <w:pStyle w:val="15"/>
        <w:keepNext w:val="0"/>
        <w:keepLines w:val="0"/>
        <w:pageBreakBefore w:val="0"/>
        <w:widowControl w:val="0"/>
        <w:shd w:val="clear" w:color="auto" w:fill="FFFFFF"/>
        <w:kinsoku/>
        <w:wordWrap/>
        <w:overflowPunct/>
        <w:topLinePunct w:val="0"/>
        <w:autoSpaceDE/>
        <w:autoSpaceDN/>
        <w:bidi w:val="0"/>
        <w:adjustRightInd/>
        <w:snapToGrid/>
        <w:spacing w:beforeAutospacing="0" w:afterAutospacing="0" w:line="440" w:lineRule="exact"/>
        <w:ind w:firstLine="495"/>
        <w:textAlignment w:val="auto"/>
        <w:rPr>
          <w:rFonts w:hint="eastAsia" w:cs="宋体"/>
          <w:sz w:val="24"/>
          <w:szCs w:val="24"/>
          <w:shd w:val="clear" w:color="auto" w:fill="FFFFFF"/>
        </w:rPr>
      </w:pPr>
      <w:r>
        <w:rPr>
          <w:rStyle w:val="19"/>
          <w:rFonts w:hint="eastAsia" w:cs="宋体"/>
          <w:sz w:val="24"/>
          <w:szCs w:val="24"/>
          <w:shd w:val="clear" w:color="auto" w:fill="FFFFFF"/>
        </w:rPr>
        <w:t>4、联系人及联系方式：</w:t>
      </w:r>
      <w:r>
        <w:rPr>
          <w:rFonts w:hint="eastAsia" w:cs="宋体"/>
          <w:sz w:val="24"/>
          <w:szCs w:val="24"/>
          <w:shd w:val="clear" w:color="auto" w:fill="FFFFFF"/>
        </w:rPr>
        <w:t>邹老师0513-85012720</w:t>
      </w:r>
    </w:p>
    <w:p>
      <w:pPr>
        <w:pStyle w:val="15"/>
        <w:keepNext w:val="0"/>
        <w:keepLines w:val="0"/>
        <w:pageBreakBefore w:val="0"/>
        <w:widowControl w:val="0"/>
        <w:shd w:val="clear" w:color="auto" w:fill="FFFFFF"/>
        <w:kinsoku/>
        <w:wordWrap/>
        <w:overflowPunct/>
        <w:topLinePunct w:val="0"/>
        <w:autoSpaceDE/>
        <w:autoSpaceDN/>
        <w:bidi w:val="0"/>
        <w:adjustRightInd/>
        <w:snapToGrid/>
        <w:spacing w:beforeAutospacing="0" w:afterAutospacing="0" w:line="440" w:lineRule="exact"/>
        <w:ind w:firstLine="495"/>
        <w:textAlignment w:val="auto"/>
        <w:rPr>
          <w:rFonts w:ascii="微软雅黑" w:hAnsi="微软雅黑" w:eastAsia="微软雅黑" w:cs="微软雅黑"/>
          <w:sz w:val="21"/>
          <w:szCs w:val="21"/>
        </w:rPr>
      </w:pPr>
      <w:r>
        <w:rPr>
          <w:rStyle w:val="19"/>
          <w:rFonts w:hint="eastAsia" w:cs="宋体"/>
          <w:sz w:val="24"/>
          <w:szCs w:val="24"/>
          <w:shd w:val="clear" w:color="auto" w:fill="FFFFFF"/>
        </w:rPr>
        <w:t>十二、开评标地点：</w:t>
      </w:r>
      <w:r>
        <w:rPr>
          <w:rFonts w:hint="eastAsia" w:cs="宋体"/>
          <w:sz w:val="24"/>
          <w:szCs w:val="24"/>
          <w:shd w:val="clear" w:color="auto" w:fill="FFFFFF"/>
        </w:rPr>
        <w:t>南通大学啬园校区综合楼231室</w:t>
      </w:r>
    </w:p>
    <w:p>
      <w:pPr>
        <w:pStyle w:val="15"/>
        <w:keepNext w:val="0"/>
        <w:keepLines w:val="0"/>
        <w:pageBreakBefore w:val="0"/>
        <w:widowControl w:val="0"/>
        <w:shd w:val="clear" w:color="auto" w:fill="FFFFFF"/>
        <w:kinsoku/>
        <w:wordWrap/>
        <w:overflowPunct/>
        <w:topLinePunct w:val="0"/>
        <w:autoSpaceDE/>
        <w:autoSpaceDN/>
        <w:bidi w:val="0"/>
        <w:adjustRightInd/>
        <w:snapToGrid/>
        <w:spacing w:beforeAutospacing="0" w:afterAutospacing="0" w:line="440" w:lineRule="exact"/>
        <w:ind w:firstLine="495"/>
        <w:textAlignment w:val="auto"/>
        <w:rPr>
          <w:rFonts w:ascii="微软雅黑" w:hAnsi="微软雅黑" w:eastAsia="微软雅黑" w:cs="微软雅黑"/>
          <w:sz w:val="21"/>
          <w:szCs w:val="21"/>
        </w:rPr>
      </w:pPr>
      <w:r>
        <w:rPr>
          <w:rStyle w:val="19"/>
          <w:rFonts w:hint="eastAsia" w:cs="宋体"/>
          <w:sz w:val="24"/>
          <w:szCs w:val="24"/>
          <w:shd w:val="clear" w:color="auto" w:fill="FFFFFF"/>
        </w:rPr>
        <w:t>十三、与本次招标有关的事宜请按下列通讯方式联系</w:t>
      </w:r>
    </w:p>
    <w:p>
      <w:pPr>
        <w:pStyle w:val="15"/>
        <w:keepNext w:val="0"/>
        <w:keepLines w:val="0"/>
        <w:pageBreakBefore w:val="0"/>
        <w:widowControl w:val="0"/>
        <w:shd w:val="clear" w:color="auto" w:fill="FFFFFF"/>
        <w:kinsoku/>
        <w:wordWrap/>
        <w:overflowPunct/>
        <w:topLinePunct w:val="0"/>
        <w:autoSpaceDE/>
        <w:autoSpaceDN/>
        <w:bidi w:val="0"/>
        <w:adjustRightInd/>
        <w:snapToGrid/>
        <w:spacing w:beforeAutospacing="0" w:afterAutospacing="0" w:line="440" w:lineRule="exact"/>
        <w:ind w:firstLine="495"/>
        <w:textAlignment w:val="auto"/>
        <w:rPr>
          <w:rFonts w:ascii="微软雅黑" w:hAnsi="微软雅黑" w:eastAsia="微软雅黑" w:cs="微软雅黑"/>
          <w:sz w:val="21"/>
          <w:szCs w:val="21"/>
        </w:rPr>
      </w:pPr>
      <w:r>
        <w:rPr>
          <w:rFonts w:hint="eastAsia" w:cs="宋体"/>
          <w:sz w:val="24"/>
          <w:szCs w:val="24"/>
          <w:shd w:val="clear" w:color="auto" w:fill="FFFFFF"/>
        </w:rPr>
        <w:t>如对技术条款有疑问请咨询项目联系人；如对商务条款、采购程序及结果有疑义请咨询招标联系人。</w:t>
      </w:r>
    </w:p>
    <w:p>
      <w:pPr>
        <w:pStyle w:val="15"/>
        <w:keepNext w:val="0"/>
        <w:keepLines w:val="0"/>
        <w:pageBreakBefore w:val="0"/>
        <w:widowControl w:val="0"/>
        <w:shd w:val="clear" w:color="auto" w:fill="FFFFFF"/>
        <w:kinsoku/>
        <w:wordWrap/>
        <w:overflowPunct/>
        <w:topLinePunct w:val="0"/>
        <w:autoSpaceDE/>
        <w:autoSpaceDN/>
        <w:bidi w:val="0"/>
        <w:adjustRightInd/>
        <w:snapToGrid/>
        <w:spacing w:beforeAutospacing="0" w:afterAutospacing="0" w:line="440" w:lineRule="exact"/>
        <w:ind w:firstLine="495"/>
        <w:textAlignment w:val="auto"/>
        <w:rPr>
          <w:rFonts w:hint="default" w:eastAsia="宋体" w:cs="宋体"/>
          <w:sz w:val="24"/>
          <w:szCs w:val="24"/>
          <w:shd w:val="clear" w:color="auto" w:fill="FFFFFF"/>
          <w:lang w:val="en-US" w:eastAsia="zh-CN"/>
        </w:rPr>
      </w:pPr>
      <w:r>
        <w:rPr>
          <w:rStyle w:val="19"/>
          <w:rFonts w:hint="eastAsia" w:cs="宋体"/>
          <w:sz w:val="24"/>
          <w:szCs w:val="24"/>
          <w:shd w:val="clear" w:color="auto" w:fill="FFFFFF"/>
        </w:rPr>
        <w:t>项目联系人及联系方式：</w:t>
      </w:r>
      <w:r>
        <w:rPr>
          <w:rFonts w:hint="eastAsia" w:cs="宋体"/>
          <w:sz w:val="24"/>
          <w:szCs w:val="24"/>
          <w:shd w:val="clear" w:color="auto" w:fill="FFFFFF"/>
          <w:lang w:val="en-US" w:eastAsia="zh-CN"/>
        </w:rPr>
        <w:t>赵</w:t>
      </w:r>
      <w:r>
        <w:rPr>
          <w:rFonts w:hint="eastAsia" w:cs="宋体"/>
          <w:sz w:val="24"/>
          <w:szCs w:val="24"/>
          <w:shd w:val="clear" w:color="auto" w:fill="FFFFFF"/>
        </w:rPr>
        <w:t>老师</w:t>
      </w:r>
      <w:r>
        <w:rPr>
          <w:rFonts w:cs="宋体"/>
          <w:sz w:val="24"/>
          <w:szCs w:val="24"/>
          <w:shd w:val="clear" w:color="auto" w:fill="FFFFFF"/>
        </w:rPr>
        <w:t>0513</w:t>
      </w:r>
      <w:r>
        <w:rPr>
          <w:rFonts w:hint="eastAsia" w:cs="宋体"/>
          <w:sz w:val="24"/>
          <w:szCs w:val="24"/>
          <w:shd w:val="clear" w:color="auto" w:fill="FFFFFF"/>
        </w:rPr>
        <w:t>-</w:t>
      </w:r>
      <w:r>
        <w:rPr>
          <w:rFonts w:cs="宋体"/>
          <w:sz w:val="24"/>
          <w:szCs w:val="24"/>
          <w:shd w:val="clear" w:color="auto" w:fill="FFFFFF"/>
        </w:rPr>
        <w:t>85012</w:t>
      </w:r>
      <w:r>
        <w:rPr>
          <w:rFonts w:hint="eastAsia" w:cs="宋体"/>
          <w:sz w:val="24"/>
          <w:szCs w:val="24"/>
          <w:shd w:val="clear" w:color="auto" w:fill="FFFFFF"/>
          <w:lang w:val="en-US" w:eastAsia="zh-CN"/>
        </w:rPr>
        <w:t>648</w:t>
      </w:r>
    </w:p>
    <w:p>
      <w:pPr>
        <w:pStyle w:val="15"/>
        <w:keepNext w:val="0"/>
        <w:keepLines w:val="0"/>
        <w:pageBreakBefore w:val="0"/>
        <w:widowControl w:val="0"/>
        <w:shd w:val="clear" w:color="auto" w:fill="FFFFFF"/>
        <w:kinsoku/>
        <w:wordWrap/>
        <w:overflowPunct/>
        <w:topLinePunct w:val="0"/>
        <w:autoSpaceDE/>
        <w:autoSpaceDN/>
        <w:bidi w:val="0"/>
        <w:adjustRightInd/>
        <w:snapToGrid/>
        <w:spacing w:beforeAutospacing="0" w:afterAutospacing="0" w:line="440" w:lineRule="exact"/>
        <w:ind w:firstLine="495"/>
        <w:textAlignment w:val="auto"/>
        <w:rPr>
          <w:rFonts w:ascii="微软雅黑" w:hAnsi="微软雅黑" w:eastAsia="微软雅黑" w:cs="微软雅黑"/>
          <w:sz w:val="21"/>
          <w:szCs w:val="21"/>
        </w:rPr>
      </w:pPr>
      <w:r>
        <w:rPr>
          <w:rStyle w:val="19"/>
          <w:rFonts w:hint="eastAsia" w:cs="宋体"/>
          <w:sz w:val="24"/>
          <w:szCs w:val="24"/>
          <w:shd w:val="clear" w:color="auto" w:fill="FFFFFF"/>
        </w:rPr>
        <w:t>招标联系人及联系方式：</w:t>
      </w:r>
      <w:r>
        <w:rPr>
          <w:rFonts w:hint="eastAsia" w:cs="宋体"/>
          <w:sz w:val="24"/>
          <w:szCs w:val="24"/>
          <w:shd w:val="clear" w:color="auto" w:fill="FFFFFF"/>
        </w:rPr>
        <w:t>李韦华0513-85012138；牛书花0513-85012891。</w:t>
      </w:r>
    </w:p>
    <w:p>
      <w:pPr>
        <w:spacing w:line="360" w:lineRule="auto"/>
        <w:rPr>
          <w:rFonts w:ascii="宋体"/>
          <w:i/>
          <w:iCs/>
          <w:color w:val="000000"/>
          <w:spacing w:val="2"/>
          <w:kern w:val="0"/>
          <w:sz w:val="24"/>
        </w:rPr>
      </w:pPr>
    </w:p>
    <w:p>
      <w:pPr>
        <w:spacing w:line="360" w:lineRule="auto"/>
        <w:rPr>
          <w:i/>
          <w:iCs/>
        </w:rPr>
      </w:pPr>
      <w:r>
        <w:rPr>
          <w:i/>
          <w:iCs/>
          <w:color w:val="000000"/>
          <w:spacing w:val="4"/>
          <w:sz w:val="24"/>
        </w:rPr>
        <w:br w:type="page"/>
      </w:r>
    </w:p>
    <w:p>
      <w:pPr>
        <w:pStyle w:val="3"/>
        <w:jc w:val="center"/>
      </w:pPr>
      <w:bookmarkStart w:id="1" w:name="_Toc24446795"/>
      <w:r>
        <w:rPr>
          <w:rFonts w:hint="eastAsia"/>
        </w:rPr>
        <w:t>第二部分</w:t>
      </w:r>
      <w:r>
        <w:t xml:space="preserve">  </w:t>
      </w:r>
      <w:r>
        <w:rPr>
          <w:rFonts w:hint="eastAsia"/>
        </w:rPr>
        <w:t>投标人须知</w:t>
      </w:r>
      <w:bookmarkEnd w:id="1"/>
    </w:p>
    <w:p>
      <w:pPr>
        <w:pStyle w:val="4"/>
      </w:pPr>
      <w:bookmarkStart w:id="2" w:name="_Toc24446796"/>
      <w:r>
        <w:rPr>
          <w:rFonts w:hint="eastAsia"/>
        </w:rPr>
        <w:t>一、</w:t>
      </w:r>
      <w:r>
        <w:rPr>
          <w:rFonts w:hint="eastAsia"/>
          <w:lang w:val="en-US" w:eastAsia="zh-CN"/>
        </w:rPr>
        <w:t>竞争性磋商</w:t>
      </w:r>
      <w:r>
        <w:rPr>
          <w:rFonts w:hint="eastAsia"/>
        </w:rPr>
        <w:t>文件</w:t>
      </w:r>
      <w:bookmarkEnd w:id="2"/>
    </w:p>
    <w:p>
      <w:pPr>
        <w:spacing w:line="360" w:lineRule="auto"/>
        <w:ind w:firstLine="482" w:firstLineChars="200"/>
        <w:rPr>
          <w:b/>
          <w:sz w:val="24"/>
        </w:rPr>
      </w:pPr>
      <w:r>
        <w:rPr>
          <w:b/>
          <w:sz w:val="24"/>
        </w:rPr>
        <w:t xml:space="preserve">1.1. </w:t>
      </w:r>
      <w:r>
        <w:rPr>
          <w:rFonts w:hint="eastAsia"/>
          <w:sz w:val="24"/>
        </w:rPr>
        <w:t>名词定义</w:t>
      </w:r>
    </w:p>
    <w:p>
      <w:pPr>
        <w:spacing w:line="360" w:lineRule="auto"/>
        <w:ind w:firstLine="480" w:firstLineChars="200"/>
        <w:rPr>
          <w:sz w:val="24"/>
        </w:rPr>
      </w:pPr>
      <w:r>
        <w:rPr>
          <w:rFonts w:hint="eastAsia"/>
          <w:sz w:val="24"/>
        </w:rPr>
        <w:t>本</w:t>
      </w:r>
      <w:r>
        <w:rPr>
          <w:rFonts w:hint="eastAsia"/>
          <w:sz w:val="24"/>
          <w:lang w:val="en-US" w:eastAsia="zh-CN"/>
        </w:rPr>
        <w:t>竞争性磋商</w:t>
      </w:r>
      <w:r>
        <w:rPr>
          <w:rFonts w:hint="eastAsia"/>
          <w:sz w:val="24"/>
        </w:rPr>
        <w:t>文件中的</w:t>
      </w:r>
      <w:r>
        <w:rPr>
          <w:rFonts w:hint="eastAsia"/>
          <w:sz w:val="24"/>
          <w:lang w:val="en-US" w:eastAsia="zh-CN"/>
        </w:rPr>
        <w:t>采购人</w:t>
      </w:r>
      <w:r>
        <w:rPr>
          <w:rFonts w:hint="eastAsia"/>
          <w:sz w:val="24"/>
        </w:rPr>
        <w:t>、投标人、中标人分别指：</w:t>
      </w:r>
    </w:p>
    <w:p>
      <w:pPr>
        <w:spacing w:line="360" w:lineRule="auto"/>
        <w:ind w:firstLine="480" w:firstLineChars="200"/>
        <w:rPr>
          <w:sz w:val="24"/>
        </w:rPr>
      </w:pPr>
      <w:r>
        <w:rPr>
          <w:rFonts w:hint="eastAsia"/>
          <w:sz w:val="24"/>
        </w:rPr>
        <w:t>（</w:t>
      </w:r>
      <w:r>
        <w:rPr>
          <w:sz w:val="24"/>
        </w:rPr>
        <w:t>1</w:t>
      </w:r>
      <w:r>
        <w:rPr>
          <w:rFonts w:hint="eastAsia"/>
          <w:sz w:val="24"/>
        </w:rPr>
        <w:t>）</w:t>
      </w:r>
      <w:r>
        <w:rPr>
          <w:rFonts w:hint="eastAsia"/>
          <w:sz w:val="24"/>
          <w:lang w:val="en-US" w:eastAsia="zh-CN"/>
        </w:rPr>
        <w:t>采购人</w:t>
      </w:r>
      <w:r>
        <w:rPr>
          <w:rFonts w:hint="eastAsia"/>
          <w:sz w:val="24"/>
        </w:rPr>
        <w:t>指南通大学，亦称买方。</w:t>
      </w:r>
    </w:p>
    <w:p>
      <w:pPr>
        <w:spacing w:line="360" w:lineRule="auto"/>
        <w:ind w:firstLine="480" w:firstLineChars="200"/>
        <w:rPr>
          <w:sz w:val="24"/>
        </w:rPr>
      </w:pPr>
      <w:r>
        <w:rPr>
          <w:rFonts w:hint="eastAsia"/>
          <w:sz w:val="24"/>
        </w:rPr>
        <w:t>（</w:t>
      </w:r>
      <w:r>
        <w:rPr>
          <w:sz w:val="24"/>
        </w:rPr>
        <w:t>2</w:t>
      </w:r>
      <w:r>
        <w:rPr>
          <w:rFonts w:hint="eastAsia"/>
          <w:sz w:val="24"/>
        </w:rPr>
        <w:t>）投标人指响应</w:t>
      </w:r>
      <w:r>
        <w:rPr>
          <w:rFonts w:hint="eastAsia"/>
          <w:sz w:val="24"/>
          <w:lang w:val="en-US" w:eastAsia="zh-CN"/>
        </w:rPr>
        <w:t>竞争性磋商</w:t>
      </w:r>
      <w:r>
        <w:rPr>
          <w:rFonts w:hint="eastAsia"/>
          <w:sz w:val="24"/>
        </w:rPr>
        <w:t>并具备相应资质的参与</w:t>
      </w:r>
      <w:r>
        <w:rPr>
          <w:rFonts w:hint="eastAsia"/>
          <w:sz w:val="24"/>
          <w:lang w:val="en-US" w:eastAsia="zh-CN"/>
        </w:rPr>
        <w:t>谈判</w:t>
      </w:r>
      <w:r>
        <w:rPr>
          <w:rFonts w:hint="eastAsia"/>
          <w:sz w:val="24"/>
        </w:rPr>
        <w:t>的</w:t>
      </w:r>
      <w:r>
        <w:rPr>
          <w:rFonts w:hint="eastAsia"/>
          <w:sz w:val="24"/>
          <w:lang w:val="en-US" w:eastAsia="zh-CN"/>
        </w:rPr>
        <w:t>服务（厂）商、代理商</w:t>
      </w:r>
      <w:r>
        <w:rPr>
          <w:rFonts w:hint="eastAsia"/>
          <w:sz w:val="24"/>
        </w:rPr>
        <w:t>。</w:t>
      </w:r>
    </w:p>
    <w:p>
      <w:pPr>
        <w:spacing w:line="360" w:lineRule="auto"/>
        <w:ind w:firstLine="480" w:firstLineChars="200"/>
        <w:rPr>
          <w:sz w:val="24"/>
        </w:rPr>
      </w:pPr>
      <w:r>
        <w:rPr>
          <w:rFonts w:hint="eastAsia"/>
          <w:sz w:val="24"/>
        </w:rPr>
        <w:t>（</w:t>
      </w:r>
      <w:r>
        <w:rPr>
          <w:sz w:val="24"/>
        </w:rPr>
        <w:t>3</w:t>
      </w:r>
      <w:r>
        <w:rPr>
          <w:rFonts w:hint="eastAsia"/>
          <w:sz w:val="24"/>
        </w:rPr>
        <w:t>）中标人指最后中标的投标人，亦称卖方。</w:t>
      </w:r>
    </w:p>
    <w:p>
      <w:pPr>
        <w:spacing w:line="360" w:lineRule="auto"/>
        <w:ind w:firstLine="482" w:firstLineChars="200"/>
        <w:rPr>
          <w:b/>
          <w:sz w:val="24"/>
        </w:rPr>
      </w:pPr>
      <w:r>
        <w:rPr>
          <w:b/>
          <w:sz w:val="24"/>
        </w:rPr>
        <w:t xml:space="preserve">1.2. </w:t>
      </w:r>
      <w:r>
        <w:rPr>
          <w:rFonts w:hint="eastAsia"/>
          <w:sz w:val="24"/>
          <w:lang w:val="en-US" w:eastAsia="zh-CN"/>
        </w:rPr>
        <w:t>竞争性磋商</w:t>
      </w:r>
      <w:r>
        <w:rPr>
          <w:rFonts w:hint="eastAsia"/>
          <w:sz w:val="24"/>
        </w:rPr>
        <w:t>文件的组成</w:t>
      </w:r>
    </w:p>
    <w:p>
      <w:pPr>
        <w:spacing w:line="360" w:lineRule="auto"/>
        <w:ind w:firstLine="480" w:firstLineChars="200"/>
        <w:rPr>
          <w:sz w:val="24"/>
        </w:rPr>
      </w:pPr>
      <w:r>
        <w:rPr>
          <w:rFonts w:hint="eastAsia"/>
          <w:sz w:val="24"/>
        </w:rPr>
        <w:t>本</w:t>
      </w:r>
      <w:r>
        <w:rPr>
          <w:rFonts w:hint="eastAsia"/>
          <w:sz w:val="24"/>
          <w:lang w:val="en-US" w:eastAsia="zh-CN"/>
        </w:rPr>
        <w:t>竞争性磋商</w:t>
      </w:r>
      <w:r>
        <w:rPr>
          <w:rFonts w:hint="eastAsia"/>
          <w:sz w:val="24"/>
        </w:rPr>
        <w:t>文件由下列部分组成：</w:t>
      </w:r>
    </w:p>
    <w:p>
      <w:pPr>
        <w:spacing w:line="360" w:lineRule="auto"/>
        <w:ind w:firstLine="480" w:firstLineChars="200"/>
        <w:rPr>
          <w:sz w:val="24"/>
        </w:rPr>
      </w:pPr>
      <w:r>
        <w:rPr>
          <w:rFonts w:hint="eastAsia"/>
          <w:sz w:val="24"/>
        </w:rPr>
        <w:t>（</w:t>
      </w:r>
      <w:r>
        <w:rPr>
          <w:sz w:val="24"/>
        </w:rPr>
        <w:t>1</w:t>
      </w:r>
      <w:r>
        <w:rPr>
          <w:rFonts w:hint="eastAsia"/>
          <w:sz w:val="24"/>
        </w:rPr>
        <w:t>）</w:t>
      </w:r>
      <w:r>
        <w:rPr>
          <w:rFonts w:hint="eastAsia"/>
          <w:sz w:val="24"/>
          <w:lang w:val="en-US" w:eastAsia="zh-CN"/>
        </w:rPr>
        <w:t>竞争性磋商</w:t>
      </w:r>
      <w:r>
        <w:rPr>
          <w:rFonts w:hint="eastAsia"/>
          <w:sz w:val="24"/>
        </w:rPr>
        <w:t>采购公告</w:t>
      </w:r>
    </w:p>
    <w:p>
      <w:pPr>
        <w:spacing w:line="360" w:lineRule="auto"/>
        <w:ind w:firstLine="480" w:firstLineChars="200"/>
        <w:rPr>
          <w:sz w:val="24"/>
        </w:rPr>
      </w:pPr>
      <w:r>
        <w:rPr>
          <w:rFonts w:hint="eastAsia"/>
          <w:sz w:val="24"/>
        </w:rPr>
        <w:t>（</w:t>
      </w:r>
      <w:r>
        <w:rPr>
          <w:sz w:val="24"/>
        </w:rPr>
        <w:t>2</w:t>
      </w:r>
      <w:r>
        <w:rPr>
          <w:rFonts w:hint="eastAsia"/>
          <w:sz w:val="24"/>
        </w:rPr>
        <w:t>）投标人须知</w:t>
      </w:r>
    </w:p>
    <w:p>
      <w:pPr>
        <w:spacing w:line="360" w:lineRule="auto"/>
        <w:ind w:firstLine="480" w:firstLineChars="200"/>
        <w:rPr>
          <w:sz w:val="24"/>
        </w:rPr>
      </w:pPr>
      <w:r>
        <w:rPr>
          <w:rFonts w:hint="eastAsia"/>
          <w:sz w:val="24"/>
        </w:rPr>
        <w:t>（</w:t>
      </w:r>
      <w:r>
        <w:rPr>
          <w:sz w:val="24"/>
        </w:rPr>
        <w:t>3</w:t>
      </w:r>
      <w:r>
        <w:rPr>
          <w:rFonts w:hint="eastAsia"/>
          <w:sz w:val="24"/>
        </w:rPr>
        <w:t>）</w:t>
      </w:r>
      <w:r>
        <w:rPr>
          <w:rFonts w:hint="eastAsia"/>
          <w:sz w:val="24"/>
          <w:lang w:val="en-US" w:eastAsia="zh-CN"/>
        </w:rPr>
        <w:t>采购</w:t>
      </w:r>
      <w:r>
        <w:rPr>
          <w:rFonts w:hint="eastAsia"/>
          <w:sz w:val="24"/>
        </w:rPr>
        <w:t>货物要求及相关说明</w:t>
      </w:r>
    </w:p>
    <w:p>
      <w:pPr>
        <w:spacing w:line="360" w:lineRule="auto"/>
        <w:ind w:firstLine="480" w:firstLineChars="200"/>
        <w:rPr>
          <w:rFonts w:hint="eastAsia"/>
          <w:sz w:val="24"/>
        </w:rPr>
      </w:pPr>
      <w:r>
        <w:rPr>
          <w:rFonts w:hint="eastAsia"/>
          <w:sz w:val="24"/>
        </w:rPr>
        <w:t>（</w:t>
      </w:r>
      <w:r>
        <w:rPr>
          <w:sz w:val="24"/>
        </w:rPr>
        <w:t>4</w:t>
      </w:r>
      <w:r>
        <w:rPr>
          <w:rFonts w:hint="eastAsia"/>
          <w:sz w:val="24"/>
        </w:rPr>
        <w:t>）</w:t>
      </w:r>
      <w:r>
        <w:rPr>
          <w:rFonts w:hint="eastAsia"/>
          <w:sz w:val="24"/>
          <w:lang w:val="en-US" w:eastAsia="zh-CN"/>
        </w:rPr>
        <w:t>商务</w:t>
      </w:r>
      <w:r>
        <w:rPr>
          <w:rFonts w:hint="eastAsia"/>
          <w:sz w:val="24"/>
        </w:rPr>
        <w:t>条款</w:t>
      </w:r>
    </w:p>
    <w:p>
      <w:pPr>
        <w:spacing w:line="360" w:lineRule="auto"/>
        <w:ind w:firstLine="480" w:firstLineChars="200"/>
        <w:rPr>
          <w:rFonts w:hint="eastAsia"/>
          <w:sz w:val="24"/>
        </w:rPr>
      </w:pPr>
      <w:r>
        <w:rPr>
          <w:rFonts w:hint="eastAsia"/>
          <w:sz w:val="24"/>
          <w:lang w:val="en-US" w:eastAsia="zh-CN"/>
        </w:rPr>
        <w:t>（5）热水供应安全管理责任书</w:t>
      </w:r>
    </w:p>
    <w:p>
      <w:pPr>
        <w:spacing w:line="360" w:lineRule="auto"/>
        <w:ind w:firstLine="480" w:firstLineChars="200"/>
        <w:rPr>
          <w:sz w:val="24"/>
        </w:rPr>
      </w:pPr>
      <w:r>
        <w:rPr>
          <w:rFonts w:hint="eastAsia"/>
          <w:sz w:val="24"/>
        </w:rPr>
        <w:t>（</w:t>
      </w:r>
      <w:r>
        <w:rPr>
          <w:rFonts w:hint="eastAsia"/>
          <w:sz w:val="24"/>
          <w:lang w:val="en-US" w:eastAsia="zh-CN"/>
        </w:rPr>
        <w:t>6</w:t>
      </w:r>
      <w:r>
        <w:rPr>
          <w:rFonts w:hint="eastAsia"/>
          <w:sz w:val="24"/>
        </w:rPr>
        <w:t>）附件目录及格式</w:t>
      </w:r>
    </w:p>
    <w:p>
      <w:pPr>
        <w:spacing w:line="360" w:lineRule="auto"/>
        <w:ind w:firstLine="482" w:firstLineChars="200"/>
        <w:rPr>
          <w:b/>
          <w:sz w:val="24"/>
        </w:rPr>
      </w:pPr>
      <w:r>
        <w:rPr>
          <w:b/>
          <w:sz w:val="24"/>
        </w:rPr>
        <w:t xml:space="preserve">1.3. </w:t>
      </w:r>
      <w:r>
        <w:rPr>
          <w:rFonts w:hint="eastAsia"/>
          <w:b w:val="0"/>
          <w:bCs/>
          <w:sz w:val="24"/>
          <w:lang w:val="en-US" w:eastAsia="zh-CN"/>
        </w:rPr>
        <w:t>竞争性磋商</w:t>
      </w:r>
      <w:r>
        <w:rPr>
          <w:rFonts w:hint="eastAsia"/>
          <w:sz w:val="24"/>
        </w:rPr>
        <w:t>文件的澄清</w:t>
      </w:r>
    </w:p>
    <w:p>
      <w:pPr>
        <w:spacing w:line="360" w:lineRule="auto"/>
        <w:ind w:firstLine="480" w:firstLineChars="200"/>
        <w:rPr>
          <w:sz w:val="24"/>
        </w:rPr>
      </w:pPr>
      <w:r>
        <w:rPr>
          <w:rFonts w:hint="eastAsia"/>
          <w:sz w:val="24"/>
        </w:rPr>
        <w:t>如投标人对</w:t>
      </w:r>
      <w:r>
        <w:rPr>
          <w:rFonts w:hint="eastAsia"/>
          <w:sz w:val="24"/>
          <w:lang w:eastAsia="zh-CN"/>
        </w:rPr>
        <w:t>竞争性磋商文件</w:t>
      </w:r>
      <w:r>
        <w:rPr>
          <w:rFonts w:hint="eastAsia"/>
          <w:sz w:val="24"/>
        </w:rPr>
        <w:t>的某些内容有疑问，应在投标截止时间</w:t>
      </w:r>
      <w:r>
        <w:rPr>
          <w:sz w:val="24"/>
        </w:rPr>
        <w:t>5</w:t>
      </w:r>
      <w:r>
        <w:rPr>
          <w:rFonts w:hint="eastAsia"/>
          <w:sz w:val="24"/>
        </w:rPr>
        <w:t>日前以书面形式</w:t>
      </w:r>
      <w:r>
        <w:rPr>
          <w:rFonts w:hint="eastAsia"/>
          <w:sz w:val="24"/>
          <w:lang w:val="en-US" w:eastAsia="zh-CN"/>
        </w:rPr>
        <w:t>邮件</w:t>
      </w:r>
      <w:r>
        <w:rPr>
          <w:rFonts w:hint="eastAsia"/>
          <w:sz w:val="24"/>
        </w:rPr>
        <w:t>通知</w:t>
      </w:r>
      <w:r>
        <w:rPr>
          <w:rFonts w:hint="eastAsia"/>
          <w:sz w:val="24"/>
          <w:lang w:eastAsia="zh-CN"/>
        </w:rPr>
        <w:t>采购人</w:t>
      </w:r>
      <w:r>
        <w:rPr>
          <w:rFonts w:hint="eastAsia"/>
          <w:sz w:val="24"/>
        </w:rPr>
        <w:t>，</w:t>
      </w:r>
      <w:r>
        <w:rPr>
          <w:rFonts w:hint="eastAsia"/>
          <w:sz w:val="24"/>
          <w:lang w:eastAsia="zh-CN"/>
        </w:rPr>
        <w:t>采购人</w:t>
      </w:r>
      <w:r>
        <w:rPr>
          <w:rFonts w:hint="eastAsia"/>
          <w:sz w:val="24"/>
        </w:rPr>
        <w:t>将予以书面答复。</w:t>
      </w:r>
      <w:r>
        <w:rPr>
          <w:rFonts w:hint="eastAsia"/>
          <w:sz w:val="24"/>
          <w:lang w:eastAsia="zh-CN"/>
        </w:rPr>
        <w:t>采购人</w:t>
      </w:r>
      <w:r>
        <w:rPr>
          <w:rFonts w:hint="eastAsia"/>
          <w:sz w:val="24"/>
        </w:rPr>
        <w:t>认为有必要时，可将答复内容（包括疑问内容，但不包括疑问来源）在南通大学招投标信息网站上公开发布。</w:t>
      </w:r>
    </w:p>
    <w:p>
      <w:pPr>
        <w:spacing w:line="360" w:lineRule="auto"/>
        <w:ind w:firstLine="482" w:firstLineChars="200"/>
        <w:rPr>
          <w:b/>
          <w:sz w:val="24"/>
        </w:rPr>
      </w:pPr>
      <w:r>
        <w:rPr>
          <w:b/>
          <w:sz w:val="24"/>
        </w:rPr>
        <w:t xml:space="preserve">1.4. </w:t>
      </w:r>
      <w:r>
        <w:rPr>
          <w:rFonts w:hint="eastAsia"/>
          <w:sz w:val="24"/>
          <w:lang w:eastAsia="zh-CN"/>
        </w:rPr>
        <w:t>竞争性磋商文件</w:t>
      </w:r>
      <w:r>
        <w:rPr>
          <w:rFonts w:hint="eastAsia"/>
          <w:sz w:val="24"/>
        </w:rPr>
        <w:t>的补充和修改</w:t>
      </w:r>
    </w:p>
    <w:p>
      <w:pPr>
        <w:spacing w:line="360" w:lineRule="auto"/>
        <w:ind w:firstLine="480" w:firstLineChars="200"/>
        <w:rPr>
          <w:sz w:val="24"/>
        </w:rPr>
      </w:pPr>
      <w:r>
        <w:rPr>
          <w:rFonts w:hint="eastAsia"/>
          <w:sz w:val="24"/>
        </w:rPr>
        <w:t>（</w:t>
      </w:r>
      <w:r>
        <w:rPr>
          <w:sz w:val="24"/>
        </w:rPr>
        <w:t>1</w:t>
      </w:r>
      <w:r>
        <w:rPr>
          <w:rFonts w:hint="eastAsia"/>
          <w:sz w:val="24"/>
        </w:rPr>
        <w:t>）</w:t>
      </w:r>
      <w:r>
        <w:rPr>
          <w:rFonts w:hint="eastAsia"/>
          <w:sz w:val="24"/>
          <w:lang w:eastAsia="zh-CN"/>
        </w:rPr>
        <w:t>采购人</w:t>
      </w:r>
      <w:r>
        <w:rPr>
          <w:rFonts w:hint="eastAsia"/>
          <w:sz w:val="24"/>
        </w:rPr>
        <w:t>有权在投标截止时间</w:t>
      </w:r>
      <w:r>
        <w:rPr>
          <w:sz w:val="24"/>
        </w:rPr>
        <w:t>3</w:t>
      </w:r>
      <w:r>
        <w:rPr>
          <w:rFonts w:hint="eastAsia"/>
          <w:sz w:val="24"/>
        </w:rPr>
        <w:t>日前对</w:t>
      </w:r>
      <w:r>
        <w:rPr>
          <w:rFonts w:hint="eastAsia"/>
          <w:sz w:val="24"/>
          <w:lang w:eastAsia="zh-CN"/>
        </w:rPr>
        <w:t>竞争性磋商文件</w:t>
      </w:r>
      <w:r>
        <w:rPr>
          <w:rFonts w:hint="eastAsia"/>
          <w:sz w:val="24"/>
        </w:rPr>
        <w:t>进行补充和修改，补充和修改的内容在南通大学招投标信息网站上公开发布。补充和修改的内容作为</w:t>
      </w:r>
      <w:r>
        <w:rPr>
          <w:rFonts w:hint="eastAsia"/>
          <w:sz w:val="24"/>
          <w:lang w:eastAsia="zh-CN"/>
        </w:rPr>
        <w:t>竞争性磋商文件</w:t>
      </w:r>
      <w:r>
        <w:rPr>
          <w:rFonts w:hint="eastAsia"/>
          <w:sz w:val="24"/>
        </w:rPr>
        <w:t>的组成部分，对投标人具有同等约束作用。</w:t>
      </w:r>
    </w:p>
    <w:p>
      <w:pPr>
        <w:spacing w:line="360" w:lineRule="auto"/>
        <w:ind w:firstLine="480" w:firstLineChars="200"/>
        <w:rPr>
          <w:sz w:val="24"/>
        </w:rPr>
      </w:pPr>
      <w:r>
        <w:rPr>
          <w:rFonts w:hint="eastAsia"/>
          <w:sz w:val="24"/>
        </w:rPr>
        <w:t>（</w:t>
      </w:r>
      <w:r>
        <w:rPr>
          <w:sz w:val="24"/>
        </w:rPr>
        <w:t>2</w:t>
      </w:r>
      <w:r>
        <w:rPr>
          <w:rFonts w:hint="eastAsia"/>
          <w:sz w:val="24"/>
        </w:rPr>
        <w:t>）如</w:t>
      </w:r>
      <w:r>
        <w:rPr>
          <w:rFonts w:hint="eastAsia"/>
          <w:sz w:val="24"/>
          <w:lang w:eastAsia="zh-CN"/>
        </w:rPr>
        <w:t>竞争性磋商文件</w:t>
      </w:r>
      <w:r>
        <w:rPr>
          <w:rFonts w:hint="eastAsia"/>
          <w:sz w:val="24"/>
        </w:rPr>
        <w:t>的补充和修改对投标人准备投标的时间有影响，</w:t>
      </w:r>
      <w:r>
        <w:rPr>
          <w:rFonts w:hint="eastAsia"/>
          <w:sz w:val="24"/>
          <w:lang w:eastAsia="zh-CN"/>
        </w:rPr>
        <w:t>采购人</w:t>
      </w:r>
      <w:r>
        <w:rPr>
          <w:rFonts w:hint="eastAsia"/>
          <w:sz w:val="24"/>
        </w:rPr>
        <w:t>有权决定推迟投标截止时间和开标时间。</w:t>
      </w:r>
    </w:p>
    <w:p>
      <w:pPr>
        <w:pStyle w:val="4"/>
      </w:pPr>
      <w:bookmarkStart w:id="3" w:name="_Toc24446797"/>
      <w:r>
        <w:rPr>
          <w:rFonts w:hint="eastAsia"/>
        </w:rPr>
        <w:t>二、投标文件</w:t>
      </w:r>
      <w:bookmarkEnd w:id="3"/>
    </w:p>
    <w:p>
      <w:pPr>
        <w:spacing w:line="360" w:lineRule="auto"/>
        <w:ind w:firstLine="482" w:firstLineChars="200"/>
        <w:rPr>
          <w:sz w:val="24"/>
        </w:rPr>
      </w:pPr>
      <w:r>
        <w:rPr>
          <w:b/>
          <w:sz w:val="24"/>
        </w:rPr>
        <w:t xml:space="preserve">2.1. </w:t>
      </w:r>
      <w:r>
        <w:rPr>
          <w:rFonts w:hint="eastAsia"/>
          <w:sz w:val="24"/>
        </w:rPr>
        <w:t>投标文件的语言</w:t>
      </w:r>
    </w:p>
    <w:p>
      <w:pPr>
        <w:spacing w:line="360" w:lineRule="auto"/>
        <w:ind w:firstLine="480" w:firstLineChars="200"/>
        <w:rPr>
          <w:sz w:val="24"/>
        </w:rPr>
      </w:pPr>
      <w:r>
        <w:rPr>
          <w:rFonts w:hint="eastAsia"/>
          <w:sz w:val="24"/>
        </w:rPr>
        <w:t>（</w:t>
      </w:r>
      <w:r>
        <w:rPr>
          <w:sz w:val="24"/>
        </w:rPr>
        <w:t>1</w:t>
      </w:r>
      <w:r>
        <w:rPr>
          <w:rFonts w:hint="eastAsia"/>
          <w:sz w:val="24"/>
        </w:rPr>
        <w:t>）投标文件及来往函件均应使用中文。</w:t>
      </w:r>
    </w:p>
    <w:p>
      <w:pPr>
        <w:spacing w:line="360" w:lineRule="auto"/>
        <w:ind w:firstLine="480" w:firstLineChars="200"/>
        <w:rPr>
          <w:sz w:val="24"/>
        </w:rPr>
      </w:pPr>
      <w:r>
        <w:rPr>
          <w:rFonts w:hint="eastAsia"/>
          <w:sz w:val="24"/>
        </w:rPr>
        <w:t>（</w:t>
      </w:r>
      <w:r>
        <w:rPr>
          <w:sz w:val="24"/>
        </w:rPr>
        <w:t>2</w:t>
      </w:r>
      <w:r>
        <w:rPr>
          <w:rFonts w:hint="eastAsia"/>
          <w:sz w:val="24"/>
        </w:rPr>
        <w:t>）授权文件、产品说明书、样本等非中文材料，其中的要点应附有中文译文。</w:t>
      </w:r>
    </w:p>
    <w:p>
      <w:pPr>
        <w:spacing w:line="360" w:lineRule="auto"/>
        <w:ind w:firstLine="482" w:firstLineChars="200"/>
        <w:rPr>
          <w:color w:val="000000"/>
          <w:sz w:val="24"/>
        </w:rPr>
      </w:pPr>
      <w:r>
        <w:rPr>
          <w:b/>
          <w:color w:val="000000"/>
          <w:sz w:val="24"/>
        </w:rPr>
        <w:t xml:space="preserve">2.2. </w:t>
      </w:r>
      <w:r>
        <w:rPr>
          <w:rFonts w:hint="eastAsia"/>
          <w:color w:val="000000"/>
          <w:sz w:val="24"/>
        </w:rPr>
        <w:t>投标文件的组成</w:t>
      </w:r>
    </w:p>
    <w:p>
      <w:pPr>
        <w:spacing w:line="360" w:lineRule="auto"/>
        <w:ind w:firstLine="480" w:firstLineChars="200"/>
        <w:rPr>
          <w:b/>
          <w:color w:val="000000"/>
          <w:sz w:val="24"/>
        </w:rPr>
      </w:pPr>
      <w:r>
        <w:rPr>
          <w:rFonts w:hint="eastAsia"/>
          <w:color w:val="000000"/>
          <w:sz w:val="24"/>
        </w:rPr>
        <w:t>投标人编写的投标文件必须包括</w:t>
      </w:r>
      <w:r>
        <w:rPr>
          <w:rFonts w:hint="eastAsia"/>
          <w:b/>
          <w:color w:val="000000"/>
          <w:sz w:val="24"/>
        </w:rPr>
        <w:t>商务文件、资格证明文件</w:t>
      </w:r>
      <w:r>
        <w:rPr>
          <w:rFonts w:hint="eastAsia"/>
          <w:color w:val="000000"/>
          <w:sz w:val="24"/>
        </w:rPr>
        <w:t>和</w:t>
      </w:r>
      <w:r>
        <w:rPr>
          <w:rFonts w:hint="eastAsia"/>
          <w:b/>
          <w:color w:val="000000"/>
          <w:sz w:val="24"/>
        </w:rPr>
        <w:t>技术文件</w:t>
      </w:r>
      <w:r>
        <w:rPr>
          <w:rFonts w:hint="eastAsia"/>
          <w:color w:val="000000"/>
          <w:sz w:val="24"/>
        </w:rPr>
        <w:t>。</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商务文件（报价）：</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）投标函（格式见附件</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）投标报价总表（格式见附件</w:t>
      </w:r>
      <w:r>
        <w:rPr>
          <w:rFonts w:hint="eastAsia"/>
          <w:color w:val="000000" w:themeColor="text1"/>
          <w:sz w:val="24"/>
          <w:lang w:val="en-US" w:eastAsia="zh-CN"/>
          <w14:textFill>
            <w14:solidFill>
              <w14:schemeClr w14:val="tx1"/>
            </w14:solidFill>
          </w14:textFill>
        </w:rPr>
        <w:t>4</w:t>
      </w:r>
      <w:r>
        <w:rPr>
          <w:rFonts w:hint="eastAsia"/>
          <w:color w:val="000000" w:themeColor="text1"/>
          <w:sz w:val="24"/>
          <w14:textFill>
            <w14:solidFill>
              <w14:schemeClr w14:val="tx1"/>
            </w14:solidFill>
          </w14:textFill>
        </w:rPr>
        <w:t>）</w:t>
      </w:r>
    </w:p>
    <w:p>
      <w:pPr>
        <w:pStyle w:val="36"/>
        <w:spacing w:line="360" w:lineRule="auto"/>
        <w:ind w:left="120" w:firstLine="361" w:firstLineChars="150"/>
        <w:rPr>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技术文件</w:t>
      </w:r>
      <w:r>
        <w:rPr>
          <w:rFonts w:hint="eastAsia"/>
          <w:color w:val="000000" w:themeColor="text1"/>
          <w:sz w:val="24"/>
          <w14:textFill>
            <w14:solidFill>
              <w14:schemeClr w14:val="tx1"/>
            </w14:solidFill>
          </w14:textFill>
        </w:rPr>
        <w:t>包括以下部分：</w:t>
      </w:r>
    </w:p>
    <w:p>
      <w:pPr>
        <w:numPr>
          <w:ilvl w:val="0"/>
          <w:numId w:val="1"/>
        </w:numPr>
        <w:spacing w:line="440" w:lineRule="exact"/>
        <w:ind w:left="482"/>
        <w:rPr>
          <w:color w:val="000000" w:themeColor="text1"/>
          <w:sz w:val="24"/>
          <w14:textFill>
            <w14:solidFill>
              <w14:schemeClr w14:val="tx1"/>
            </w14:solidFill>
          </w14:textFill>
        </w:rPr>
      </w:pPr>
      <w:r>
        <w:rPr>
          <w:color w:val="000000" w:themeColor="text1"/>
          <w:sz w:val="24"/>
          <w14:textFill>
            <w14:solidFill>
              <w14:schemeClr w14:val="tx1"/>
            </w14:solidFill>
          </w14:textFill>
        </w:rPr>
        <w:t>投标资料与页码对照表</w:t>
      </w:r>
      <w:r>
        <w:rPr>
          <w:rFonts w:hint="eastAsia"/>
          <w:color w:val="000000" w:themeColor="text1"/>
          <w:sz w:val="24"/>
          <w14:textFill>
            <w14:solidFill>
              <w14:schemeClr w14:val="tx1"/>
            </w14:solidFill>
          </w14:textFill>
        </w:rPr>
        <w:t>（格式见附件2）</w:t>
      </w:r>
    </w:p>
    <w:p>
      <w:pPr>
        <w:spacing w:line="360" w:lineRule="auto"/>
        <w:ind w:firstLine="480" w:firstLineChars="200"/>
        <w:rPr>
          <w:rFonts w:hint="eastAsia" w:eastAsia="宋体"/>
          <w:color w:val="000000" w:themeColor="text1"/>
          <w:sz w:val="24"/>
          <w:lang w:val="en-US" w:eastAsia="zh-CN"/>
          <w14:textFill>
            <w14:solidFill>
              <w14:schemeClr w14:val="tx1"/>
            </w14:solidFill>
          </w14:textFill>
        </w:rPr>
      </w:pPr>
      <w:r>
        <w:rPr>
          <w:rFonts w:hint="eastAsia"/>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2</w:t>
      </w:r>
      <w:r>
        <w:rPr>
          <w:rFonts w:hint="eastAsia"/>
          <w:color w:val="000000" w:themeColor="text1"/>
          <w:sz w:val="24"/>
          <w14:textFill>
            <w14:solidFill>
              <w14:schemeClr w14:val="tx1"/>
            </w14:solidFill>
          </w14:textFill>
        </w:rPr>
        <w:t>）售后服务承诺书或技术</w:t>
      </w:r>
      <w:r>
        <w:rPr>
          <w:rFonts w:hint="eastAsia"/>
          <w:color w:val="000000" w:themeColor="text1"/>
          <w:sz w:val="24"/>
          <w:lang w:val="en-US" w:eastAsia="zh-CN"/>
          <w14:textFill>
            <w14:solidFill>
              <w14:schemeClr w14:val="tx1"/>
            </w14:solidFill>
          </w14:textFill>
        </w:rPr>
        <w:t>协议书</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3</w:t>
      </w:r>
      <w:r>
        <w:rPr>
          <w:rFonts w:hint="eastAsia"/>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投标人</w:t>
      </w:r>
      <w:r>
        <w:rPr>
          <w:rFonts w:hint="eastAsia"/>
          <w:color w:val="000000" w:themeColor="text1"/>
          <w:sz w:val="24"/>
          <w14:textFill>
            <w14:solidFill>
              <w14:schemeClr w14:val="tx1"/>
            </w14:solidFill>
          </w14:textFill>
        </w:rPr>
        <w:t>201</w:t>
      </w:r>
      <w:r>
        <w:rPr>
          <w:rFonts w:hint="eastAsia"/>
          <w:color w:val="000000" w:themeColor="text1"/>
          <w:sz w:val="24"/>
          <w:lang w:val="en-US" w:eastAsia="zh-CN"/>
          <w14:textFill>
            <w14:solidFill>
              <w14:schemeClr w14:val="tx1"/>
            </w14:solidFill>
          </w14:textFill>
        </w:rPr>
        <w:t>8</w:t>
      </w:r>
      <w:r>
        <w:rPr>
          <w:rFonts w:hint="eastAsia"/>
          <w:color w:val="000000" w:themeColor="text1"/>
          <w:sz w:val="24"/>
          <w14:textFill>
            <w14:solidFill>
              <w14:schemeClr w14:val="tx1"/>
            </w14:solidFill>
          </w14:textFill>
        </w:rPr>
        <w:t>年</w:t>
      </w:r>
      <w:r>
        <w:rPr>
          <w:rFonts w:hint="eastAsia"/>
          <w:color w:val="000000" w:themeColor="text1"/>
          <w:sz w:val="24"/>
          <w:lang w:val="en-US" w:eastAsia="zh-CN"/>
          <w14:textFill>
            <w14:solidFill>
              <w14:schemeClr w14:val="tx1"/>
            </w14:solidFill>
          </w14:textFill>
        </w:rPr>
        <w:t>1</w:t>
      </w:r>
      <w:r>
        <w:rPr>
          <w:rFonts w:hint="eastAsia"/>
          <w:color w:val="000000" w:themeColor="text1"/>
          <w:sz w:val="24"/>
          <w14:textFill>
            <w14:solidFill>
              <w14:schemeClr w14:val="tx1"/>
            </w14:solidFill>
          </w14:textFill>
        </w:rPr>
        <w:t>月至今</w:t>
      </w:r>
      <w:r>
        <w:rPr>
          <w:rFonts w:hint="eastAsia"/>
          <w:color w:val="000000" w:themeColor="text1"/>
          <w:sz w:val="24"/>
          <w:lang w:val="en-US" w:eastAsia="zh-CN"/>
          <w14:textFill>
            <w14:solidFill>
              <w14:schemeClr w14:val="tx1"/>
            </w14:solidFill>
          </w14:textFill>
        </w:rPr>
        <w:t>与本次竞争性磋商服务同类的</w:t>
      </w:r>
      <w:r>
        <w:rPr>
          <w:color w:val="000000" w:themeColor="text1"/>
          <w:sz w:val="24"/>
          <w14:textFill>
            <w14:solidFill>
              <w14:schemeClr w14:val="tx1"/>
            </w14:solidFill>
          </w14:textFill>
        </w:rPr>
        <w:t>合同（复印件）</w:t>
      </w:r>
      <w:r>
        <w:rPr>
          <w:rFonts w:hint="eastAsia"/>
          <w:color w:val="000000" w:themeColor="text1"/>
          <w:sz w:val="24"/>
          <w14:textFill>
            <w14:solidFill>
              <w14:schemeClr w14:val="tx1"/>
            </w14:solidFill>
          </w14:textFill>
        </w:rPr>
        <w:t>（格式见附件3）</w:t>
      </w:r>
    </w:p>
    <w:p>
      <w:pPr>
        <w:spacing w:line="360" w:lineRule="auto"/>
        <w:ind w:firstLine="480" w:firstLineChars="2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4</w:t>
      </w:r>
      <w:r>
        <w:rPr>
          <w:rFonts w:hint="eastAsia"/>
          <w:color w:val="000000" w:themeColor="text1"/>
          <w:sz w:val="24"/>
          <w14:textFill>
            <w14:solidFill>
              <w14:schemeClr w14:val="tx1"/>
            </w14:solidFill>
          </w14:textFill>
        </w:rPr>
        <w:t>）投标产品宣传彩页、合格文件、技术</w:t>
      </w:r>
      <w:r>
        <w:rPr>
          <w:rFonts w:hint="eastAsia"/>
          <w:color w:val="000000" w:themeColor="text1"/>
          <w:sz w:val="24"/>
          <w:lang w:val="en-US" w:eastAsia="zh-CN"/>
          <w14:textFill>
            <w14:solidFill>
              <w14:schemeClr w14:val="tx1"/>
            </w14:solidFill>
          </w14:textFill>
        </w:rPr>
        <w:t>资料</w:t>
      </w:r>
      <w:r>
        <w:rPr>
          <w:rFonts w:hint="eastAsia"/>
          <w:color w:val="000000" w:themeColor="text1"/>
          <w:sz w:val="24"/>
          <w14:textFill>
            <w14:solidFill>
              <w14:schemeClr w14:val="tx1"/>
            </w14:solidFill>
          </w14:textFill>
        </w:rPr>
        <w:t>等</w:t>
      </w:r>
    </w:p>
    <w:p>
      <w:pPr>
        <w:spacing w:line="360" w:lineRule="auto"/>
        <w:ind w:firstLine="480" w:firstLineChars="200"/>
        <w:rPr>
          <w:rFonts w:hint="eastAsia" w:eastAsia="宋体"/>
          <w:color w:val="000000" w:themeColor="text1"/>
          <w:sz w:val="24"/>
          <w:lang w:val="en-US" w:eastAsia="zh-CN"/>
          <w14:textFill>
            <w14:solidFill>
              <w14:schemeClr w14:val="tx1"/>
            </w14:solidFill>
          </w14:textFill>
        </w:rPr>
      </w:pPr>
      <w:r>
        <w:rPr>
          <w:rFonts w:hint="eastAsia"/>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5</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投标单位认为</w:t>
      </w:r>
      <w:r>
        <w:rPr>
          <w:rFonts w:hint="eastAsia"/>
          <w:color w:val="000000" w:themeColor="text1"/>
          <w:sz w:val="24"/>
          <w:lang w:val="en-US" w:eastAsia="zh-CN"/>
          <w14:textFill>
            <w14:solidFill>
              <w14:schemeClr w14:val="tx1"/>
            </w14:solidFill>
          </w14:textFill>
        </w:rPr>
        <w:t>需要陈述</w:t>
      </w:r>
      <w:r>
        <w:rPr>
          <w:color w:val="000000" w:themeColor="text1"/>
          <w:sz w:val="24"/>
          <w14:textFill>
            <w14:solidFill>
              <w14:schemeClr w14:val="tx1"/>
            </w14:solidFill>
          </w14:textFill>
        </w:rPr>
        <w:t>的其他</w:t>
      </w:r>
      <w:r>
        <w:rPr>
          <w:rFonts w:hint="eastAsia"/>
          <w:color w:val="000000" w:themeColor="text1"/>
          <w:sz w:val="24"/>
          <w:lang w:val="en-US" w:eastAsia="zh-CN"/>
          <w14:textFill>
            <w14:solidFill>
              <w14:schemeClr w14:val="tx1"/>
            </w14:solidFill>
          </w14:textFill>
        </w:rPr>
        <w:t>内容</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资格证明文件：</w:t>
      </w:r>
      <w:r>
        <w:rPr>
          <w:b/>
          <w:color w:val="000000" w:themeColor="text1"/>
          <w:sz w:val="24"/>
          <w14:textFill>
            <w14:solidFill>
              <w14:schemeClr w14:val="tx1"/>
            </w14:solidFill>
          </w14:textFill>
        </w:rPr>
        <w:t xml:space="preserve"> </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具有热水经营范围的</w:t>
      </w:r>
      <w:r>
        <w:rPr>
          <w:rFonts w:hint="eastAsia"/>
          <w:color w:val="000000" w:themeColor="text1"/>
          <w:sz w:val="24"/>
          <w14:textFill>
            <w14:solidFill>
              <w14:schemeClr w14:val="tx1"/>
            </w14:solidFill>
          </w14:textFill>
        </w:rPr>
        <w:t>营业执照复印件（复印件加盖单位公章）</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）法定代表人资格证明（格式见附件</w:t>
      </w:r>
      <w:r>
        <w:rPr>
          <w:rFonts w:hint="eastAsia"/>
          <w:color w:val="000000" w:themeColor="text1"/>
          <w:sz w:val="24"/>
          <w:lang w:val="en-US" w:eastAsia="zh-CN"/>
          <w14:textFill>
            <w14:solidFill>
              <w14:schemeClr w14:val="tx1"/>
            </w14:solidFill>
          </w14:textFill>
        </w:rPr>
        <w:t>5</w:t>
      </w:r>
      <w:r>
        <w:rPr>
          <w:rFonts w:hint="eastAsia"/>
          <w:color w:val="000000" w:themeColor="text1"/>
          <w:sz w:val="24"/>
          <w14:textFill>
            <w14:solidFill>
              <w14:schemeClr w14:val="tx1"/>
            </w14:solidFill>
          </w14:textFill>
        </w:rPr>
        <w:t>）</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）法定代表人授权书（格式见附件</w:t>
      </w:r>
      <w:r>
        <w:rPr>
          <w:rFonts w:hint="eastAsia"/>
          <w:color w:val="000000" w:themeColor="text1"/>
          <w:sz w:val="24"/>
          <w:lang w:val="en-US" w:eastAsia="zh-CN"/>
          <w14:textFill>
            <w14:solidFill>
              <w14:schemeClr w14:val="tx1"/>
            </w14:solidFill>
          </w14:textFill>
        </w:rPr>
        <w:t>6</w:t>
      </w:r>
      <w:r>
        <w:rPr>
          <w:rFonts w:hint="eastAsia"/>
          <w:color w:val="000000" w:themeColor="text1"/>
          <w:sz w:val="24"/>
          <w14:textFill>
            <w14:solidFill>
              <w14:schemeClr w14:val="tx1"/>
            </w14:solidFill>
          </w14:textFill>
        </w:rPr>
        <w:t>）</w:t>
      </w:r>
    </w:p>
    <w:p>
      <w:pPr>
        <w:spacing w:line="440" w:lineRule="exact"/>
        <w:ind w:firstLine="480" w:firstLineChars="20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4</w:t>
      </w:r>
      <w:r>
        <w:rPr>
          <w:rFonts w:hint="eastAsia"/>
          <w:color w:val="000000" w:themeColor="text1"/>
          <w:sz w:val="24"/>
          <w14:textFill>
            <w14:solidFill>
              <w14:schemeClr w14:val="tx1"/>
            </w14:solidFill>
          </w14:textFill>
        </w:rPr>
        <w:t>）授权代表自2</w:t>
      </w:r>
      <w:r>
        <w:rPr>
          <w:color w:val="000000" w:themeColor="text1"/>
          <w:sz w:val="24"/>
          <w14:textFill>
            <w14:solidFill>
              <w14:schemeClr w14:val="tx1"/>
            </w14:solidFill>
          </w14:textFill>
        </w:rPr>
        <w:t>020</w:t>
      </w:r>
      <w:r>
        <w:rPr>
          <w:rFonts w:hint="eastAsia"/>
          <w:color w:val="000000" w:themeColor="text1"/>
          <w:sz w:val="24"/>
          <w14:textFill>
            <w14:solidFill>
              <w14:schemeClr w14:val="tx1"/>
            </w14:solidFill>
          </w14:textFill>
        </w:rPr>
        <w:t>年1月以来任意一个月依法缴纳社会保障金的相关证明材料（税务、银行或社会保险基金管理部门出具）；</w:t>
      </w:r>
    </w:p>
    <w:p>
      <w:pPr>
        <w:spacing w:line="440" w:lineRule="exact"/>
        <w:ind w:firstLine="480" w:firstLineChars="200"/>
        <w:rPr>
          <w:rFonts w:hint="eastAsia"/>
          <w:color w:val="000000" w:themeColor="text1"/>
          <w:sz w:val="24"/>
          <w:lang w:eastAsia="zh-CN"/>
          <w14:textFill>
            <w14:solidFill>
              <w14:schemeClr w14:val="tx1"/>
            </w14:solidFill>
          </w14:textFill>
        </w:rPr>
      </w:pPr>
      <w:r>
        <w:rPr>
          <w:rFonts w:hint="eastAsia"/>
          <w:color w:val="000000" w:themeColor="text1"/>
          <w:sz w:val="24"/>
          <w:lang w:eastAsia="zh-CN"/>
          <w14:textFill>
            <w14:solidFill>
              <w14:schemeClr w14:val="tx1"/>
            </w14:solidFill>
          </w14:textFill>
        </w:rPr>
        <w:t>（</w:t>
      </w:r>
      <w:r>
        <w:rPr>
          <w:rFonts w:hint="eastAsia"/>
          <w:color w:val="000000" w:themeColor="text1"/>
          <w:sz w:val="24"/>
          <w:lang w:val="en-US" w:eastAsia="zh-CN"/>
          <w14:textFill>
            <w14:solidFill>
              <w14:schemeClr w14:val="tx1"/>
            </w14:solidFill>
          </w14:textFill>
        </w:rPr>
        <w:t>5</w:t>
      </w:r>
      <w:r>
        <w:rPr>
          <w:rFonts w:hint="eastAsia"/>
          <w:color w:val="000000" w:themeColor="text1"/>
          <w:sz w:val="24"/>
          <w:lang w:eastAsia="zh-CN"/>
          <w14:textFill>
            <w14:solidFill>
              <w14:schemeClr w14:val="tx1"/>
            </w14:solidFill>
          </w14:textFill>
        </w:rPr>
        <w:t>）</w:t>
      </w:r>
      <w:r>
        <w:rPr>
          <w:rFonts w:hint="eastAsia"/>
          <w:color w:val="000000" w:themeColor="text1"/>
          <w:sz w:val="24"/>
          <w14:textFill>
            <w14:solidFill>
              <w14:schemeClr w14:val="tx1"/>
            </w14:solidFill>
          </w14:textFill>
        </w:rPr>
        <w:t>投标人2020年1月以来</w:t>
      </w:r>
      <w:r>
        <w:rPr>
          <w:rFonts w:hint="eastAsia" w:cs="宋体"/>
          <w:color w:val="000000" w:themeColor="text1"/>
          <w:sz w:val="24"/>
          <w14:textFill>
            <w14:solidFill>
              <w14:schemeClr w14:val="tx1"/>
            </w14:solidFill>
          </w14:textFill>
        </w:rPr>
        <w:t>任意一个月依法缴纳税收的相关证明材料</w:t>
      </w:r>
      <w:r>
        <w:rPr>
          <w:rFonts w:hint="eastAsia"/>
          <w:color w:val="000000" w:themeColor="text1"/>
          <w:sz w:val="24"/>
          <w14:textFill>
            <w14:solidFill>
              <w14:schemeClr w14:val="tx1"/>
            </w14:solidFill>
          </w14:textFill>
        </w:rPr>
        <w:t>；</w:t>
      </w:r>
    </w:p>
    <w:p>
      <w:pPr>
        <w:spacing w:line="360" w:lineRule="auto"/>
        <w:ind w:firstLine="480" w:firstLineChars="200"/>
        <w:rPr>
          <w:rFonts w:hint="eastAsia"/>
          <w:color w:val="000000" w:themeColor="text1"/>
          <w:sz w:val="24"/>
          <w:lang w:val="en-US" w:eastAsia="zh-CN"/>
          <w14:textFill>
            <w14:solidFill>
              <w14:schemeClr w14:val="tx1"/>
            </w14:solidFill>
          </w14:textFill>
        </w:rPr>
      </w:pPr>
      <w:r>
        <w:rPr>
          <w:rFonts w:hint="eastAsia"/>
          <w:color w:val="000000" w:themeColor="text1"/>
          <w:sz w:val="24"/>
          <w:lang w:eastAsia="zh-CN"/>
          <w14:textFill>
            <w14:solidFill>
              <w14:schemeClr w14:val="tx1"/>
            </w14:solidFill>
          </w14:textFill>
        </w:rPr>
        <w:t>（</w:t>
      </w:r>
      <w:r>
        <w:rPr>
          <w:rFonts w:hint="eastAsia"/>
          <w:color w:val="000000" w:themeColor="text1"/>
          <w:sz w:val="24"/>
          <w:lang w:val="en-US" w:eastAsia="zh-CN"/>
          <w14:textFill>
            <w14:solidFill>
              <w14:schemeClr w14:val="tx1"/>
            </w14:solidFill>
          </w14:textFill>
        </w:rPr>
        <w:t>6</w:t>
      </w:r>
      <w:r>
        <w:rPr>
          <w:rFonts w:hint="eastAsia"/>
          <w:color w:val="000000" w:themeColor="text1"/>
          <w:sz w:val="24"/>
          <w:lang w:eastAsia="zh-CN"/>
          <w14:textFill>
            <w14:solidFill>
              <w14:schemeClr w14:val="tx1"/>
            </w14:solidFill>
          </w14:textFill>
        </w:rPr>
        <w:t>）</w:t>
      </w:r>
      <w:r>
        <w:rPr>
          <w:rFonts w:hint="eastAsia"/>
          <w:color w:val="000000" w:themeColor="text1"/>
          <w:sz w:val="24"/>
          <w:lang w:val="en-US" w:eastAsia="zh-CN"/>
          <w14:textFill>
            <w14:solidFill>
              <w14:schemeClr w14:val="tx1"/>
            </w14:solidFill>
          </w14:textFill>
        </w:rPr>
        <w:t>具有生产热水的场地、储水罐及运输热水的车辆证明材料；</w:t>
      </w:r>
    </w:p>
    <w:p>
      <w:pPr>
        <w:spacing w:line="360" w:lineRule="auto"/>
        <w:ind w:firstLine="480" w:firstLineChars="200"/>
        <w:rPr>
          <w:rFonts w:hint="eastAsia"/>
          <w:color w:val="000000" w:themeColor="text1"/>
          <w:sz w:val="24"/>
          <w:lang w:val="en-US" w:eastAsia="zh-CN"/>
          <w14:textFill>
            <w14:solidFill>
              <w14:schemeClr w14:val="tx1"/>
            </w14:solidFill>
          </w14:textFill>
        </w:rPr>
      </w:pPr>
      <w:r>
        <w:rPr>
          <w:rFonts w:hint="eastAsia"/>
          <w:color w:val="000000" w:themeColor="text1"/>
          <w:sz w:val="24"/>
          <w:lang w:val="en-US" w:eastAsia="zh-CN"/>
          <w14:textFill>
            <w14:solidFill>
              <w14:schemeClr w14:val="tx1"/>
            </w14:solidFill>
          </w14:textFill>
        </w:rPr>
        <w:t>（7）近三年无重大违法记录声明（见附件8）；</w:t>
      </w:r>
    </w:p>
    <w:p>
      <w:pPr>
        <w:spacing w:line="360" w:lineRule="auto"/>
        <w:ind w:firstLine="480" w:firstLineChars="200"/>
        <w:rPr>
          <w:rFonts w:hint="default"/>
          <w:color w:val="000000" w:themeColor="text1"/>
          <w:sz w:val="24"/>
          <w:lang w:val="en-US" w:eastAsia="zh-CN"/>
          <w14:textFill>
            <w14:solidFill>
              <w14:schemeClr w14:val="tx1"/>
            </w14:solidFill>
          </w14:textFill>
        </w:rPr>
      </w:pPr>
      <w:r>
        <w:rPr>
          <w:rFonts w:hint="eastAsia"/>
          <w:color w:val="000000" w:themeColor="text1"/>
          <w:sz w:val="24"/>
          <w:lang w:val="en-US" w:eastAsia="zh-CN"/>
          <w14:textFill>
            <w14:solidFill>
              <w14:schemeClr w14:val="tx1"/>
            </w14:solidFill>
          </w14:textFill>
        </w:rPr>
        <w:t>（8）诚信承诺书（见附件9）。</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以上资格证明文件的复印件均需加盖投标人公章</w:t>
      </w:r>
      <w:r>
        <w:rPr>
          <w:rFonts w:hint="eastAsia"/>
          <w:b/>
          <w:color w:val="000000" w:themeColor="text1"/>
          <w:sz w:val="24"/>
          <w:lang w:eastAsia="zh-CN"/>
          <w14:textFill>
            <w14:solidFill>
              <w14:schemeClr w14:val="tx1"/>
            </w14:solidFill>
          </w14:textFill>
        </w:rPr>
        <w:t>，</w:t>
      </w:r>
      <w:r>
        <w:rPr>
          <w:rFonts w:hint="eastAsia"/>
          <w:b/>
          <w:color w:val="000000" w:themeColor="text1"/>
          <w:sz w:val="24"/>
          <w:lang w:val="en-US" w:eastAsia="zh-CN"/>
          <w14:textFill>
            <w14:solidFill>
              <w14:schemeClr w14:val="tx1"/>
            </w14:solidFill>
          </w14:textFill>
        </w:rPr>
        <w:t>原件备查</w:t>
      </w:r>
      <w:r>
        <w:rPr>
          <w:rFonts w:hint="eastAsia"/>
          <w:b/>
          <w:color w:val="000000" w:themeColor="text1"/>
          <w:sz w:val="24"/>
          <w14:textFill>
            <w14:solidFill>
              <w14:schemeClr w14:val="tx1"/>
            </w14:solidFill>
          </w14:textFill>
        </w:rPr>
        <w:t>。</w:t>
      </w:r>
    </w:p>
    <w:p>
      <w:pPr>
        <w:spacing w:line="360" w:lineRule="auto"/>
        <w:ind w:firstLine="590" w:firstLineChars="245"/>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2.3. </w:t>
      </w:r>
      <w:r>
        <w:rPr>
          <w:rFonts w:hint="eastAsia"/>
          <w:color w:val="000000" w:themeColor="text1"/>
          <w:sz w:val="24"/>
          <w14:textFill>
            <w14:solidFill>
              <w14:schemeClr w14:val="tx1"/>
            </w14:solidFill>
          </w14:textFill>
        </w:rPr>
        <w:t>投标文件的形式及签署</w:t>
      </w:r>
    </w:p>
    <w:p>
      <w:pPr>
        <w:spacing w:line="360" w:lineRule="auto"/>
        <w:ind w:firstLine="480" w:firstLineChars="200"/>
        <w:rPr>
          <w:rFonts w:hint="eastAsia"/>
          <w:color w:val="000000" w:themeColor="text1"/>
          <w:sz w:val="24"/>
          <w:lang w:val="en-US" w:eastAsia="zh-CN"/>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）投标人需提交商务文件（报价）正、副本各</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份，资格证明文件正本</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w:t>
      </w:r>
      <w:r>
        <w:rPr>
          <w:rFonts w:hint="eastAsia"/>
          <w:color w:val="000000" w:themeColor="text1"/>
          <w:sz w:val="24"/>
          <w:lang w:eastAsia="zh-CN"/>
          <w14:textFill>
            <w14:solidFill>
              <w14:schemeClr w14:val="tx1"/>
            </w14:solidFill>
          </w14:textFill>
        </w:rPr>
        <w:t>、</w:t>
      </w:r>
      <w:r>
        <w:rPr>
          <w:rFonts w:hint="eastAsia"/>
          <w:color w:val="000000" w:themeColor="text1"/>
          <w:sz w:val="24"/>
          <w:lang w:val="en-US" w:eastAsia="zh-CN"/>
          <w14:textFill>
            <w14:solidFill>
              <w14:schemeClr w14:val="tx1"/>
            </w14:solidFill>
          </w14:textFill>
        </w:rPr>
        <w:t>副本2份</w:t>
      </w:r>
      <w:r>
        <w:rPr>
          <w:rFonts w:hint="eastAsia"/>
          <w:color w:val="000000" w:themeColor="text1"/>
          <w:sz w:val="24"/>
          <w14:textFill>
            <w14:solidFill>
              <w14:schemeClr w14:val="tx1"/>
            </w14:solidFill>
          </w14:textFill>
        </w:rPr>
        <w:t>，技术文件正本</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份、副本</w:t>
      </w:r>
      <w:r>
        <w:rPr>
          <w:rFonts w:hint="eastAsia"/>
          <w:color w:val="000000" w:themeColor="text1"/>
          <w:sz w:val="24"/>
          <w:lang w:val="en-US" w:eastAsia="zh-CN"/>
          <w14:textFill>
            <w14:solidFill>
              <w14:schemeClr w14:val="tx1"/>
            </w14:solidFill>
          </w14:textFill>
        </w:rPr>
        <w:t>2</w:t>
      </w:r>
      <w:r>
        <w:rPr>
          <w:rFonts w:hint="eastAsia"/>
          <w:color w:val="000000" w:themeColor="text1"/>
          <w:sz w:val="24"/>
          <w14:textFill>
            <w14:solidFill>
              <w14:schemeClr w14:val="tx1"/>
            </w14:solidFill>
          </w14:textFill>
        </w:rPr>
        <w:t>份</w:t>
      </w:r>
      <w:r>
        <w:rPr>
          <w:rFonts w:hint="eastAsia"/>
          <w:color w:val="000000" w:themeColor="text1"/>
          <w:sz w:val="24"/>
          <w:lang w:eastAsia="zh-CN"/>
          <w14:textFill>
            <w14:solidFill>
              <w14:schemeClr w14:val="tx1"/>
            </w14:solidFill>
          </w14:textFill>
        </w:rPr>
        <w:t>。</w:t>
      </w:r>
      <w:r>
        <w:rPr>
          <w:rFonts w:hint="eastAsia"/>
          <w:b/>
          <w:color w:val="000000" w:themeColor="text1"/>
          <w:sz w:val="24"/>
          <w14:textFill>
            <w14:solidFill>
              <w14:schemeClr w14:val="tx1"/>
            </w14:solidFill>
          </w14:textFill>
        </w:rPr>
        <w:t>投标文件的封面上</w:t>
      </w:r>
      <w:r>
        <w:rPr>
          <w:rFonts w:hint="eastAsia"/>
          <w:color w:val="000000" w:themeColor="text1"/>
          <w:sz w:val="24"/>
          <w14:textFill>
            <w14:solidFill>
              <w14:schemeClr w14:val="tx1"/>
            </w14:solidFill>
          </w14:textFill>
        </w:rPr>
        <w:t>明确标明商务文件（报价）、资格证明文件和技术文件</w:t>
      </w:r>
      <w:r>
        <w:rPr>
          <w:rFonts w:hint="eastAsia"/>
          <w:color w:val="000000" w:themeColor="text1"/>
          <w:sz w:val="24"/>
          <w:lang w:val="en-US" w:eastAsia="zh-CN"/>
          <w14:textFill>
            <w14:solidFill>
              <w14:schemeClr w14:val="tx1"/>
            </w14:solidFill>
          </w14:textFill>
        </w:rPr>
        <w:t>以及正本与副本。</w:t>
      </w:r>
      <w:r>
        <w:rPr>
          <w:rFonts w:hint="eastAsia"/>
          <w:color w:val="000000" w:themeColor="text1"/>
          <w:sz w:val="24"/>
          <w14:textFill>
            <w14:solidFill>
              <w14:schemeClr w14:val="tx1"/>
            </w14:solidFill>
          </w14:textFill>
        </w:rPr>
        <w:t>如投标文件正本与副本有不同之处，以正本为准。</w:t>
      </w:r>
    </w:p>
    <w:p>
      <w:pPr>
        <w:spacing w:line="360" w:lineRule="auto"/>
        <w:ind w:firstLine="482" w:firstLineChars="200"/>
        <w:rPr>
          <w:b/>
          <w:bCs/>
          <w:color w:val="000000" w:themeColor="text1"/>
          <w:sz w:val="24"/>
          <w14:textFill>
            <w14:solidFill>
              <w14:schemeClr w14:val="tx1"/>
            </w14:solidFill>
          </w14:textFill>
        </w:rPr>
      </w:pPr>
      <w:r>
        <w:rPr>
          <w:rFonts w:hint="eastAsia"/>
          <w:b/>
          <w:bCs/>
          <w:color w:val="000000"/>
          <w:sz w:val="24"/>
        </w:rPr>
        <w:t>（</w:t>
      </w:r>
      <w:r>
        <w:rPr>
          <w:b/>
          <w:bCs/>
          <w:color w:val="000000"/>
          <w:sz w:val="24"/>
        </w:rPr>
        <w:t>2</w:t>
      </w:r>
      <w:r>
        <w:rPr>
          <w:rFonts w:hint="eastAsia"/>
          <w:b/>
          <w:bCs/>
          <w:color w:val="000000"/>
          <w:sz w:val="24"/>
          <w:lang w:eastAsia="zh-CN"/>
        </w:rPr>
        <w:t>）</w:t>
      </w:r>
      <w:r>
        <w:rPr>
          <w:rFonts w:hint="eastAsia"/>
          <w:b/>
          <w:bCs/>
          <w:color w:val="000000"/>
          <w:sz w:val="24"/>
          <w:lang w:val="en-US" w:eastAsia="zh-CN"/>
        </w:rPr>
        <w:t>商务文件（报价）、资格证明文件和技术文件须分开独立包装，即：</w:t>
      </w:r>
      <w:r>
        <w:rPr>
          <w:rFonts w:hint="eastAsia"/>
          <w:b/>
          <w:bCs/>
          <w:color w:val="000000" w:themeColor="text1"/>
          <w:sz w:val="24"/>
          <w14:textFill>
            <w14:solidFill>
              <w14:schemeClr w14:val="tx1"/>
            </w14:solidFill>
          </w14:textFill>
        </w:rPr>
        <w:t>分开装</w:t>
      </w:r>
      <w:r>
        <w:rPr>
          <w:rFonts w:hint="eastAsia"/>
          <w:b/>
          <w:bCs/>
          <w:color w:val="000000" w:themeColor="text1"/>
          <w:sz w:val="24"/>
          <w:lang w:val="en-US" w:eastAsia="zh-CN"/>
          <w14:textFill>
            <w14:solidFill>
              <w14:schemeClr w14:val="tx1"/>
            </w14:solidFill>
          </w14:textFill>
        </w:rPr>
        <w:t>在三个纸袋里。</w:t>
      </w:r>
    </w:p>
    <w:p>
      <w:pPr>
        <w:spacing w:line="360" w:lineRule="auto"/>
        <w:ind w:firstLine="480" w:firstLineChars="200"/>
        <w:rPr>
          <w:rFonts w:hint="eastAsia"/>
          <w:color w:val="000000"/>
          <w:sz w:val="24"/>
          <w:lang w:eastAsia="zh-CN"/>
        </w:rPr>
      </w:pPr>
      <w:r>
        <w:rPr>
          <w:rFonts w:hint="eastAsia"/>
          <w:color w:val="000000"/>
          <w:sz w:val="24"/>
        </w:rPr>
        <w:t>（</w:t>
      </w:r>
      <w:r>
        <w:rPr>
          <w:rFonts w:hint="eastAsia"/>
          <w:color w:val="000000"/>
          <w:sz w:val="24"/>
          <w:lang w:val="en-US" w:eastAsia="zh-CN"/>
        </w:rPr>
        <w:t>3</w:t>
      </w:r>
      <w:r>
        <w:rPr>
          <w:rFonts w:hint="eastAsia"/>
          <w:color w:val="000000"/>
          <w:sz w:val="24"/>
        </w:rPr>
        <w:t>）投标文件正本与副本均应使用</w:t>
      </w:r>
      <w:r>
        <w:rPr>
          <w:color w:val="000000"/>
          <w:sz w:val="24"/>
        </w:rPr>
        <w:t>A4</w:t>
      </w:r>
      <w:r>
        <w:rPr>
          <w:rFonts w:hint="eastAsia"/>
          <w:color w:val="000000"/>
          <w:sz w:val="24"/>
        </w:rPr>
        <w:t>型纸打印并</w:t>
      </w:r>
      <w:r>
        <w:rPr>
          <w:rFonts w:hint="eastAsia"/>
          <w:b/>
          <w:color w:val="000000"/>
          <w:sz w:val="24"/>
        </w:rPr>
        <w:t>胶印装订</w:t>
      </w:r>
      <w:r>
        <w:rPr>
          <w:rFonts w:hint="eastAsia"/>
          <w:color w:val="000000"/>
          <w:sz w:val="24"/>
          <w:lang w:eastAsia="zh-CN"/>
        </w:rPr>
        <w:t>。</w:t>
      </w:r>
    </w:p>
    <w:p>
      <w:pPr>
        <w:spacing w:line="360" w:lineRule="auto"/>
        <w:ind w:firstLine="480" w:firstLineChars="200"/>
        <w:rPr>
          <w:color w:val="000000"/>
          <w:sz w:val="24"/>
        </w:rPr>
      </w:pPr>
      <w:r>
        <w:rPr>
          <w:rFonts w:hint="eastAsia"/>
          <w:color w:val="000000"/>
          <w:sz w:val="24"/>
        </w:rPr>
        <w:t>（</w:t>
      </w:r>
      <w:r>
        <w:rPr>
          <w:rFonts w:hint="eastAsia"/>
          <w:color w:val="000000"/>
          <w:sz w:val="24"/>
          <w:lang w:val="en-US" w:eastAsia="zh-CN"/>
        </w:rPr>
        <w:t>4</w:t>
      </w:r>
      <w:r>
        <w:rPr>
          <w:rFonts w:hint="eastAsia"/>
          <w:color w:val="000000"/>
          <w:sz w:val="24"/>
        </w:rPr>
        <w:t>）投标文件不应有涂改、增删之处，但如有错误必须修改时，修改处必须由原授权代表签署。</w:t>
      </w:r>
    </w:p>
    <w:p>
      <w:pPr>
        <w:spacing w:line="360" w:lineRule="auto"/>
        <w:ind w:firstLine="472" w:firstLineChars="196"/>
        <w:rPr>
          <w:b/>
          <w:sz w:val="24"/>
        </w:rPr>
      </w:pPr>
      <w:r>
        <w:rPr>
          <w:b/>
          <w:sz w:val="24"/>
        </w:rPr>
        <w:t>2.</w:t>
      </w:r>
      <w:r>
        <w:rPr>
          <w:rFonts w:hint="eastAsia"/>
          <w:b/>
          <w:sz w:val="24"/>
        </w:rPr>
        <w:t>4</w:t>
      </w:r>
      <w:r>
        <w:rPr>
          <w:b/>
          <w:sz w:val="24"/>
        </w:rPr>
        <w:t xml:space="preserve">. </w:t>
      </w:r>
      <w:r>
        <w:rPr>
          <w:rFonts w:hint="eastAsia"/>
          <w:sz w:val="24"/>
        </w:rPr>
        <w:t>投标文件的密封和标记</w:t>
      </w:r>
    </w:p>
    <w:p>
      <w:pPr>
        <w:spacing w:line="360" w:lineRule="auto"/>
        <w:ind w:firstLine="470" w:firstLineChars="196"/>
        <w:rPr>
          <w:sz w:val="24"/>
        </w:rPr>
      </w:pPr>
      <w:r>
        <w:rPr>
          <w:rFonts w:hint="eastAsia"/>
          <w:sz w:val="24"/>
        </w:rPr>
        <w:t>投标人应将投标文件用封套加以密封，在封口处粘贴密封条，盖骑缝公章，并在封套上标明：</w:t>
      </w:r>
    </w:p>
    <w:p>
      <w:pPr>
        <w:spacing w:line="360" w:lineRule="auto"/>
        <w:ind w:firstLine="960" w:firstLineChars="4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）收件人：南通大学招投标管理办公室</w:t>
      </w:r>
    </w:p>
    <w:p>
      <w:pPr>
        <w:spacing w:line="360" w:lineRule="auto"/>
        <w:ind w:firstLine="960" w:firstLineChars="4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竞争性磋商</w:t>
      </w:r>
      <w:r>
        <w:rPr>
          <w:rFonts w:hint="eastAsia"/>
          <w:color w:val="000000" w:themeColor="text1"/>
          <w:sz w:val="24"/>
          <w14:textFill>
            <w14:solidFill>
              <w14:schemeClr w14:val="tx1"/>
            </w14:solidFill>
          </w14:textFill>
        </w:rPr>
        <w:t>项目编号：</w:t>
      </w:r>
      <w:r>
        <w:rPr>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竞争性磋商</w:t>
      </w:r>
      <w:r>
        <w:rPr>
          <w:rFonts w:hint="eastAsia"/>
          <w:color w:val="000000" w:themeColor="text1"/>
          <w:sz w:val="24"/>
          <w14:textFill>
            <w14:solidFill>
              <w14:schemeClr w14:val="tx1"/>
            </w14:solidFill>
          </w14:textFill>
        </w:rPr>
        <w:t>项目名称：</w:t>
      </w:r>
      <w:r>
        <w:rPr>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）投标人名称：</w:t>
      </w:r>
      <w:r>
        <w:rPr>
          <w:color w:val="000000" w:themeColor="text1"/>
          <w:sz w:val="24"/>
          <w14:textFill>
            <w14:solidFill>
              <w14:schemeClr w14:val="tx1"/>
            </w14:solidFill>
          </w14:textFill>
        </w:rPr>
        <w:t xml:space="preserve"> </w:t>
      </w:r>
      <w:r>
        <w:rPr>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）联系电话（手机）：</w:t>
      </w:r>
      <w:r>
        <w:rPr>
          <w:color w:val="000000" w:themeColor="text1"/>
          <w:sz w:val="24"/>
          <w:u w:val="single"/>
          <w14:textFill>
            <w14:solidFill>
              <w14:schemeClr w14:val="tx1"/>
            </w14:solidFill>
          </w14:textFill>
        </w:rPr>
        <w:t xml:space="preserve">                             </w:t>
      </w:r>
    </w:p>
    <w:p>
      <w:pPr>
        <w:spacing w:line="360" w:lineRule="auto"/>
        <w:ind w:firstLine="960" w:firstLineChars="4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）开标之前不得启封</w:t>
      </w:r>
    </w:p>
    <w:p>
      <w:pPr>
        <w:spacing w:line="360" w:lineRule="auto"/>
        <w:ind w:firstLine="480" w:firstLineChars="200"/>
        <w:rPr>
          <w:b/>
          <w:sz w:val="24"/>
        </w:rPr>
      </w:pPr>
      <w:r>
        <w:rPr>
          <w:rFonts w:hint="eastAsia"/>
          <w:sz w:val="24"/>
        </w:rPr>
        <w:t>没有按上述规定密封和标记的投标文件，</w:t>
      </w:r>
      <w:r>
        <w:rPr>
          <w:rFonts w:hint="eastAsia"/>
          <w:sz w:val="24"/>
          <w:lang w:eastAsia="zh-CN"/>
        </w:rPr>
        <w:t>采购人</w:t>
      </w:r>
      <w:r>
        <w:rPr>
          <w:rFonts w:hint="eastAsia"/>
          <w:sz w:val="24"/>
        </w:rPr>
        <w:t>将不承担投标文件错放或提前开启的责任。</w:t>
      </w:r>
    </w:p>
    <w:p>
      <w:pPr>
        <w:pStyle w:val="4"/>
      </w:pPr>
      <w:bookmarkStart w:id="4" w:name="_Toc24446798"/>
      <w:r>
        <w:rPr>
          <w:rFonts w:hint="eastAsia"/>
        </w:rPr>
        <w:t>三、投标细则</w:t>
      </w:r>
      <w:bookmarkEnd w:id="4"/>
    </w:p>
    <w:p>
      <w:pPr>
        <w:spacing w:line="360" w:lineRule="auto"/>
        <w:ind w:firstLine="472" w:firstLineChars="196"/>
        <w:rPr>
          <w:rFonts w:hint="eastAsia"/>
          <w:b w:val="0"/>
          <w:bCs/>
          <w:sz w:val="24"/>
          <w:lang w:eastAsia="zh-CN"/>
        </w:rPr>
      </w:pPr>
      <w:r>
        <w:rPr>
          <w:rFonts w:hint="eastAsia"/>
          <w:b/>
          <w:bCs w:val="0"/>
          <w:sz w:val="24"/>
        </w:rPr>
        <w:t>3.1.</w:t>
      </w:r>
      <w:r>
        <w:rPr>
          <w:rFonts w:hint="eastAsia"/>
          <w:b w:val="0"/>
          <w:bCs/>
          <w:sz w:val="24"/>
        </w:rPr>
        <w:t xml:space="preserve"> </w:t>
      </w:r>
      <w:r>
        <w:rPr>
          <w:rFonts w:hint="eastAsia"/>
          <w:b w:val="0"/>
          <w:bCs/>
          <w:sz w:val="24"/>
          <w:lang w:eastAsia="zh-CN"/>
        </w:rPr>
        <w:t>质量要求</w:t>
      </w:r>
    </w:p>
    <w:p>
      <w:pPr>
        <w:spacing w:line="360" w:lineRule="auto"/>
        <w:ind w:firstLine="470" w:firstLineChars="196"/>
        <w:rPr>
          <w:rFonts w:hint="eastAsia"/>
          <w:b w:val="0"/>
          <w:bCs/>
          <w:sz w:val="24"/>
          <w:lang w:val="zh-CN"/>
        </w:rPr>
      </w:pPr>
      <w:r>
        <w:rPr>
          <w:rFonts w:hint="eastAsia"/>
          <w:b w:val="0"/>
          <w:bCs/>
          <w:sz w:val="24"/>
          <w:lang w:val="zh-CN"/>
        </w:rPr>
        <w:t>在热水供需合作过程中，必须按时、保质、保量送到指定位置。</w:t>
      </w:r>
    </w:p>
    <w:p>
      <w:pPr>
        <w:spacing w:line="360" w:lineRule="auto"/>
        <w:ind w:firstLine="472" w:firstLineChars="196"/>
        <w:rPr>
          <w:rFonts w:hint="eastAsia"/>
          <w:sz w:val="24"/>
        </w:rPr>
      </w:pPr>
      <w:r>
        <w:rPr>
          <w:b/>
          <w:sz w:val="24"/>
        </w:rPr>
        <w:t xml:space="preserve">3.2. </w:t>
      </w:r>
      <w:r>
        <w:rPr>
          <w:rFonts w:hint="eastAsia"/>
          <w:sz w:val="24"/>
        </w:rPr>
        <w:t>投标报价</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lang w:eastAsia="zh-CN"/>
          <w14:textFill>
            <w14:solidFill>
              <w14:schemeClr w14:val="tx1"/>
            </w14:solidFill>
          </w14:textFill>
        </w:rPr>
        <w:t>（</w:t>
      </w:r>
      <w:r>
        <w:rPr>
          <w:rFonts w:hint="eastAsia"/>
          <w:color w:val="000000" w:themeColor="text1"/>
          <w:sz w:val="24"/>
          <w:lang w:val="en-US" w:eastAsia="zh-CN"/>
          <w14:textFill>
            <w14:solidFill>
              <w14:schemeClr w14:val="tx1"/>
            </w14:solidFill>
          </w14:textFill>
        </w:rPr>
        <w:t>1</w:t>
      </w:r>
      <w:r>
        <w:rPr>
          <w:rFonts w:hint="eastAsia"/>
          <w:color w:val="000000" w:themeColor="text1"/>
          <w:sz w:val="24"/>
          <w:lang w:eastAsia="zh-CN"/>
          <w14:textFill>
            <w14:solidFill>
              <w14:schemeClr w14:val="tx1"/>
            </w14:solidFill>
          </w14:textFill>
        </w:rPr>
        <w:t>）</w:t>
      </w:r>
      <w:r>
        <w:rPr>
          <w:rFonts w:hint="eastAsia"/>
          <w:color w:val="000000" w:themeColor="text1"/>
          <w:sz w:val="24"/>
          <w14:textFill>
            <w14:solidFill>
              <w14:schemeClr w14:val="tx1"/>
            </w14:solidFill>
          </w14:textFill>
        </w:rPr>
        <w:t>投标总价应是货物完税后的用户地交货价，其中应包含运输、搬运、安装调试、保修等全部费用，以人民币报价。</w:t>
      </w:r>
    </w:p>
    <w:p>
      <w:pPr>
        <w:widowControl/>
        <w:spacing w:line="440" w:lineRule="exact"/>
        <w:ind w:firstLine="480" w:firstLineChars="200"/>
        <w:rPr>
          <w:color w:val="000000" w:themeColor="text1"/>
          <w:sz w:val="24"/>
          <w14:textFill>
            <w14:solidFill>
              <w14:schemeClr w14:val="tx1"/>
            </w14:solidFill>
          </w14:textFill>
        </w:rPr>
      </w:pPr>
      <w:bookmarkStart w:id="5" w:name="OLE_LINK50"/>
      <w:bookmarkStart w:id="6" w:name="OLE_LINK49"/>
      <w:r>
        <w:rPr>
          <w:rFonts w:hint="eastAsia"/>
          <w:color w:val="000000" w:themeColor="text1"/>
          <w:sz w:val="24"/>
          <w:lang w:eastAsia="zh-CN"/>
          <w14:textFill>
            <w14:solidFill>
              <w14:schemeClr w14:val="tx1"/>
            </w14:solidFill>
          </w14:textFill>
        </w:rPr>
        <w:t>（</w:t>
      </w:r>
      <w:r>
        <w:rPr>
          <w:rFonts w:hint="eastAsia"/>
          <w:color w:val="000000" w:themeColor="text1"/>
          <w:sz w:val="24"/>
          <w:lang w:val="en-US" w:eastAsia="zh-CN"/>
          <w14:textFill>
            <w14:solidFill>
              <w14:schemeClr w14:val="tx1"/>
            </w14:solidFill>
          </w14:textFill>
        </w:rPr>
        <w:t>2</w:t>
      </w:r>
      <w:r>
        <w:rPr>
          <w:rFonts w:hint="eastAsia"/>
          <w:color w:val="000000" w:themeColor="text1"/>
          <w:sz w:val="24"/>
          <w:lang w:eastAsia="zh-CN"/>
          <w14:textFill>
            <w14:solidFill>
              <w14:schemeClr w14:val="tx1"/>
            </w14:solidFill>
          </w14:textFill>
        </w:rPr>
        <w:t>）</w:t>
      </w:r>
      <w:r>
        <w:rPr>
          <w:color w:val="000000" w:themeColor="text1"/>
          <w:sz w:val="24"/>
          <w14:textFill>
            <w14:solidFill>
              <w14:schemeClr w14:val="tx1"/>
            </w14:solidFill>
          </w14:textFill>
        </w:rPr>
        <w:t>报价时应充分考虑所有可能影响到报价的因素，一旦</w:t>
      </w:r>
      <w:r>
        <w:rPr>
          <w:rFonts w:hint="eastAsia"/>
          <w:color w:val="000000" w:themeColor="text1"/>
          <w:sz w:val="24"/>
          <w14:textFill>
            <w14:solidFill>
              <w14:schemeClr w14:val="tx1"/>
            </w14:solidFill>
          </w14:textFill>
        </w:rPr>
        <w:t>招标</w:t>
      </w:r>
      <w:r>
        <w:rPr>
          <w:color w:val="000000" w:themeColor="text1"/>
          <w:sz w:val="24"/>
          <w14:textFill>
            <w14:solidFill>
              <w14:schemeClr w14:val="tx1"/>
            </w14:solidFill>
          </w14:textFill>
        </w:rPr>
        <w:t>结束最终</w:t>
      </w:r>
      <w:r>
        <w:rPr>
          <w:rFonts w:hint="eastAsia"/>
          <w:color w:val="000000" w:themeColor="text1"/>
          <w:sz w:val="24"/>
          <w14:textFill>
            <w14:solidFill>
              <w14:schemeClr w14:val="tx1"/>
            </w14:solidFill>
          </w14:textFill>
        </w:rPr>
        <w:t>中标</w:t>
      </w:r>
      <w:r>
        <w:rPr>
          <w:color w:val="000000" w:themeColor="text1"/>
          <w:sz w:val="24"/>
          <w14:textFill>
            <w14:solidFill>
              <w14:schemeClr w14:val="tx1"/>
            </w14:solidFill>
          </w14:textFill>
        </w:rPr>
        <w:t>，如发生漏、缺、少项，都将被认为是</w:t>
      </w:r>
      <w:r>
        <w:rPr>
          <w:rFonts w:hint="eastAsia"/>
          <w:color w:val="000000" w:themeColor="text1"/>
          <w:sz w:val="24"/>
          <w14:textFill>
            <w14:solidFill>
              <w14:schemeClr w14:val="tx1"/>
            </w14:solidFill>
          </w14:textFill>
        </w:rPr>
        <w:t>中标人</w:t>
      </w:r>
      <w:r>
        <w:rPr>
          <w:color w:val="000000" w:themeColor="text1"/>
          <w:sz w:val="24"/>
          <w14:textFill>
            <w14:solidFill>
              <w14:schemeClr w14:val="tx1"/>
            </w14:solidFill>
          </w14:textFill>
        </w:rPr>
        <w:t>的报价让利行为，损失自负</w:t>
      </w:r>
      <w:r>
        <w:rPr>
          <w:rFonts w:hint="eastAsia"/>
          <w:color w:val="000000" w:themeColor="text1"/>
          <w:sz w:val="24"/>
          <w14:textFill>
            <w14:solidFill>
              <w14:schemeClr w14:val="tx1"/>
            </w14:solidFill>
          </w14:textFill>
        </w:rPr>
        <w:t>。投标人的任何错漏、优惠、竞争性报价不得作为减轻责任、减少服务、增加收费、降低质量的理由。</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lang w:eastAsia="zh-CN"/>
          <w14:textFill>
            <w14:solidFill>
              <w14:schemeClr w14:val="tx1"/>
            </w14:solidFill>
          </w14:textFill>
        </w:rPr>
        <w:t>（</w:t>
      </w:r>
      <w:r>
        <w:rPr>
          <w:rFonts w:hint="eastAsia"/>
          <w:color w:val="000000" w:themeColor="text1"/>
          <w:sz w:val="24"/>
          <w:lang w:val="en-US" w:eastAsia="zh-CN"/>
          <w14:textFill>
            <w14:solidFill>
              <w14:schemeClr w14:val="tx1"/>
            </w14:solidFill>
          </w14:textFill>
        </w:rPr>
        <w:t>3</w:t>
      </w:r>
      <w:r>
        <w:rPr>
          <w:rFonts w:hint="eastAsia"/>
          <w:color w:val="000000" w:themeColor="text1"/>
          <w:sz w:val="24"/>
          <w:lang w:eastAsia="zh-CN"/>
          <w14:textFill>
            <w14:solidFill>
              <w14:schemeClr w14:val="tx1"/>
            </w14:solidFill>
          </w14:textFill>
        </w:rPr>
        <w:t>）采购人</w:t>
      </w:r>
      <w:r>
        <w:rPr>
          <w:rFonts w:hint="eastAsia"/>
          <w:color w:val="000000" w:themeColor="text1"/>
          <w:sz w:val="24"/>
          <w14:textFill>
            <w14:solidFill>
              <w14:schemeClr w14:val="tx1"/>
            </w14:solidFill>
          </w14:textFill>
        </w:rPr>
        <w:t>不接受投标人的任何低于成本报价的不正当竞争方式。</w:t>
      </w:r>
      <w:bookmarkStart w:id="7" w:name="OLE_LINK36"/>
      <w:bookmarkStart w:id="8" w:name="OLE_LINK35"/>
      <w:r>
        <w:rPr>
          <w:rFonts w:hint="eastAsia"/>
          <w:color w:val="000000" w:themeColor="text1"/>
          <w:sz w:val="24"/>
          <w14:textFill>
            <w14:solidFill>
              <w14:schemeClr w14:val="tx1"/>
            </w14:solidFill>
          </w14:textFill>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7"/>
      <w:bookmarkEnd w:id="8"/>
      <w:r>
        <w:rPr>
          <w:rFonts w:hint="eastAsia"/>
          <w:color w:val="000000" w:themeColor="text1"/>
          <w:sz w:val="24"/>
          <w14:textFill>
            <w14:solidFill>
              <w14:schemeClr w14:val="tx1"/>
            </w14:solidFill>
          </w14:textFill>
        </w:rPr>
        <w:t>。</w:t>
      </w:r>
      <w:bookmarkEnd w:id="5"/>
      <w:bookmarkEnd w:id="6"/>
    </w:p>
    <w:p>
      <w:pPr>
        <w:spacing w:line="360" w:lineRule="auto"/>
        <w:ind w:firstLine="482" w:firstLineChars="200"/>
        <w:rPr>
          <w:b/>
          <w:sz w:val="24"/>
        </w:rPr>
      </w:pPr>
      <w:r>
        <w:rPr>
          <w:b/>
          <w:sz w:val="24"/>
        </w:rPr>
        <w:t xml:space="preserve">3.3. </w:t>
      </w:r>
      <w:r>
        <w:rPr>
          <w:rFonts w:hint="eastAsia"/>
          <w:sz w:val="24"/>
        </w:rPr>
        <w:t>投标文件的递交</w:t>
      </w:r>
    </w:p>
    <w:p>
      <w:pPr>
        <w:spacing w:line="360" w:lineRule="auto"/>
        <w:ind w:firstLine="480" w:firstLineChars="200"/>
        <w:rPr>
          <w:sz w:val="24"/>
        </w:rPr>
      </w:pPr>
      <w:r>
        <w:rPr>
          <w:rFonts w:hint="eastAsia"/>
          <w:sz w:val="24"/>
        </w:rPr>
        <w:t>（</w:t>
      </w:r>
      <w:r>
        <w:rPr>
          <w:sz w:val="24"/>
        </w:rPr>
        <w:t>1</w:t>
      </w:r>
      <w:r>
        <w:rPr>
          <w:rFonts w:hint="eastAsia"/>
          <w:sz w:val="24"/>
        </w:rPr>
        <w:t>）投标人应仔细阅读</w:t>
      </w:r>
      <w:r>
        <w:rPr>
          <w:rFonts w:hint="eastAsia"/>
          <w:sz w:val="24"/>
          <w:lang w:eastAsia="zh-CN"/>
        </w:rPr>
        <w:t>竞争性磋商文件</w:t>
      </w:r>
      <w:r>
        <w:rPr>
          <w:rFonts w:hint="eastAsia"/>
          <w:sz w:val="24"/>
        </w:rPr>
        <w:t>的所有内容并做出实质性的响应，同时按</w:t>
      </w:r>
      <w:r>
        <w:rPr>
          <w:rFonts w:hint="eastAsia"/>
          <w:sz w:val="24"/>
          <w:lang w:eastAsia="zh-CN"/>
        </w:rPr>
        <w:t>竞争性磋商文件</w:t>
      </w:r>
      <w:r>
        <w:rPr>
          <w:rFonts w:hint="eastAsia"/>
          <w:sz w:val="24"/>
        </w:rPr>
        <w:t>规定的要求和格式，提交完整的投标文件。</w:t>
      </w:r>
    </w:p>
    <w:p>
      <w:pPr>
        <w:spacing w:line="360" w:lineRule="auto"/>
        <w:ind w:firstLine="480" w:firstLineChars="200"/>
        <w:rPr>
          <w:sz w:val="24"/>
        </w:rPr>
      </w:pPr>
      <w:r>
        <w:rPr>
          <w:rFonts w:hint="eastAsia"/>
          <w:sz w:val="24"/>
        </w:rPr>
        <w:t>（2）投标文件应在投标截止时间前送达指定地点，</w:t>
      </w:r>
      <w:r>
        <w:rPr>
          <w:rFonts w:hint="eastAsia" w:ascii="黑体" w:eastAsia="黑体"/>
          <w:b/>
          <w:sz w:val="24"/>
        </w:rPr>
        <w:t>逾期送达或未送达指定地点以及未按询价文件要求密封的投标文件，投标人须自行承担相应风险。</w:t>
      </w:r>
    </w:p>
    <w:p>
      <w:pPr>
        <w:spacing w:line="360" w:lineRule="auto"/>
        <w:ind w:firstLine="480" w:firstLineChars="200"/>
        <w:rPr>
          <w:sz w:val="24"/>
        </w:rPr>
      </w:pPr>
      <w:r>
        <w:rPr>
          <w:rFonts w:hint="eastAsia"/>
          <w:sz w:val="24"/>
        </w:rPr>
        <w:t>（</w:t>
      </w:r>
      <w:r>
        <w:rPr>
          <w:sz w:val="24"/>
        </w:rPr>
        <w:t>3</w:t>
      </w:r>
      <w:r>
        <w:rPr>
          <w:rFonts w:hint="eastAsia"/>
          <w:sz w:val="24"/>
        </w:rPr>
        <w:t>）</w:t>
      </w:r>
      <w:r>
        <w:rPr>
          <w:rFonts w:hint="eastAsia"/>
          <w:sz w:val="24"/>
          <w:lang w:eastAsia="zh-CN"/>
        </w:rPr>
        <w:t>采购人</w:t>
      </w:r>
      <w:r>
        <w:rPr>
          <w:rFonts w:hint="eastAsia"/>
          <w:sz w:val="24"/>
        </w:rPr>
        <w:t>不接受电报、电话、传真及电子邮件投标。</w:t>
      </w:r>
    </w:p>
    <w:p>
      <w:pPr>
        <w:spacing w:line="360" w:lineRule="auto"/>
        <w:ind w:firstLine="482" w:firstLineChars="200"/>
        <w:rPr>
          <w:sz w:val="24"/>
        </w:rPr>
      </w:pPr>
      <w:r>
        <w:rPr>
          <w:b/>
          <w:sz w:val="24"/>
        </w:rPr>
        <w:t>3.4.</w:t>
      </w:r>
      <w:r>
        <w:rPr>
          <w:sz w:val="24"/>
        </w:rPr>
        <w:t xml:space="preserve"> </w:t>
      </w:r>
      <w:r>
        <w:rPr>
          <w:rFonts w:hint="eastAsia"/>
          <w:sz w:val="24"/>
        </w:rPr>
        <w:t>投标文件的修改和撤回</w:t>
      </w:r>
    </w:p>
    <w:p>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pPr>
        <w:spacing w:line="360" w:lineRule="auto"/>
        <w:ind w:firstLine="480" w:firstLineChars="200"/>
        <w:rPr>
          <w:sz w:val="24"/>
        </w:rPr>
      </w:pPr>
      <w:r>
        <w:rPr>
          <w:rFonts w:hint="eastAsia"/>
          <w:sz w:val="24"/>
        </w:rPr>
        <w:t>（</w:t>
      </w:r>
      <w:r>
        <w:rPr>
          <w:sz w:val="24"/>
        </w:rPr>
        <w:t>2</w:t>
      </w:r>
      <w:r>
        <w:rPr>
          <w:rFonts w:hint="eastAsia"/>
          <w:sz w:val="24"/>
        </w:rPr>
        <w:t>）投标截止时间前投标人可以撤标，但在投标截止时间后不允许撤标。</w:t>
      </w:r>
    </w:p>
    <w:p>
      <w:pPr>
        <w:spacing w:line="360" w:lineRule="auto"/>
        <w:ind w:firstLine="482" w:firstLineChars="200"/>
        <w:rPr>
          <w:rFonts w:ascii="黑体" w:eastAsia="黑体"/>
          <w:b/>
          <w:sz w:val="24"/>
        </w:rPr>
      </w:pPr>
      <w:r>
        <w:rPr>
          <w:rFonts w:hint="eastAsia"/>
          <w:b/>
          <w:sz w:val="24"/>
        </w:rPr>
        <w:t>3</w:t>
      </w:r>
      <w:r>
        <w:rPr>
          <w:b/>
          <w:sz w:val="24"/>
        </w:rPr>
        <w:t>.</w:t>
      </w:r>
      <w:r>
        <w:rPr>
          <w:rFonts w:hint="eastAsia"/>
          <w:b/>
          <w:sz w:val="24"/>
        </w:rPr>
        <w:t xml:space="preserve">5. </w:t>
      </w:r>
      <w:r>
        <w:rPr>
          <w:rFonts w:hint="eastAsia"/>
          <w:sz w:val="24"/>
        </w:rPr>
        <w:t>分包投标</w:t>
      </w:r>
      <w:r>
        <w:rPr>
          <w:rFonts w:hint="eastAsia"/>
          <w:sz w:val="24"/>
          <w:lang w:eastAsia="zh-CN"/>
        </w:rPr>
        <w:t>：</w:t>
      </w:r>
      <w:r>
        <w:rPr>
          <w:rFonts w:hint="eastAsia" w:ascii="黑体" w:eastAsia="黑体"/>
          <w:b/>
          <w:sz w:val="24"/>
        </w:rPr>
        <w:t>本次招标不可分包投标和中标。</w:t>
      </w:r>
    </w:p>
    <w:p>
      <w:pPr>
        <w:spacing w:line="360" w:lineRule="auto"/>
        <w:ind w:firstLine="482" w:firstLineChars="200"/>
        <w:rPr>
          <w:rFonts w:ascii="宋体" w:hAnsi="宋体"/>
          <w:sz w:val="24"/>
        </w:rPr>
      </w:pPr>
      <w:r>
        <w:rPr>
          <w:rFonts w:hint="eastAsia"/>
          <w:b/>
          <w:sz w:val="24"/>
        </w:rPr>
        <w:t>3</w:t>
      </w:r>
      <w:r>
        <w:rPr>
          <w:b/>
          <w:sz w:val="24"/>
        </w:rPr>
        <w:t>.</w:t>
      </w:r>
      <w:r>
        <w:rPr>
          <w:rFonts w:hint="eastAsia"/>
          <w:b/>
          <w:sz w:val="24"/>
        </w:rPr>
        <w:t xml:space="preserve">6. </w:t>
      </w:r>
      <w:r>
        <w:rPr>
          <w:rFonts w:hint="eastAsia" w:ascii="宋体" w:hAnsi="宋体"/>
          <w:sz w:val="24"/>
        </w:rPr>
        <w:t>联合体投标</w:t>
      </w:r>
    </w:p>
    <w:p>
      <w:pPr>
        <w:spacing w:line="360" w:lineRule="auto"/>
        <w:ind w:firstLine="480" w:firstLineChars="200"/>
        <w:rPr>
          <w:rFonts w:ascii="宋体" w:hAnsi="宋体"/>
          <w:sz w:val="24"/>
        </w:rPr>
      </w:pPr>
      <w:r>
        <w:rPr>
          <w:rFonts w:hint="eastAsia" w:ascii="宋体" w:hAnsi="宋体"/>
          <w:sz w:val="24"/>
        </w:rPr>
        <w:t>本次招标不接受联合体投标。</w:t>
      </w:r>
    </w:p>
    <w:p>
      <w:pPr>
        <w:spacing w:line="360" w:lineRule="auto"/>
        <w:ind w:firstLine="482" w:firstLineChars="200"/>
        <w:rPr>
          <w:b/>
          <w:sz w:val="24"/>
        </w:rPr>
      </w:pPr>
      <w:r>
        <w:rPr>
          <w:b/>
          <w:sz w:val="24"/>
        </w:rPr>
        <w:t>3.</w:t>
      </w:r>
      <w:r>
        <w:rPr>
          <w:rFonts w:hint="eastAsia"/>
          <w:b/>
          <w:sz w:val="24"/>
        </w:rPr>
        <w:t>7</w:t>
      </w:r>
      <w:r>
        <w:rPr>
          <w:b/>
          <w:sz w:val="24"/>
        </w:rPr>
        <w:t xml:space="preserve">. </w:t>
      </w:r>
      <w:r>
        <w:rPr>
          <w:rFonts w:hint="eastAsia"/>
          <w:sz w:val="24"/>
        </w:rPr>
        <w:t>投标有效期</w:t>
      </w:r>
    </w:p>
    <w:p>
      <w:pPr>
        <w:spacing w:line="360" w:lineRule="auto"/>
        <w:ind w:firstLine="470" w:firstLineChars="196"/>
        <w:rPr>
          <w:b/>
          <w:sz w:val="24"/>
        </w:rPr>
      </w:pPr>
      <w:r>
        <w:rPr>
          <w:rFonts w:hint="eastAsia"/>
          <w:sz w:val="24"/>
        </w:rPr>
        <w:t>从投标截止时间起，投标有效期为</w:t>
      </w:r>
      <w:r>
        <w:rPr>
          <w:sz w:val="24"/>
        </w:rPr>
        <w:t>90</w:t>
      </w:r>
      <w:r>
        <w:rPr>
          <w:rFonts w:hint="eastAsia"/>
          <w:sz w:val="24"/>
        </w:rPr>
        <w:t>天。</w:t>
      </w:r>
    </w:p>
    <w:p>
      <w:pPr>
        <w:spacing w:line="360" w:lineRule="auto"/>
        <w:ind w:firstLine="472" w:firstLineChars="196"/>
        <w:rPr>
          <w:b/>
          <w:sz w:val="24"/>
        </w:rPr>
      </w:pPr>
      <w:r>
        <w:rPr>
          <w:b/>
          <w:sz w:val="24"/>
        </w:rPr>
        <w:t>3.</w:t>
      </w:r>
      <w:r>
        <w:rPr>
          <w:rFonts w:hint="eastAsia"/>
          <w:b/>
          <w:sz w:val="24"/>
        </w:rPr>
        <w:t>8</w:t>
      </w:r>
      <w:r>
        <w:rPr>
          <w:b/>
          <w:sz w:val="24"/>
        </w:rPr>
        <w:t xml:space="preserve">. </w:t>
      </w:r>
      <w:r>
        <w:rPr>
          <w:rFonts w:hint="eastAsia"/>
          <w:sz w:val="24"/>
        </w:rPr>
        <w:t>招标终止</w:t>
      </w:r>
    </w:p>
    <w:p>
      <w:pPr>
        <w:spacing w:line="360" w:lineRule="auto"/>
        <w:ind w:firstLine="480" w:firstLineChars="200"/>
        <w:rPr>
          <w:rFonts w:ascii="宋体"/>
          <w:b/>
          <w:sz w:val="24"/>
        </w:rPr>
      </w:pPr>
      <w:r>
        <w:rPr>
          <w:rFonts w:hint="eastAsia"/>
          <w:sz w:val="24"/>
        </w:rPr>
        <w:t>投标截止后，如投标人少于</w:t>
      </w:r>
      <w:r>
        <w:rPr>
          <w:sz w:val="24"/>
        </w:rPr>
        <w:t>3</w:t>
      </w:r>
      <w:r>
        <w:rPr>
          <w:rFonts w:hint="eastAsia"/>
          <w:sz w:val="24"/>
        </w:rPr>
        <w:t>个，</w:t>
      </w:r>
      <w:r>
        <w:rPr>
          <w:rFonts w:hint="eastAsia"/>
          <w:sz w:val="24"/>
          <w:lang w:eastAsia="zh-CN"/>
        </w:rPr>
        <w:t>采购人</w:t>
      </w:r>
      <w:r>
        <w:rPr>
          <w:rFonts w:hint="eastAsia"/>
          <w:sz w:val="24"/>
        </w:rPr>
        <w:t>有权选择其他采购方式或终止本次招标。</w:t>
      </w:r>
    </w:p>
    <w:p>
      <w:pPr>
        <w:pStyle w:val="4"/>
      </w:pPr>
      <w:bookmarkStart w:id="9" w:name="_Toc24446799"/>
      <w:r>
        <w:rPr>
          <w:rFonts w:hint="eastAsia"/>
        </w:rPr>
        <w:t>四、评标</w:t>
      </w:r>
      <w:bookmarkEnd w:id="9"/>
    </w:p>
    <w:p>
      <w:pPr>
        <w:spacing w:line="360" w:lineRule="auto"/>
        <w:ind w:firstLine="482" w:firstLineChars="200"/>
        <w:rPr>
          <w:color w:val="000000" w:themeColor="text1"/>
          <w:sz w:val="24"/>
          <w14:textFill>
            <w14:solidFill>
              <w14:schemeClr w14:val="tx1"/>
            </w14:solidFill>
          </w14:textFill>
        </w:rPr>
      </w:pPr>
      <w:r>
        <w:rPr>
          <w:b/>
          <w:sz w:val="24"/>
        </w:rPr>
        <w:t xml:space="preserve">4.1. </w:t>
      </w:r>
      <w:r>
        <w:rPr>
          <w:rFonts w:hint="eastAsia"/>
          <w:sz w:val="24"/>
          <w:lang w:val="en-US" w:eastAsia="zh-CN"/>
        </w:rPr>
        <w:t>采购</w:t>
      </w:r>
      <w:r>
        <w:rPr>
          <w:rFonts w:hint="eastAsia"/>
          <w:sz w:val="24"/>
        </w:rPr>
        <w:t>人</w:t>
      </w:r>
      <w:r>
        <w:rPr>
          <w:rFonts w:hint="eastAsia"/>
          <w:color w:val="000000" w:themeColor="text1"/>
          <w:sz w:val="24"/>
          <w14:textFill>
            <w14:solidFill>
              <w14:schemeClr w14:val="tx1"/>
            </w14:solidFill>
          </w14:textFill>
        </w:rPr>
        <w:t>按规定的时间和地点进行开标，投标人可派一名代表（持授权代表身份证明）参加。</w:t>
      </w:r>
      <w:r>
        <w:rPr>
          <w:rFonts w:hint="eastAsia" w:ascii="黑体" w:eastAsia="黑体"/>
          <w:b/>
          <w:color w:val="000000" w:themeColor="text1"/>
          <w:sz w:val="24"/>
          <w14:textFill>
            <w14:solidFill>
              <w14:schemeClr w14:val="tx1"/>
            </w14:solidFill>
          </w14:textFill>
        </w:rPr>
        <w:t>投标人未派代表参加投标的，视为默认接受开标结果，需二次报价时，</w:t>
      </w:r>
      <w:r>
        <w:rPr>
          <w:rFonts w:hint="eastAsia" w:ascii="黑体" w:hAnsi="黑体" w:eastAsia="黑体"/>
          <w:b/>
          <w:bCs/>
          <w:sz w:val="24"/>
        </w:rPr>
        <w:t>授权代表在南通大学北一门东传达室填写</w:t>
      </w:r>
      <w:r>
        <w:rPr>
          <w:rFonts w:hint="eastAsia" w:ascii="黑体" w:hAnsi="黑体" w:eastAsia="黑体"/>
          <w:b/>
          <w:bCs/>
          <w:color w:val="000000" w:themeColor="text1"/>
          <w:sz w:val="24"/>
          <w14:textFill>
            <w14:solidFill>
              <w14:schemeClr w14:val="tx1"/>
            </w14:solidFill>
          </w14:textFill>
        </w:rPr>
        <w:t>“南通大学采购谈判二次报价单”格式见附件</w:t>
      </w:r>
      <w:r>
        <w:rPr>
          <w:rFonts w:hint="eastAsia" w:ascii="黑体" w:hAnsi="黑体" w:eastAsia="黑体"/>
          <w:b/>
          <w:bCs/>
          <w:color w:val="000000" w:themeColor="text1"/>
          <w:sz w:val="24"/>
          <w:lang w:val="en-US" w:eastAsia="zh-CN"/>
          <w14:textFill>
            <w14:solidFill>
              <w14:schemeClr w14:val="tx1"/>
            </w14:solidFill>
          </w14:textFill>
        </w:rPr>
        <w:t>7</w:t>
      </w:r>
      <w:r>
        <w:rPr>
          <w:rFonts w:hint="eastAsia" w:ascii="黑体" w:hAnsi="黑体" w:eastAsia="黑体"/>
          <w:b/>
          <w:bCs/>
          <w:color w:val="000000" w:themeColor="text1"/>
          <w:sz w:val="24"/>
          <w14:textFill>
            <w14:solidFill>
              <w14:schemeClr w14:val="tx1"/>
            </w14:solidFill>
          </w14:textFill>
        </w:rPr>
        <w:t>。</w:t>
      </w:r>
    </w:p>
    <w:p>
      <w:pPr>
        <w:pStyle w:val="15"/>
        <w:shd w:val="clear" w:color="auto" w:fill="FFFFFF"/>
        <w:spacing w:before="0" w:beforeAutospacing="0" w:after="0" w:afterAutospacing="0" w:line="360" w:lineRule="auto"/>
        <w:ind w:firstLine="480"/>
        <w:jc w:val="both"/>
        <w:rPr>
          <w:sz w:val="24"/>
        </w:rPr>
      </w:pPr>
      <w:r>
        <w:rPr>
          <w:b/>
          <w:sz w:val="24"/>
        </w:rPr>
        <w:t xml:space="preserve">4.2. </w:t>
      </w:r>
      <w:r>
        <w:rPr>
          <w:rFonts w:hint="eastAsia"/>
          <w:color w:val="000000" w:themeColor="text1"/>
          <w:sz w:val="24"/>
          <w14:textFill>
            <w14:solidFill>
              <w14:schemeClr w14:val="tx1"/>
            </w14:solidFill>
          </w14:textFill>
        </w:rPr>
        <w:t>由采购人的代表和</w:t>
      </w:r>
      <w:r>
        <w:rPr>
          <w:rFonts w:hint="eastAsia"/>
          <w:color w:val="000000" w:themeColor="text1"/>
          <w:sz w:val="24"/>
          <w:lang w:val="zh-CN"/>
          <w14:textFill>
            <w14:solidFill>
              <w14:schemeClr w14:val="tx1"/>
            </w14:solidFill>
          </w14:textFill>
        </w:rPr>
        <w:t>有关</w:t>
      </w:r>
      <w:r>
        <w:rPr>
          <w:rFonts w:hint="eastAsia"/>
          <w:color w:val="000000" w:themeColor="text1"/>
          <w:sz w:val="24"/>
          <w14:textFill>
            <w14:solidFill>
              <w14:schemeClr w14:val="tx1"/>
            </w14:solidFill>
          </w14:textFill>
        </w:rPr>
        <w:t>专家组成磋商小组进行谈判。</w:t>
      </w:r>
    </w:p>
    <w:p>
      <w:pPr>
        <w:spacing w:line="360" w:lineRule="auto"/>
        <w:ind w:firstLine="482" w:firstLineChars="200"/>
        <w:rPr>
          <w:b/>
          <w:color w:val="000000" w:themeColor="text1"/>
          <w:sz w:val="24"/>
          <w14:textFill>
            <w14:solidFill>
              <w14:schemeClr w14:val="tx1"/>
            </w14:solidFill>
          </w14:textFill>
        </w:rPr>
      </w:pPr>
      <w:r>
        <w:rPr>
          <w:b/>
          <w:sz w:val="24"/>
        </w:rPr>
        <w:t>4.</w:t>
      </w:r>
      <w:r>
        <w:rPr>
          <w:rFonts w:hint="eastAsia"/>
          <w:b/>
          <w:sz w:val="24"/>
          <w:lang w:val="en-US" w:eastAsia="zh-CN"/>
        </w:rPr>
        <w:t>3</w:t>
      </w:r>
      <w:r>
        <w:rPr>
          <w:b/>
          <w:sz w:val="24"/>
        </w:rPr>
        <w:t xml:space="preserve">. </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在竞争性磋商之前，采购人和评委要对投标人的</w:t>
      </w:r>
      <w:r>
        <w:rPr>
          <w:rFonts w:hint="eastAsia" w:ascii="宋体" w:hAnsi="宋体"/>
          <w:color w:val="000000" w:themeColor="text1"/>
          <w:sz w:val="24"/>
          <w14:textFill>
            <w14:solidFill>
              <w14:schemeClr w14:val="tx1"/>
            </w14:solidFill>
          </w14:textFill>
        </w:rPr>
        <w:t>投标资格以</w:t>
      </w:r>
      <w:r>
        <w:rPr>
          <w:rFonts w:hint="eastAsia"/>
          <w:color w:val="000000" w:themeColor="text1"/>
          <w:sz w:val="24"/>
          <w14:textFill>
            <w14:solidFill>
              <w14:schemeClr w14:val="tx1"/>
            </w14:solidFill>
          </w14:textFill>
        </w:rPr>
        <w:t>及投标是否对竞争性磋商文件的实质性要求和条件做出响应进行审查。</w:t>
      </w:r>
    </w:p>
    <w:p>
      <w:pPr>
        <w:spacing w:line="360" w:lineRule="auto"/>
        <w:ind w:firstLine="482" w:firstLineChars="200"/>
        <w:rPr>
          <w:b/>
          <w:sz w:val="24"/>
        </w:rPr>
      </w:pPr>
      <w:r>
        <w:rPr>
          <w:b/>
          <w:sz w:val="24"/>
        </w:rPr>
        <w:t>4.</w:t>
      </w:r>
      <w:r>
        <w:rPr>
          <w:rFonts w:hint="eastAsia"/>
          <w:b/>
          <w:sz w:val="24"/>
          <w:lang w:val="en-US" w:eastAsia="zh-CN"/>
        </w:rPr>
        <w:t>4</w:t>
      </w:r>
      <w:r>
        <w:rPr>
          <w:b/>
          <w:sz w:val="24"/>
        </w:rPr>
        <w:t xml:space="preserve">. </w:t>
      </w:r>
      <w:r>
        <w:rPr>
          <w:rFonts w:hint="eastAsia"/>
          <w:sz w:val="24"/>
        </w:rPr>
        <w:t>对</w:t>
      </w:r>
      <w:r>
        <w:rPr>
          <w:rFonts w:hint="eastAsia"/>
          <w:sz w:val="24"/>
          <w:lang w:eastAsia="zh-CN"/>
        </w:rPr>
        <w:t>竞争性磋商文件</w:t>
      </w:r>
      <w:r>
        <w:rPr>
          <w:rFonts w:hint="eastAsia"/>
          <w:sz w:val="24"/>
        </w:rPr>
        <w:t>的实质性要求和条件做出响应的投标应该是与</w:t>
      </w:r>
      <w:r>
        <w:rPr>
          <w:rFonts w:hint="eastAsia"/>
          <w:sz w:val="24"/>
          <w:lang w:eastAsia="zh-CN"/>
        </w:rPr>
        <w:t>竞争性磋商文件</w:t>
      </w:r>
      <w:r>
        <w:rPr>
          <w:rFonts w:hint="eastAsia"/>
          <w:sz w:val="24"/>
        </w:rPr>
        <w:t>要求的全部条款、条件、指标和规格相符，没有重大偏离的投标。</w:t>
      </w:r>
      <w:r>
        <w:rPr>
          <w:rFonts w:hint="eastAsia"/>
          <w:sz w:val="24"/>
          <w:lang w:eastAsia="zh-CN"/>
        </w:rPr>
        <w:t>采购人</w:t>
      </w:r>
      <w:r>
        <w:rPr>
          <w:rFonts w:hint="eastAsia"/>
          <w:sz w:val="24"/>
        </w:rPr>
        <w:t>和评委判定投标的响应性只根据投标本身的内容，而不寻求外部的证据，投标人不得通过修正或撤销不符合要求的偏离从而使其投标成为实质上响应的投标。</w:t>
      </w:r>
    </w:p>
    <w:p>
      <w:pPr>
        <w:spacing w:line="353" w:lineRule="auto"/>
        <w:ind w:firstLine="482" w:firstLineChars="200"/>
        <w:rPr>
          <w:sz w:val="24"/>
        </w:rPr>
      </w:pPr>
      <w:r>
        <w:rPr>
          <w:b/>
          <w:sz w:val="24"/>
        </w:rPr>
        <w:t>4</w:t>
      </w:r>
      <w:r>
        <w:rPr>
          <w:rFonts w:hint="eastAsia"/>
          <w:b/>
          <w:sz w:val="24"/>
          <w:lang w:val="en-US" w:eastAsia="zh-CN"/>
        </w:rPr>
        <w:t>.5</w:t>
      </w:r>
      <w:r>
        <w:rPr>
          <w:b/>
          <w:sz w:val="24"/>
        </w:rPr>
        <w:t xml:space="preserve">. </w:t>
      </w:r>
      <w:r>
        <w:rPr>
          <w:rFonts w:hint="eastAsia"/>
          <w:sz w:val="24"/>
        </w:rPr>
        <w:t>投标文件出现（但不限于）下列情况之一的，由</w:t>
      </w:r>
      <w:r>
        <w:rPr>
          <w:rFonts w:hint="eastAsia"/>
          <w:color w:val="000000" w:themeColor="text1"/>
          <w:sz w:val="24"/>
          <w14:textFill>
            <w14:solidFill>
              <w14:schemeClr w14:val="tx1"/>
            </w14:solidFill>
          </w14:textFill>
        </w:rPr>
        <w:t>竞争性磋商</w:t>
      </w:r>
      <w:r>
        <w:rPr>
          <w:rFonts w:hint="eastAsia"/>
          <w:sz w:val="24"/>
        </w:rPr>
        <w:t>小组评审后作无效投标或废标处理：</w:t>
      </w:r>
    </w:p>
    <w:p>
      <w:pPr>
        <w:spacing w:line="353" w:lineRule="auto"/>
        <w:ind w:firstLine="480" w:firstLineChars="200"/>
        <w:rPr>
          <w:sz w:val="24"/>
        </w:rPr>
      </w:pPr>
      <w:r>
        <w:rPr>
          <w:rFonts w:hint="eastAsia"/>
          <w:sz w:val="24"/>
        </w:rPr>
        <w:t>（</w:t>
      </w:r>
      <w:r>
        <w:rPr>
          <w:sz w:val="24"/>
        </w:rPr>
        <w:t>1</w:t>
      </w:r>
      <w:r>
        <w:rPr>
          <w:rFonts w:hint="eastAsia"/>
          <w:sz w:val="24"/>
        </w:rPr>
        <w:t>）超出经营范围投标的；</w:t>
      </w:r>
    </w:p>
    <w:p>
      <w:pPr>
        <w:spacing w:line="353" w:lineRule="auto"/>
        <w:ind w:firstLine="480" w:firstLineChars="200"/>
        <w:rPr>
          <w:sz w:val="24"/>
        </w:rPr>
      </w:pPr>
      <w:r>
        <w:rPr>
          <w:rFonts w:hint="eastAsia"/>
          <w:sz w:val="24"/>
        </w:rPr>
        <w:t>（</w:t>
      </w:r>
      <w:r>
        <w:rPr>
          <w:sz w:val="24"/>
        </w:rPr>
        <w:t>2</w:t>
      </w:r>
      <w:r>
        <w:rPr>
          <w:rFonts w:hint="eastAsia"/>
          <w:sz w:val="24"/>
        </w:rPr>
        <w:t>）</w:t>
      </w:r>
      <w:r>
        <w:rPr>
          <w:rFonts w:hint="eastAsia" w:ascii="宋体" w:hAnsi="宋体"/>
          <w:bCs/>
          <w:sz w:val="24"/>
        </w:rPr>
        <w:t>不具备</w:t>
      </w:r>
      <w:r>
        <w:rPr>
          <w:rFonts w:hint="eastAsia" w:ascii="宋体" w:hAnsi="宋体"/>
          <w:bCs/>
          <w:sz w:val="24"/>
          <w:lang w:eastAsia="zh-CN"/>
        </w:rPr>
        <w:t>竞争性磋商文件</w:t>
      </w:r>
      <w:r>
        <w:rPr>
          <w:rFonts w:hint="eastAsia" w:ascii="宋体" w:hAnsi="宋体"/>
          <w:bCs/>
          <w:sz w:val="24"/>
        </w:rPr>
        <w:t>规定的资格条件及未按</w:t>
      </w:r>
      <w:r>
        <w:rPr>
          <w:rFonts w:hint="eastAsia" w:ascii="宋体" w:hAnsi="宋体"/>
          <w:bCs/>
          <w:sz w:val="24"/>
          <w:lang w:eastAsia="zh-CN"/>
        </w:rPr>
        <w:t>竞争性磋商文件</w:t>
      </w:r>
      <w:r>
        <w:rPr>
          <w:rFonts w:hint="eastAsia" w:ascii="宋体" w:hAnsi="宋体"/>
          <w:bCs/>
          <w:sz w:val="24"/>
        </w:rPr>
        <w:t>规定的要求提供资格证明文件的；</w:t>
      </w:r>
    </w:p>
    <w:p>
      <w:pPr>
        <w:spacing w:line="353" w:lineRule="auto"/>
        <w:ind w:firstLine="480" w:firstLineChars="200"/>
        <w:rPr>
          <w:sz w:val="24"/>
        </w:rPr>
      </w:pPr>
      <w:r>
        <w:rPr>
          <w:rFonts w:hint="eastAsia"/>
          <w:sz w:val="24"/>
        </w:rPr>
        <w:t>（</w:t>
      </w:r>
      <w:r>
        <w:rPr>
          <w:sz w:val="24"/>
        </w:rPr>
        <w:t>3</w:t>
      </w:r>
      <w:r>
        <w:rPr>
          <w:rFonts w:hint="eastAsia"/>
          <w:sz w:val="24"/>
        </w:rPr>
        <w:t>）无法定代表人签字或签字人无法定代表人有效授权的；应加盖投标人公章而未盖章的；</w:t>
      </w:r>
    </w:p>
    <w:p>
      <w:pPr>
        <w:spacing w:line="353" w:lineRule="auto"/>
        <w:ind w:firstLine="480" w:firstLineChars="200"/>
        <w:rPr>
          <w:sz w:val="24"/>
        </w:rPr>
      </w:pPr>
      <w:r>
        <w:rPr>
          <w:rFonts w:hint="eastAsia"/>
          <w:sz w:val="24"/>
        </w:rPr>
        <w:t>（</w:t>
      </w:r>
      <w:r>
        <w:rPr>
          <w:sz w:val="24"/>
        </w:rPr>
        <w:t>4</w:t>
      </w:r>
      <w:r>
        <w:rPr>
          <w:rFonts w:hint="eastAsia"/>
          <w:sz w:val="24"/>
        </w:rPr>
        <w:t>）投标有效期不足的；</w:t>
      </w:r>
    </w:p>
    <w:p>
      <w:pPr>
        <w:spacing w:line="353" w:lineRule="auto"/>
        <w:ind w:firstLine="480" w:firstLineChars="200"/>
        <w:rPr>
          <w:sz w:val="24"/>
        </w:rPr>
      </w:pPr>
      <w:r>
        <w:rPr>
          <w:rFonts w:hint="eastAsia"/>
          <w:sz w:val="24"/>
        </w:rPr>
        <w:t>（5）投标报价不合理明显低于成本的；</w:t>
      </w:r>
    </w:p>
    <w:p>
      <w:pPr>
        <w:tabs>
          <w:tab w:val="left" w:pos="210"/>
        </w:tabs>
        <w:spacing w:line="353" w:lineRule="auto"/>
        <w:ind w:firstLine="480" w:firstLineChars="200"/>
        <w:rPr>
          <w:sz w:val="24"/>
        </w:rPr>
      </w:pPr>
      <w:r>
        <w:rPr>
          <w:rFonts w:hint="eastAsia"/>
          <w:sz w:val="24"/>
        </w:rPr>
        <w:t>（6）重要技术指标和参数不满足</w:t>
      </w:r>
      <w:r>
        <w:rPr>
          <w:rFonts w:hint="eastAsia"/>
          <w:color w:val="000000" w:themeColor="text1"/>
          <w:sz w:val="24"/>
          <w14:textFill>
            <w14:solidFill>
              <w14:schemeClr w14:val="tx1"/>
            </w14:solidFill>
          </w14:textFill>
        </w:rPr>
        <w:t>竞争性磋商</w:t>
      </w:r>
      <w:r>
        <w:rPr>
          <w:rFonts w:hint="eastAsia"/>
          <w:sz w:val="24"/>
        </w:rPr>
        <w:t>要求的；</w:t>
      </w:r>
    </w:p>
    <w:p>
      <w:pPr>
        <w:tabs>
          <w:tab w:val="left" w:pos="525"/>
          <w:tab w:val="left" w:pos="1050"/>
        </w:tabs>
        <w:spacing w:line="353" w:lineRule="auto"/>
        <w:ind w:left="1" w:firstLine="480" w:firstLineChars="200"/>
        <w:rPr>
          <w:rFonts w:ascii="宋体"/>
          <w:bCs/>
          <w:sz w:val="24"/>
        </w:rPr>
      </w:pPr>
      <w:r>
        <w:rPr>
          <w:rFonts w:hint="eastAsia"/>
          <w:sz w:val="24"/>
        </w:rPr>
        <w:t>（7）</w:t>
      </w:r>
      <w:r>
        <w:rPr>
          <w:rFonts w:hint="eastAsia" w:ascii="宋体" w:hAnsi="宋体"/>
          <w:bCs/>
          <w:sz w:val="24"/>
        </w:rPr>
        <w:t>重要内容或关键字迹模糊不清无法辨认的；</w:t>
      </w:r>
    </w:p>
    <w:p>
      <w:pPr>
        <w:spacing w:line="353" w:lineRule="auto"/>
        <w:ind w:firstLine="480" w:firstLineChars="200"/>
        <w:rPr>
          <w:sz w:val="24"/>
        </w:rPr>
      </w:pPr>
      <w:r>
        <w:rPr>
          <w:rFonts w:hint="eastAsia"/>
          <w:sz w:val="24"/>
        </w:rPr>
        <w:t>（8）未对</w:t>
      </w:r>
      <w:r>
        <w:rPr>
          <w:rFonts w:hint="eastAsia"/>
          <w:sz w:val="24"/>
          <w:lang w:eastAsia="zh-CN"/>
        </w:rPr>
        <w:t>竞争性磋商文件</w:t>
      </w:r>
      <w:r>
        <w:rPr>
          <w:rFonts w:hint="eastAsia"/>
          <w:sz w:val="24"/>
        </w:rPr>
        <w:t>实质性要求和条件做出响应的；</w:t>
      </w:r>
    </w:p>
    <w:p>
      <w:pPr>
        <w:spacing w:line="353" w:lineRule="auto"/>
        <w:ind w:firstLine="480" w:firstLineChars="200"/>
        <w:rPr>
          <w:sz w:val="24"/>
        </w:rPr>
      </w:pPr>
      <w:r>
        <w:rPr>
          <w:rFonts w:hint="eastAsia"/>
          <w:sz w:val="24"/>
        </w:rPr>
        <w:t>（9）故意哄抬价格或压价等其它恶意串通投标的；</w:t>
      </w:r>
    </w:p>
    <w:p>
      <w:pPr>
        <w:spacing w:line="353" w:lineRule="auto"/>
        <w:ind w:firstLine="480" w:firstLineChars="200"/>
        <w:rPr>
          <w:sz w:val="24"/>
        </w:rPr>
      </w:pPr>
      <w:r>
        <w:rPr>
          <w:rFonts w:hint="eastAsia"/>
          <w:sz w:val="24"/>
        </w:rPr>
        <w:t>（</w:t>
      </w:r>
      <w:r>
        <w:rPr>
          <w:sz w:val="24"/>
        </w:rPr>
        <w:t>1</w:t>
      </w:r>
      <w:r>
        <w:rPr>
          <w:rFonts w:hint="eastAsia"/>
          <w:sz w:val="24"/>
        </w:rPr>
        <w:t>0）有损害</w:t>
      </w:r>
      <w:r>
        <w:rPr>
          <w:rFonts w:hint="eastAsia"/>
          <w:sz w:val="24"/>
          <w:lang w:eastAsia="zh-CN"/>
        </w:rPr>
        <w:t>采购人</w:t>
      </w:r>
      <w:r>
        <w:rPr>
          <w:rFonts w:hint="eastAsia"/>
          <w:sz w:val="24"/>
        </w:rPr>
        <w:t>和用户利益的规定的；</w:t>
      </w:r>
    </w:p>
    <w:p>
      <w:pPr>
        <w:spacing w:line="353" w:lineRule="auto"/>
        <w:ind w:firstLine="480" w:firstLineChars="200"/>
        <w:rPr>
          <w:sz w:val="24"/>
        </w:rPr>
      </w:pPr>
      <w:r>
        <w:rPr>
          <w:rFonts w:hint="eastAsia"/>
          <w:sz w:val="24"/>
        </w:rPr>
        <w:t>（11）不同投标人的投标文件由同一单位或者个人编制；</w:t>
      </w:r>
    </w:p>
    <w:p>
      <w:pPr>
        <w:spacing w:line="353" w:lineRule="auto"/>
        <w:ind w:firstLine="480" w:firstLineChars="200"/>
        <w:rPr>
          <w:sz w:val="24"/>
        </w:rPr>
      </w:pPr>
      <w:r>
        <w:rPr>
          <w:rFonts w:hint="eastAsia"/>
          <w:sz w:val="24"/>
        </w:rPr>
        <w:t>（12）不同投标人委托同一单位或者个人办理投标事宜；</w:t>
      </w:r>
    </w:p>
    <w:p>
      <w:pPr>
        <w:spacing w:line="353" w:lineRule="auto"/>
        <w:ind w:firstLine="480" w:firstLineChars="200"/>
        <w:rPr>
          <w:sz w:val="24"/>
        </w:rPr>
      </w:pPr>
      <w:r>
        <w:rPr>
          <w:rFonts w:hint="eastAsia"/>
          <w:sz w:val="24"/>
        </w:rPr>
        <w:t>（13）不同投标人的投标文件载明的项目管理成员或者联系人员为同一人；</w:t>
      </w:r>
    </w:p>
    <w:p>
      <w:pPr>
        <w:spacing w:line="353" w:lineRule="auto"/>
        <w:ind w:firstLine="480" w:firstLineChars="200"/>
        <w:rPr>
          <w:sz w:val="24"/>
        </w:rPr>
      </w:pPr>
      <w:r>
        <w:rPr>
          <w:rFonts w:hint="eastAsia"/>
          <w:sz w:val="24"/>
        </w:rPr>
        <w:t>（14）不同投标人的投标文件异常一致或者投标报价呈规律性差异；</w:t>
      </w:r>
    </w:p>
    <w:p>
      <w:pPr>
        <w:spacing w:line="353" w:lineRule="auto"/>
        <w:ind w:firstLine="480" w:firstLineChars="200"/>
        <w:rPr>
          <w:rFonts w:hint="eastAsia"/>
          <w:sz w:val="24"/>
          <w:lang w:eastAsia="zh-CN"/>
        </w:rPr>
      </w:pPr>
      <w:r>
        <w:rPr>
          <w:rFonts w:hint="eastAsia"/>
          <w:sz w:val="24"/>
        </w:rPr>
        <w:t>（15）不同投标人的投标文件相互混装</w:t>
      </w:r>
      <w:r>
        <w:rPr>
          <w:rFonts w:hint="eastAsia"/>
          <w:sz w:val="24"/>
          <w:lang w:eastAsia="zh-CN"/>
        </w:rPr>
        <w:t>；</w:t>
      </w:r>
    </w:p>
    <w:p>
      <w:pPr>
        <w:spacing w:line="353" w:lineRule="auto"/>
        <w:ind w:firstLine="480" w:firstLineChars="200"/>
        <w:rPr>
          <w:rFonts w:hint="eastAsia"/>
          <w:sz w:val="24"/>
          <w:lang w:eastAsia="zh-CN"/>
        </w:rPr>
      </w:pPr>
      <w:r>
        <w:rPr>
          <w:rFonts w:hint="eastAsia"/>
          <w:sz w:val="24"/>
          <w:lang w:eastAsia="zh-CN"/>
        </w:rPr>
        <w:t>（</w:t>
      </w:r>
      <w:r>
        <w:rPr>
          <w:rFonts w:hint="eastAsia"/>
          <w:sz w:val="24"/>
          <w:lang w:val="en-US" w:eastAsia="zh-CN"/>
        </w:rPr>
        <w:t>16</w:t>
      </w:r>
      <w:r>
        <w:rPr>
          <w:rFonts w:hint="eastAsia"/>
          <w:sz w:val="24"/>
          <w:lang w:eastAsia="zh-CN"/>
        </w:rPr>
        <w:t>）</w:t>
      </w:r>
      <w:r>
        <w:rPr>
          <w:rFonts w:hint="eastAsia" w:cs="宋体"/>
          <w:color w:val="000000"/>
          <w:sz w:val="24"/>
          <w:szCs w:val="24"/>
        </w:rPr>
        <w:t>不同投标人的投标保证金从同一单位或者个人的账户转出。</w:t>
      </w:r>
    </w:p>
    <w:p>
      <w:pPr>
        <w:spacing w:line="353" w:lineRule="auto"/>
        <w:ind w:firstLine="482" w:firstLineChars="200"/>
        <w:rPr>
          <w:b/>
          <w:sz w:val="24"/>
        </w:rPr>
      </w:pPr>
      <w:r>
        <w:rPr>
          <w:b/>
          <w:sz w:val="24"/>
        </w:rPr>
        <w:t>4.</w:t>
      </w:r>
      <w:r>
        <w:rPr>
          <w:rFonts w:hint="eastAsia"/>
          <w:b/>
          <w:sz w:val="24"/>
          <w:lang w:val="en-US" w:eastAsia="zh-CN"/>
        </w:rPr>
        <w:t>6</w:t>
      </w:r>
      <w:r>
        <w:rPr>
          <w:b/>
          <w:sz w:val="24"/>
        </w:rPr>
        <w:t xml:space="preserve">. </w:t>
      </w:r>
      <w:r>
        <w:rPr>
          <w:rFonts w:hint="eastAsia"/>
          <w:sz w:val="24"/>
          <w:lang w:eastAsia="zh-CN"/>
        </w:rPr>
        <w:t>竞争性磋商小组</w:t>
      </w:r>
      <w:r>
        <w:rPr>
          <w:rFonts w:hint="eastAsia"/>
          <w:sz w:val="24"/>
        </w:rPr>
        <w:t>认为有必要时，将要求投标人述标或对投标文件中某些内容做出澄清或说明，但不接受投标人主动提出的澄清和说明。</w:t>
      </w:r>
    </w:p>
    <w:p>
      <w:pPr>
        <w:spacing w:line="353" w:lineRule="auto"/>
        <w:ind w:firstLine="482" w:firstLineChars="200"/>
        <w:rPr>
          <w:rFonts w:hint="eastAsia"/>
          <w:sz w:val="24"/>
        </w:rPr>
      </w:pPr>
      <w:r>
        <w:rPr>
          <w:b/>
          <w:sz w:val="24"/>
        </w:rPr>
        <w:t>4.</w:t>
      </w:r>
      <w:r>
        <w:rPr>
          <w:rFonts w:hint="eastAsia"/>
          <w:b/>
          <w:sz w:val="24"/>
          <w:lang w:val="en-US" w:eastAsia="zh-CN"/>
        </w:rPr>
        <w:t>7</w:t>
      </w:r>
      <w:r>
        <w:rPr>
          <w:b/>
          <w:sz w:val="24"/>
        </w:rPr>
        <w:t xml:space="preserve">. </w:t>
      </w:r>
      <w:r>
        <w:rPr>
          <w:rFonts w:hint="eastAsia"/>
          <w:sz w:val="24"/>
          <w:lang w:eastAsia="zh-CN"/>
        </w:rPr>
        <w:t>竞争性磋商小组</w:t>
      </w:r>
      <w:r>
        <w:rPr>
          <w:rFonts w:hint="eastAsia"/>
          <w:sz w:val="24"/>
        </w:rPr>
        <w:t>将从投标人的投标报价、产品质量、技术方案、售后服务、企业状况等经济、技术和商务及其他优惠条件等方面，依据评标</w:t>
      </w:r>
      <w:r>
        <w:rPr>
          <w:rFonts w:hint="eastAsia"/>
          <w:sz w:val="24"/>
          <w:lang w:val="en-US" w:eastAsia="zh-CN"/>
        </w:rPr>
        <w:t>标准</w:t>
      </w:r>
      <w:r>
        <w:rPr>
          <w:rFonts w:hint="eastAsia"/>
          <w:sz w:val="24"/>
        </w:rPr>
        <w:t>，对所有投标文件进行综合评</w:t>
      </w:r>
      <w:r>
        <w:rPr>
          <w:rFonts w:hint="eastAsia"/>
          <w:sz w:val="24"/>
          <w:lang w:val="en-US" w:eastAsia="zh-CN"/>
        </w:rPr>
        <w:t>分</w:t>
      </w:r>
      <w:r>
        <w:rPr>
          <w:rFonts w:hint="eastAsia"/>
          <w:sz w:val="24"/>
        </w:rPr>
        <w:t>。</w:t>
      </w:r>
    </w:p>
    <w:p>
      <w:pPr>
        <w:pStyle w:val="4"/>
        <w:rPr>
          <w:color w:val="000000" w:themeColor="text1"/>
          <w14:textFill>
            <w14:solidFill>
              <w14:schemeClr w14:val="tx1"/>
            </w14:solidFill>
          </w14:textFill>
        </w:rPr>
      </w:pPr>
      <w:bookmarkStart w:id="10" w:name="_Toc37838045"/>
      <w:bookmarkStart w:id="11" w:name="_Toc40968806"/>
      <w:bookmarkStart w:id="12" w:name="_Toc24446800"/>
      <w:r>
        <w:rPr>
          <w:rFonts w:hint="eastAsia"/>
          <w:color w:val="000000" w:themeColor="text1"/>
          <w14:textFill>
            <w14:solidFill>
              <w14:schemeClr w14:val="tx1"/>
            </w14:solidFill>
          </w14:textFill>
        </w:rPr>
        <w:t>五</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合同</w:t>
      </w:r>
      <w:r>
        <w:rPr>
          <w:color w:val="000000" w:themeColor="text1"/>
          <w14:textFill>
            <w14:solidFill>
              <w14:schemeClr w14:val="tx1"/>
            </w14:solidFill>
          </w14:textFill>
        </w:rPr>
        <w:t>履约保证金</w:t>
      </w:r>
      <w:bookmarkEnd w:id="10"/>
      <w:bookmarkEnd w:id="11"/>
    </w:p>
    <w:p>
      <w:pPr>
        <w:spacing w:line="353" w:lineRule="auto"/>
        <w:ind w:left="19" w:leftChars="9" w:firstLine="463" w:firstLineChars="192"/>
        <w:rPr>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5.1 </w:t>
      </w:r>
      <w:r>
        <w:rPr>
          <w:rFonts w:hint="eastAsia"/>
          <w:color w:val="000000" w:themeColor="text1"/>
          <w:sz w:val="24"/>
          <w14:textFill>
            <w14:solidFill>
              <w14:schemeClr w14:val="tx1"/>
            </w14:solidFill>
          </w14:textFill>
        </w:rPr>
        <w:t>中标单位在签订合同</w:t>
      </w:r>
      <w:r>
        <w:rPr>
          <w:rFonts w:hint="eastAsia"/>
          <w:color w:val="000000" w:themeColor="text1"/>
          <w:sz w:val="24"/>
          <w:lang w:val="en-US" w:eastAsia="zh-CN"/>
          <w14:textFill>
            <w14:solidFill>
              <w14:schemeClr w14:val="tx1"/>
            </w14:solidFill>
          </w14:textFill>
        </w:rPr>
        <w:t>时</w:t>
      </w:r>
      <w:r>
        <w:rPr>
          <w:rFonts w:hint="eastAsia"/>
          <w:color w:val="000000" w:themeColor="text1"/>
          <w:sz w:val="24"/>
          <w14:textFill>
            <w14:solidFill>
              <w14:schemeClr w14:val="tx1"/>
            </w14:solidFill>
          </w14:textFill>
        </w:rPr>
        <w:t>缴纳履约保证金</w:t>
      </w:r>
      <w:r>
        <w:rPr>
          <w:rFonts w:hint="eastAsia"/>
          <w:color w:val="000000" w:themeColor="text1"/>
          <w:sz w:val="24"/>
          <w:lang w:val="en-US" w:eastAsia="zh-CN"/>
          <w14:textFill>
            <w14:solidFill>
              <w14:schemeClr w14:val="tx1"/>
            </w14:solidFill>
          </w14:textFill>
        </w:rPr>
        <w:t>5</w:t>
      </w:r>
      <w:r>
        <w:rPr>
          <w:rFonts w:hint="eastAsia"/>
          <w:color w:val="000000" w:themeColor="text1"/>
          <w:sz w:val="24"/>
          <w14:textFill>
            <w14:solidFill>
              <w14:schemeClr w14:val="tx1"/>
            </w14:solidFill>
          </w14:textFill>
        </w:rPr>
        <w:t>万元，在</w:t>
      </w:r>
      <w:r>
        <w:rPr>
          <w:color w:val="000000" w:themeColor="text1"/>
          <w:sz w:val="24"/>
          <w14:textFill>
            <w14:solidFill>
              <w14:schemeClr w14:val="tx1"/>
            </w14:solidFill>
          </w14:textFill>
        </w:rPr>
        <w:t>较好地履行</w:t>
      </w:r>
      <w:r>
        <w:rPr>
          <w:rFonts w:hint="eastAsia"/>
          <w:color w:val="000000" w:themeColor="text1"/>
          <w:sz w:val="24"/>
          <w14:textFill>
            <w14:solidFill>
              <w14:schemeClr w14:val="tx1"/>
            </w14:solidFill>
          </w14:textFill>
        </w:rPr>
        <w:t>供货服务</w:t>
      </w:r>
      <w:r>
        <w:rPr>
          <w:color w:val="000000" w:themeColor="text1"/>
          <w:sz w:val="24"/>
          <w14:textFill>
            <w14:solidFill>
              <w14:schemeClr w14:val="tx1"/>
            </w14:solidFill>
          </w14:textFill>
        </w:rPr>
        <w:t>合同</w:t>
      </w:r>
      <w:r>
        <w:rPr>
          <w:rFonts w:hint="eastAsia"/>
          <w:color w:val="000000" w:themeColor="text1"/>
          <w:sz w:val="24"/>
          <w:lang w:val="en-US" w:eastAsia="zh-CN"/>
          <w14:textFill>
            <w14:solidFill>
              <w14:schemeClr w14:val="tx1"/>
            </w14:solidFill>
          </w14:textFill>
        </w:rPr>
        <w:t>期满</w:t>
      </w:r>
      <w:r>
        <w:rPr>
          <w:rFonts w:hint="eastAsia"/>
          <w:color w:val="000000" w:themeColor="text1"/>
          <w:sz w:val="24"/>
          <w14:textFill>
            <w14:solidFill>
              <w14:schemeClr w14:val="tx1"/>
            </w14:solidFill>
          </w14:textFill>
        </w:rPr>
        <w:t>后</w:t>
      </w:r>
      <w:r>
        <w:rPr>
          <w:color w:val="000000" w:themeColor="text1"/>
          <w:sz w:val="24"/>
          <w14:textFill>
            <w14:solidFill>
              <w14:schemeClr w14:val="tx1"/>
            </w14:solidFill>
          </w14:textFill>
        </w:rPr>
        <w:t>，</w:t>
      </w:r>
      <w:r>
        <w:rPr>
          <w:rFonts w:hint="eastAsia"/>
          <w:color w:val="000000" w:themeColor="text1"/>
          <w:sz w:val="24"/>
          <w:lang w:eastAsia="zh-CN"/>
          <w14:textFill>
            <w14:solidFill>
              <w14:schemeClr w14:val="tx1"/>
            </w14:solidFill>
          </w14:textFill>
        </w:rPr>
        <w:t>采购人</w:t>
      </w:r>
      <w:r>
        <w:rPr>
          <w:color w:val="000000" w:themeColor="text1"/>
          <w:sz w:val="24"/>
          <w14:textFill>
            <w14:solidFill>
              <w14:schemeClr w14:val="tx1"/>
            </w14:solidFill>
          </w14:textFill>
        </w:rPr>
        <w:t>无息退还其履约保证金</w:t>
      </w:r>
      <w:r>
        <w:rPr>
          <w:rFonts w:hint="eastAsia"/>
          <w:color w:val="000000" w:themeColor="text1"/>
          <w:sz w:val="24"/>
          <w14:textFill>
            <w14:solidFill>
              <w14:schemeClr w14:val="tx1"/>
            </w14:solidFill>
          </w14:textFill>
        </w:rPr>
        <w:t>。</w:t>
      </w:r>
    </w:p>
    <w:p>
      <w:pPr>
        <w:spacing w:line="353" w:lineRule="auto"/>
        <w:ind w:firstLine="482" w:firstLineChars="200"/>
        <w:rPr>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5.2</w:t>
      </w:r>
      <w:r>
        <w:rPr>
          <w:color w:val="000000" w:themeColor="text1"/>
          <w:sz w:val="24"/>
          <w14:textFill>
            <w14:solidFill>
              <w14:schemeClr w14:val="tx1"/>
            </w14:solidFill>
          </w14:textFill>
        </w:rPr>
        <w:t>如中标投标人未能履行投标时的相关承诺，或提供假冒伪劣产品，</w:t>
      </w:r>
      <w:r>
        <w:rPr>
          <w:rFonts w:hint="eastAsia"/>
          <w:color w:val="000000" w:themeColor="text1"/>
          <w:sz w:val="24"/>
          <w:lang w:eastAsia="zh-CN"/>
          <w14:textFill>
            <w14:solidFill>
              <w14:schemeClr w14:val="tx1"/>
            </w14:solidFill>
          </w14:textFill>
        </w:rPr>
        <w:t>采购人</w:t>
      </w:r>
      <w:r>
        <w:rPr>
          <w:color w:val="000000" w:themeColor="text1"/>
          <w:sz w:val="24"/>
          <w14:textFill>
            <w14:solidFill>
              <w14:schemeClr w14:val="tx1"/>
            </w14:solidFill>
          </w14:textFill>
        </w:rPr>
        <w:t>有权从履约保证金中取得补偿，不予退还部分或全部履约保证金，并按相关法律规定处理。</w:t>
      </w:r>
    </w:p>
    <w:p>
      <w:pPr>
        <w:pStyle w:val="4"/>
        <w:rPr>
          <w:color w:val="000000" w:themeColor="text1"/>
          <w14:textFill>
            <w14:solidFill>
              <w14:schemeClr w14:val="tx1"/>
            </w14:solidFill>
          </w14:textFill>
        </w:rPr>
      </w:pPr>
      <w:bookmarkStart w:id="13" w:name="_Toc40968807"/>
      <w:bookmarkStart w:id="14" w:name="_Toc37838046"/>
      <w:r>
        <w:rPr>
          <w:rFonts w:hint="eastAsia"/>
          <w:color w:val="000000" w:themeColor="text1"/>
          <w14:textFill>
            <w14:solidFill>
              <w14:schemeClr w14:val="tx1"/>
            </w14:solidFill>
          </w14:textFill>
        </w:rPr>
        <w:t>六、不合格标书及违约处理</w:t>
      </w:r>
      <w:bookmarkEnd w:id="13"/>
      <w:bookmarkEnd w:id="14"/>
      <w:r>
        <w:rPr>
          <w:rFonts w:hint="eastAsia"/>
          <w:color w:val="000000" w:themeColor="text1"/>
          <w14:textFill>
            <w14:solidFill>
              <w14:schemeClr w14:val="tx1"/>
            </w14:solidFill>
          </w14:textFill>
        </w:rPr>
        <w:t xml:space="preserve"> </w:t>
      </w:r>
    </w:p>
    <w:p>
      <w:pPr>
        <w:spacing w:line="353" w:lineRule="auto"/>
        <w:ind w:firstLine="482" w:firstLineChars="200"/>
        <w:rPr>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6.1. </w:t>
      </w:r>
      <w:r>
        <w:rPr>
          <w:rFonts w:hint="eastAsia"/>
          <w:color w:val="000000" w:themeColor="text1"/>
          <w:sz w:val="24"/>
          <w14:textFill>
            <w14:solidFill>
              <w14:schemeClr w14:val="tx1"/>
            </w14:solidFill>
          </w14:textFill>
        </w:rPr>
        <w:t>投标时对明显不符合招标公告要求的样品和投标书不予受理。</w:t>
      </w:r>
    </w:p>
    <w:p>
      <w:pPr>
        <w:spacing w:line="353" w:lineRule="auto"/>
        <w:ind w:firstLine="482" w:firstLineChars="200"/>
        <w:rPr>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6.2. </w:t>
      </w:r>
      <w:r>
        <w:rPr>
          <w:rFonts w:hint="eastAsia"/>
          <w:color w:val="000000" w:themeColor="text1"/>
          <w:sz w:val="24"/>
          <w14:textFill>
            <w14:solidFill>
              <w14:schemeClr w14:val="tx1"/>
            </w14:solidFill>
          </w14:textFill>
        </w:rPr>
        <w:t>投标人须严格维护招投标的公正性、合法性、合理性，发现违规、弄虚作假行为，一律取消投标或中标资格，且中标单位的履约保证金将不予退还。</w:t>
      </w:r>
    </w:p>
    <w:p>
      <w:pPr>
        <w:spacing w:line="353" w:lineRule="auto"/>
        <w:ind w:firstLine="482" w:firstLineChars="200"/>
        <w:rPr>
          <w:rFonts w:hint="eastAsia"/>
        </w:rPr>
      </w:pPr>
      <w:r>
        <w:rPr>
          <w:rFonts w:hint="eastAsia"/>
          <w:b/>
          <w:color w:val="000000" w:themeColor="text1"/>
          <w:sz w:val="24"/>
          <w14:textFill>
            <w14:solidFill>
              <w14:schemeClr w14:val="tx1"/>
            </w14:solidFill>
          </w14:textFill>
        </w:rPr>
        <w:t xml:space="preserve">6.4. </w:t>
      </w:r>
      <w:r>
        <w:rPr>
          <w:rFonts w:hint="eastAsia"/>
          <w:color w:val="000000" w:themeColor="text1"/>
          <w:sz w:val="24"/>
          <w14:textFill>
            <w14:solidFill>
              <w14:schemeClr w14:val="tx1"/>
            </w14:solidFill>
          </w14:textFill>
        </w:rPr>
        <w:t>在投标、供货及售后服务中有违约行为者，</w:t>
      </w:r>
      <w:r>
        <w:rPr>
          <w:rFonts w:hint="eastAsia"/>
          <w:color w:val="000000" w:themeColor="text1"/>
          <w:sz w:val="24"/>
          <w:lang w:val="en-US" w:eastAsia="zh-CN"/>
          <w14:textFill>
            <w14:solidFill>
              <w14:schemeClr w14:val="tx1"/>
            </w14:solidFill>
          </w14:textFill>
        </w:rPr>
        <w:t>两</w:t>
      </w:r>
      <w:r>
        <w:rPr>
          <w:rFonts w:hint="eastAsia"/>
          <w:color w:val="000000" w:themeColor="text1"/>
          <w:sz w:val="24"/>
          <w14:textFill>
            <w14:solidFill>
              <w14:schemeClr w14:val="tx1"/>
            </w14:solidFill>
          </w14:textFill>
        </w:rPr>
        <w:t>年内不得参与南通大学的招标活动。</w:t>
      </w:r>
    </w:p>
    <w:bookmarkEnd w:id="12"/>
    <w:p>
      <w:pPr>
        <w:pStyle w:val="4"/>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七、</w:t>
      </w:r>
      <w:r>
        <w:rPr>
          <w:rFonts w:hint="eastAsia"/>
          <w:color w:val="000000" w:themeColor="text1"/>
          <w14:textFill>
            <w14:solidFill>
              <w14:schemeClr w14:val="tx1"/>
            </w14:solidFill>
          </w14:textFill>
        </w:rPr>
        <w:t xml:space="preserve">竞争性磋商方法及评判标准 </w:t>
      </w:r>
    </w:p>
    <w:p>
      <w:pPr>
        <w:spacing w:line="353" w:lineRule="auto"/>
        <w:ind w:firstLine="470" w:firstLineChars="196"/>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7.1.</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竞争性磋商程序及方法</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（1）竞争性磋商程序：资格符合性评审→技术标评审→商务标开标→商务二次报价→确定中标候选人</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（2）本次竞争性磋商采用</w:t>
      </w:r>
      <w:r>
        <w:rPr>
          <w:rFonts w:hint="eastAsia"/>
          <w:b/>
          <w:color w:val="000000" w:themeColor="text1"/>
          <w:sz w:val="24"/>
          <w14:textFill>
            <w14:solidFill>
              <w14:schemeClr w14:val="tx1"/>
            </w14:solidFill>
          </w14:textFill>
        </w:rPr>
        <w:t>综合评分法</w:t>
      </w:r>
      <w:r>
        <w:rPr>
          <w:rFonts w:hint="eastAsia"/>
          <w:color w:val="000000" w:themeColor="text1"/>
          <w:sz w:val="24"/>
          <w14:textFill>
            <w14:solidFill>
              <w14:schemeClr w14:val="tx1"/>
            </w14:solidFill>
          </w14:textFill>
        </w:rPr>
        <w:t>评判，即在投标文件满足竞争性磋商文件全部实质性要求，且按照评审因素的量化指标评审得分最高的投标人为排名前</w:t>
      </w:r>
      <w:r>
        <w:rPr>
          <w:rFonts w:hint="eastAsia"/>
          <w:color w:val="000000" w:themeColor="text1"/>
          <w:sz w:val="24"/>
          <w:lang w:val="en-US" w:eastAsia="zh-CN"/>
          <w14:textFill>
            <w14:solidFill>
              <w14:schemeClr w14:val="tx1"/>
            </w14:solidFill>
          </w14:textFill>
        </w:rPr>
        <w:t>一</w:t>
      </w:r>
      <w:r>
        <w:rPr>
          <w:rFonts w:hint="eastAsia"/>
          <w:color w:val="000000" w:themeColor="text1"/>
          <w:sz w:val="24"/>
          <w14:textFill>
            <w14:solidFill>
              <w14:schemeClr w14:val="tx1"/>
            </w14:solidFill>
          </w14:textFill>
        </w:rPr>
        <w:t>的中标候选人。</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（3）磋商小组各成员独立对每一份有效投标文件进行评价并对除报价以外的评分项目进行评分，磋商报价得分由工作人员通过计算得出。</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投标人得分</w:t>
      </w:r>
      <w:r>
        <w:rPr>
          <w:b/>
          <w:color w:val="000000" w:themeColor="text1"/>
          <w:sz w:val="24"/>
          <w14:textFill>
            <w14:solidFill>
              <w14:schemeClr w14:val="tx1"/>
            </w14:solidFill>
          </w14:textFill>
        </w:rPr>
        <w:t xml:space="preserve"> = </w:t>
      </w:r>
      <w:r>
        <w:rPr>
          <w:rFonts w:hint="eastAsia"/>
          <w:b/>
          <w:color w:val="000000" w:themeColor="text1"/>
          <w:sz w:val="24"/>
          <w14:textFill>
            <w14:solidFill>
              <w14:schemeClr w14:val="tx1"/>
            </w14:solidFill>
          </w14:textFill>
        </w:rPr>
        <w:t>∑磋商小组成员评价总得分</w:t>
      </w:r>
      <w:r>
        <w:rPr>
          <w:b/>
          <w:color w:val="000000" w:themeColor="text1"/>
          <w:sz w:val="24"/>
          <w14:textFill>
            <w14:solidFill>
              <w14:schemeClr w14:val="tx1"/>
            </w14:solidFill>
          </w14:textFill>
        </w:rPr>
        <w:t>/</w:t>
      </w:r>
      <w:r>
        <w:rPr>
          <w:rFonts w:hint="eastAsia"/>
          <w:b/>
          <w:color w:val="000000" w:themeColor="text1"/>
          <w:sz w:val="24"/>
          <w14:textFill>
            <w14:solidFill>
              <w14:schemeClr w14:val="tx1"/>
            </w14:solidFill>
          </w14:textFill>
        </w:rPr>
        <w:t>磋商小组成员人数</w:t>
      </w:r>
      <w:r>
        <w:rPr>
          <w:b/>
          <w:color w:val="000000" w:themeColor="text1"/>
          <w:sz w:val="24"/>
          <w14:textFill>
            <w14:solidFill>
              <w14:schemeClr w14:val="tx1"/>
            </w14:solidFill>
          </w14:textFill>
        </w:rPr>
        <w:t xml:space="preserve"> + </w:t>
      </w:r>
      <w:r>
        <w:rPr>
          <w:rFonts w:hint="eastAsia"/>
          <w:b/>
          <w:color w:val="000000" w:themeColor="text1"/>
          <w:sz w:val="24"/>
          <w14:textFill>
            <w14:solidFill>
              <w14:schemeClr w14:val="tx1"/>
            </w14:solidFill>
          </w14:textFill>
        </w:rPr>
        <w:t>磋商报价得分</w:t>
      </w:r>
    </w:p>
    <w:p>
      <w:pPr>
        <w:spacing w:line="360" w:lineRule="auto"/>
        <w:ind w:firstLine="482" w:firstLineChars="200"/>
        <w:rPr>
          <w:b/>
          <w:color w:val="000000" w:themeColor="text1"/>
          <w:sz w:val="24"/>
          <w14:textFill>
            <w14:solidFill>
              <w14:schemeClr w14:val="tx1"/>
            </w14:solidFill>
          </w14:textFill>
        </w:rPr>
      </w:pPr>
    </w:p>
    <w:p>
      <w:pPr>
        <w:pageBreakBefore w:val="0"/>
        <w:kinsoku/>
        <w:overflowPunct/>
        <w:topLinePunct w:val="0"/>
        <w:bidi w:val="0"/>
        <w:spacing w:line="240" w:lineRule="auto"/>
        <w:ind w:firstLine="482" w:firstLineChars="200"/>
        <w:textAlignment w:val="auto"/>
        <w:rPr>
          <w:rFonts w:hint="eastAsia" w:asciiTheme="minorEastAsia" w:hAnsiTheme="minorEastAsia" w:eastAsiaTheme="minorEastAsia" w:cstheme="minorEastAsia"/>
          <w:bCs/>
          <w:sz w:val="28"/>
          <w:szCs w:val="28"/>
        </w:rPr>
      </w:pPr>
      <w:r>
        <w:rPr>
          <w:b/>
          <w:sz w:val="24"/>
        </w:rPr>
        <w:br w:type="page"/>
      </w:r>
      <w:r>
        <w:rPr>
          <w:rFonts w:hint="eastAsia" w:asciiTheme="minorEastAsia" w:hAnsiTheme="minorEastAsia" w:eastAsiaTheme="minorEastAsia" w:cstheme="minorEastAsia"/>
          <w:b/>
          <w:sz w:val="28"/>
          <w:szCs w:val="28"/>
          <w:lang w:val="en-US" w:eastAsia="zh-CN"/>
        </w:rPr>
        <w:t>7</w:t>
      </w:r>
      <w:r>
        <w:rPr>
          <w:rFonts w:hint="eastAsia" w:asciiTheme="minorEastAsia" w:hAnsiTheme="minorEastAsia" w:eastAsiaTheme="minorEastAsia" w:cstheme="minorEastAsia"/>
          <w:b/>
          <w:sz w:val="28"/>
          <w:szCs w:val="28"/>
        </w:rPr>
        <w:t>.</w:t>
      </w:r>
      <w:r>
        <w:rPr>
          <w:rFonts w:hint="eastAsia" w:asciiTheme="minorEastAsia" w:hAnsiTheme="minorEastAsia" w:eastAsiaTheme="minorEastAsia" w:cstheme="minorEastAsia"/>
          <w:b/>
          <w:sz w:val="28"/>
          <w:szCs w:val="28"/>
          <w:lang w:val="en-US" w:eastAsia="zh-CN"/>
        </w:rPr>
        <w:t>2</w:t>
      </w:r>
      <w:r>
        <w:rPr>
          <w:rFonts w:hint="eastAsia" w:asciiTheme="minorEastAsia" w:hAnsiTheme="minorEastAsia" w:eastAsiaTheme="minorEastAsia" w:cstheme="minorEastAsia"/>
          <w:b/>
          <w:sz w:val="28"/>
          <w:szCs w:val="28"/>
        </w:rPr>
        <w:t xml:space="preserve"> </w:t>
      </w:r>
      <w:r>
        <w:rPr>
          <w:rFonts w:hint="eastAsia" w:asciiTheme="minorEastAsia" w:hAnsiTheme="minorEastAsia" w:eastAsiaTheme="minorEastAsia" w:cstheme="minorEastAsia"/>
          <w:bCs/>
          <w:sz w:val="28"/>
          <w:szCs w:val="28"/>
        </w:rPr>
        <w:t>评</w:t>
      </w:r>
      <w:r>
        <w:rPr>
          <w:rFonts w:hint="eastAsia" w:asciiTheme="minorEastAsia" w:hAnsiTheme="minorEastAsia" w:eastAsiaTheme="minorEastAsia" w:cstheme="minorEastAsia"/>
          <w:bCs/>
          <w:sz w:val="28"/>
          <w:szCs w:val="28"/>
          <w:lang w:val="en-US" w:eastAsia="zh-CN"/>
        </w:rPr>
        <w:t>判</w:t>
      </w:r>
      <w:r>
        <w:rPr>
          <w:rFonts w:hint="eastAsia" w:asciiTheme="minorEastAsia" w:hAnsiTheme="minorEastAsia" w:eastAsiaTheme="minorEastAsia" w:cstheme="minorEastAsia"/>
          <w:bCs/>
          <w:sz w:val="28"/>
          <w:szCs w:val="28"/>
        </w:rPr>
        <w:t>标准</w:t>
      </w:r>
    </w:p>
    <w:tbl>
      <w:tblPr>
        <w:tblStyle w:val="16"/>
        <w:tblW w:w="9678" w:type="dxa"/>
        <w:tblInd w:w="0" w:type="dxa"/>
        <w:tblLayout w:type="fixed"/>
        <w:tblCellMar>
          <w:top w:w="0" w:type="dxa"/>
          <w:left w:w="0" w:type="dxa"/>
          <w:bottom w:w="0" w:type="dxa"/>
          <w:right w:w="0" w:type="dxa"/>
        </w:tblCellMar>
      </w:tblPr>
      <w:tblGrid>
        <w:gridCol w:w="1357"/>
        <w:gridCol w:w="733"/>
        <w:gridCol w:w="7588"/>
      </w:tblGrid>
      <w:tr>
        <w:tblPrEx>
          <w:tblCellMar>
            <w:top w:w="0" w:type="dxa"/>
            <w:left w:w="0" w:type="dxa"/>
            <w:bottom w:w="0" w:type="dxa"/>
            <w:right w:w="0" w:type="dxa"/>
          </w:tblCellMar>
        </w:tblPrEx>
        <w:trPr>
          <w:trHeight w:val="531" w:hRule="atLeast"/>
        </w:trPr>
        <w:tc>
          <w:tcPr>
            <w:tcW w:w="1357" w:type="dxa"/>
            <w:tcBorders>
              <w:top w:val="single" w:color="000000" w:sz="6" w:space="0"/>
              <w:left w:val="single" w:color="000000" w:sz="6" w:space="0"/>
              <w:bottom w:val="single" w:color="000000" w:sz="6" w:space="0"/>
              <w:right w:val="single" w:color="000000" w:sz="6" w:space="0"/>
            </w:tcBorders>
            <w:shd w:val="clear" w:color="auto" w:fill="auto"/>
            <w:tcMar>
              <w:left w:w="105" w:type="dxa"/>
              <w:right w:w="105" w:type="dxa"/>
            </w:tcMar>
            <w:vAlign w:val="center"/>
          </w:tcPr>
          <w:p>
            <w:pPr>
              <w:jc w:val="center"/>
              <w:rPr>
                <w:rFonts w:ascii="宋体" w:hAnsi="宋体" w:cs="宋体"/>
                <w:color w:val="333333"/>
                <w:sz w:val="24"/>
              </w:rPr>
            </w:pPr>
            <w:r>
              <w:rPr>
                <w:rFonts w:hint="eastAsia" w:ascii="宋体" w:hAnsi="宋体" w:cs="宋体"/>
                <w:b/>
                <w:color w:val="000000"/>
                <w:sz w:val="24"/>
              </w:rPr>
              <w:t>评审因素</w:t>
            </w:r>
          </w:p>
        </w:tc>
        <w:tc>
          <w:tcPr>
            <w:tcW w:w="733" w:type="dxa"/>
            <w:tcBorders>
              <w:top w:val="single" w:color="000000" w:sz="6" w:space="0"/>
              <w:left w:val="nil"/>
              <w:bottom w:val="single" w:color="000000" w:sz="6" w:space="0"/>
              <w:right w:val="single" w:color="000000" w:sz="6" w:space="0"/>
            </w:tcBorders>
            <w:shd w:val="clear" w:color="auto" w:fill="auto"/>
            <w:tcMar>
              <w:left w:w="105" w:type="dxa"/>
              <w:right w:w="105" w:type="dxa"/>
            </w:tcMar>
            <w:vAlign w:val="center"/>
          </w:tcPr>
          <w:p>
            <w:pPr>
              <w:jc w:val="center"/>
              <w:rPr>
                <w:rFonts w:ascii="宋体" w:hAnsi="宋体" w:cs="宋体"/>
                <w:color w:val="333333"/>
                <w:sz w:val="24"/>
              </w:rPr>
            </w:pPr>
            <w:r>
              <w:rPr>
                <w:rFonts w:hint="eastAsia" w:ascii="宋体" w:hAnsi="宋体" w:cs="宋体"/>
                <w:b/>
                <w:color w:val="000000"/>
                <w:sz w:val="24"/>
              </w:rPr>
              <w:t>分值</w:t>
            </w:r>
          </w:p>
        </w:tc>
        <w:tc>
          <w:tcPr>
            <w:tcW w:w="7588" w:type="dxa"/>
            <w:tcBorders>
              <w:top w:val="single" w:color="000000" w:sz="6" w:space="0"/>
              <w:left w:val="nil"/>
              <w:bottom w:val="single" w:color="000000" w:sz="6" w:space="0"/>
              <w:right w:val="single" w:color="000000" w:sz="6" w:space="0"/>
            </w:tcBorders>
            <w:shd w:val="clear" w:color="auto" w:fill="auto"/>
            <w:tcMar>
              <w:left w:w="105" w:type="dxa"/>
              <w:right w:w="105" w:type="dxa"/>
            </w:tcMar>
            <w:vAlign w:val="center"/>
          </w:tcPr>
          <w:p>
            <w:pPr>
              <w:ind w:firstLine="2168" w:firstLineChars="900"/>
              <w:rPr>
                <w:rFonts w:ascii="宋体" w:hAnsi="宋体" w:cs="宋体"/>
                <w:color w:val="333333"/>
                <w:sz w:val="24"/>
              </w:rPr>
            </w:pPr>
            <w:r>
              <w:rPr>
                <w:rFonts w:hint="eastAsia" w:ascii="宋体" w:hAnsi="宋体" w:cs="宋体"/>
                <w:b/>
                <w:color w:val="000000"/>
                <w:sz w:val="24"/>
              </w:rPr>
              <w:t>评    分   细   则</w:t>
            </w:r>
          </w:p>
        </w:tc>
      </w:tr>
      <w:tr>
        <w:tblPrEx>
          <w:tblCellMar>
            <w:top w:w="0" w:type="dxa"/>
            <w:left w:w="0" w:type="dxa"/>
            <w:bottom w:w="0" w:type="dxa"/>
            <w:right w:w="0" w:type="dxa"/>
          </w:tblCellMar>
        </w:tblPrEx>
        <w:trPr>
          <w:trHeight w:val="1250" w:hRule="atLeast"/>
        </w:trPr>
        <w:tc>
          <w:tcPr>
            <w:tcW w:w="1357"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pPr>
              <w:jc w:val="center"/>
              <w:rPr>
                <w:rFonts w:ascii="宋体" w:hAnsi="宋体" w:cs="宋体"/>
                <w:color w:val="333333"/>
                <w:sz w:val="24"/>
              </w:rPr>
            </w:pPr>
            <w:r>
              <w:rPr>
                <w:rFonts w:hint="eastAsia" w:ascii="宋体" w:hAnsi="宋体" w:cs="宋体"/>
                <w:color w:val="000000"/>
                <w:sz w:val="24"/>
                <w:lang w:val="en-US" w:eastAsia="zh-CN"/>
              </w:rPr>
              <w:t>磋商</w:t>
            </w:r>
            <w:r>
              <w:rPr>
                <w:rFonts w:hint="eastAsia" w:ascii="宋体" w:hAnsi="宋体" w:cs="宋体"/>
                <w:color w:val="000000"/>
                <w:sz w:val="24"/>
              </w:rPr>
              <w:t>报价</w:t>
            </w:r>
          </w:p>
        </w:tc>
        <w:tc>
          <w:tcPr>
            <w:tcW w:w="733" w:type="dxa"/>
            <w:tcBorders>
              <w:top w:val="nil"/>
              <w:left w:val="nil"/>
              <w:bottom w:val="single" w:color="000000" w:sz="6" w:space="0"/>
              <w:right w:val="single" w:color="000000" w:sz="6" w:space="0"/>
            </w:tcBorders>
            <w:shd w:val="clear" w:color="auto" w:fill="auto"/>
            <w:tcMar>
              <w:left w:w="105" w:type="dxa"/>
              <w:right w:w="105" w:type="dxa"/>
            </w:tcMar>
            <w:vAlign w:val="center"/>
          </w:tcPr>
          <w:p>
            <w:pPr>
              <w:jc w:val="center"/>
              <w:rPr>
                <w:rFonts w:hint="default" w:ascii="宋体" w:hAnsi="宋体" w:eastAsia="宋体" w:cs="宋体"/>
                <w:color w:val="333333"/>
                <w:sz w:val="24"/>
                <w:lang w:val="en-US" w:eastAsia="zh-CN"/>
              </w:rPr>
            </w:pPr>
            <w:r>
              <w:rPr>
                <w:rFonts w:hint="eastAsia" w:ascii="宋体" w:hAnsi="宋体" w:cs="宋体"/>
                <w:color w:val="000000"/>
                <w:sz w:val="24"/>
                <w:lang w:val="en-US" w:eastAsia="zh-CN"/>
              </w:rPr>
              <w:t>50</w:t>
            </w:r>
          </w:p>
        </w:tc>
        <w:tc>
          <w:tcPr>
            <w:tcW w:w="7588" w:type="dxa"/>
            <w:tcBorders>
              <w:top w:val="nil"/>
              <w:left w:val="nil"/>
              <w:bottom w:val="single" w:color="000000" w:sz="6" w:space="0"/>
              <w:right w:val="single" w:color="000000" w:sz="6" w:space="0"/>
            </w:tcBorders>
            <w:shd w:val="clear" w:color="auto" w:fill="auto"/>
            <w:tcMar>
              <w:left w:w="105" w:type="dxa"/>
              <w:right w:w="105" w:type="dxa"/>
            </w:tcMar>
            <w:vAlign w:val="center"/>
          </w:tcPr>
          <w:p>
            <w:pPr>
              <w:ind w:firstLine="480" w:firstLineChars="200"/>
              <w:rPr>
                <w:rFonts w:hint="eastAsia" w:ascii="宋体" w:hAnsi="宋体" w:cs="宋体"/>
                <w:color w:val="auto"/>
                <w:sz w:val="24"/>
              </w:rPr>
            </w:pPr>
            <w:r>
              <w:rPr>
                <w:rFonts w:hint="eastAsia" w:ascii="宋体" w:hAnsi="宋体" w:cs="宋体"/>
                <w:color w:val="auto"/>
                <w:sz w:val="24"/>
              </w:rPr>
              <w:t>满足</w:t>
            </w:r>
            <w:r>
              <w:rPr>
                <w:rFonts w:hint="eastAsia" w:ascii="宋体" w:hAnsi="宋体" w:cs="宋体"/>
                <w:color w:val="auto"/>
                <w:sz w:val="24"/>
                <w:lang w:eastAsia="zh-CN"/>
              </w:rPr>
              <w:t>竞争性磋商文件</w:t>
            </w:r>
            <w:r>
              <w:rPr>
                <w:rFonts w:hint="eastAsia" w:ascii="宋体" w:hAnsi="宋体" w:cs="宋体"/>
                <w:color w:val="auto"/>
                <w:sz w:val="24"/>
              </w:rPr>
              <w:t>要求且最后报价最低的投标人的价格为基准价，其价格分为满分。其他投标人的价格分按下列公式计算：</w:t>
            </w:r>
          </w:p>
          <w:p>
            <w:pPr>
              <w:ind w:firstLine="480" w:firstLineChars="200"/>
              <w:rPr>
                <w:rFonts w:ascii="宋体" w:hAnsi="宋体" w:cs="宋体"/>
                <w:color w:val="auto"/>
                <w:sz w:val="24"/>
              </w:rPr>
            </w:pPr>
            <w:r>
              <w:rPr>
                <w:rFonts w:hint="eastAsia" w:ascii="宋体" w:hAnsi="宋体" w:cs="宋体"/>
                <w:color w:val="auto"/>
                <w:sz w:val="24"/>
              </w:rPr>
              <w:t>磋商报价得分＝（磋商基准价/最后磋商报价）×</w:t>
            </w:r>
            <w:r>
              <w:rPr>
                <w:rFonts w:hint="eastAsia" w:ascii="宋体" w:hAnsi="宋体" w:cs="宋体"/>
                <w:color w:val="auto"/>
                <w:sz w:val="24"/>
                <w:lang w:val="en-US" w:eastAsia="zh-CN"/>
              </w:rPr>
              <w:t>50</w:t>
            </w:r>
            <w:r>
              <w:rPr>
                <w:rFonts w:hint="eastAsia" w:ascii="宋体" w:hAnsi="宋体" w:cs="宋体"/>
                <w:color w:val="auto"/>
                <w:kern w:val="0"/>
                <w:sz w:val="24"/>
              </w:rPr>
              <w:t>。</w:t>
            </w:r>
          </w:p>
        </w:tc>
      </w:tr>
      <w:tr>
        <w:tblPrEx>
          <w:tblCellMar>
            <w:top w:w="0" w:type="dxa"/>
            <w:left w:w="0" w:type="dxa"/>
            <w:bottom w:w="0" w:type="dxa"/>
            <w:right w:w="0" w:type="dxa"/>
          </w:tblCellMar>
        </w:tblPrEx>
        <w:trPr>
          <w:trHeight w:val="834" w:hRule="atLeast"/>
        </w:trPr>
        <w:tc>
          <w:tcPr>
            <w:tcW w:w="1357" w:type="dxa"/>
            <w:tcBorders>
              <w:top w:val="nil"/>
              <w:left w:val="single" w:color="000000" w:sz="6" w:space="0"/>
              <w:bottom w:val="single" w:color="auto" w:sz="4" w:space="0"/>
              <w:right w:val="single" w:color="000000" w:sz="6" w:space="0"/>
            </w:tcBorders>
            <w:shd w:val="clear" w:color="auto" w:fill="auto"/>
            <w:tcMar>
              <w:left w:w="105" w:type="dxa"/>
              <w:right w:w="105" w:type="dxa"/>
            </w:tcMar>
            <w:vAlign w:val="center"/>
          </w:tcPr>
          <w:p>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pacing w:before="0" w:beforeAutospacing="0" w:after="0" w:afterAutospacing="0" w:line="240" w:lineRule="auto"/>
              <w:ind w:right="135"/>
              <w:jc w:val="center"/>
              <w:textAlignment w:val="auto"/>
              <w:rPr>
                <w:rFonts w:ascii="宋体" w:hAnsi="宋体" w:cs="宋体"/>
                <w:color w:val="333333"/>
                <w:sz w:val="24"/>
              </w:rPr>
            </w:pPr>
            <w:r>
              <w:rPr>
                <w:rFonts w:hint="eastAsia" w:ascii="宋体" w:hAnsi="宋体" w:eastAsia="宋体" w:cs="宋体"/>
                <w:color w:val="333333"/>
                <w:sz w:val="24"/>
                <w:szCs w:val="24"/>
              </w:rPr>
              <w:t>服</w:t>
            </w:r>
            <w:r>
              <w:rPr>
                <w:rFonts w:hint="eastAsia" w:ascii="宋体" w:hAnsi="宋体" w:cs="宋体"/>
                <w:color w:val="333333"/>
                <w:sz w:val="24"/>
                <w:szCs w:val="24"/>
                <w:lang w:eastAsia="zh-CN"/>
              </w:rPr>
              <w:t>务</w:t>
            </w:r>
            <w:r>
              <w:rPr>
                <w:rFonts w:hint="eastAsia" w:ascii="宋体" w:hAnsi="宋体" w:eastAsia="宋体" w:cs="宋体"/>
                <w:color w:val="333333"/>
                <w:sz w:val="24"/>
                <w:szCs w:val="24"/>
                <w:lang w:eastAsia="zh-CN"/>
              </w:rPr>
              <w:t>承诺</w:t>
            </w:r>
          </w:p>
        </w:tc>
        <w:tc>
          <w:tcPr>
            <w:tcW w:w="733" w:type="dxa"/>
            <w:tcBorders>
              <w:top w:val="nil"/>
              <w:left w:val="nil"/>
              <w:bottom w:val="single" w:color="000000" w:sz="6" w:space="0"/>
              <w:right w:val="single" w:color="000000" w:sz="6" w:space="0"/>
            </w:tcBorders>
            <w:shd w:val="clear" w:color="auto" w:fill="auto"/>
            <w:tcMar>
              <w:left w:w="105" w:type="dxa"/>
              <w:right w:w="105" w:type="dxa"/>
            </w:tcMar>
            <w:vAlign w:val="center"/>
          </w:tcPr>
          <w:p>
            <w:pPr>
              <w:jc w:val="center"/>
              <w:rPr>
                <w:rFonts w:hint="eastAsia" w:ascii="宋体" w:hAnsi="宋体" w:eastAsia="宋体" w:cs="宋体"/>
                <w:color w:val="333333"/>
                <w:sz w:val="24"/>
                <w:lang w:eastAsia="zh-CN"/>
              </w:rPr>
            </w:pPr>
            <w:r>
              <w:rPr>
                <w:rFonts w:hint="eastAsia" w:ascii="宋体" w:hAnsi="宋体" w:cs="宋体"/>
                <w:color w:val="000000"/>
                <w:sz w:val="24"/>
                <w:lang w:val="en-US" w:eastAsia="zh-CN"/>
              </w:rPr>
              <w:t>6</w:t>
            </w:r>
          </w:p>
        </w:tc>
        <w:tc>
          <w:tcPr>
            <w:tcW w:w="7588" w:type="dxa"/>
            <w:tcBorders>
              <w:top w:val="nil"/>
              <w:left w:val="nil"/>
              <w:bottom w:val="single" w:color="000000" w:sz="6" w:space="0"/>
              <w:right w:val="single" w:color="000000" w:sz="6" w:space="0"/>
            </w:tcBorders>
            <w:shd w:val="clear" w:color="auto" w:fill="auto"/>
            <w:tcMar>
              <w:left w:w="105" w:type="dxa"/>
              <w:right w:w="105" w:type="dxa"/>
            </w:tcMar>
            <w:vAlign w:val="center"/>
          </w:tcPr>
          <w:p>
            <w:pPr>
              <w:ind w:firstLine="480" w:firstLineChars="200"/>
              <w:rPr>
                <w:rFonts w:hint="eastAsia" w:eastAsia="宋体"/>
                <w:color w:val="auto"/>
                <w:lang w:val="en-US" w:eastAsia="zh-CN"/>
              </w:rPr>
            </w:pPr>
            <w:r>
              <w:rPr>
                <w:rFonts w:hint="eastAsia" w:ascii="宋体" w:hAnsi="宋体" w:cs="宋体"/>
                <w:color w:val="auto"/>
                <w:sz w:val="24"/>
              </w:rPr>
              <w:t>优秀得</w:t>
            </w:r>
            <w:r>
              <w:rPr>
                <w:rFonts w:hint="eastAsia" w:ascii="宋体" w:hAnsi="宋体" w:cs="宋体"/>
                <w:color w:val="auto"/>
                <w:sz w:val="24"/>
                <w:lang w:val="en-US" w:eastAsia="zh-CN"/>
              </w:rPr>
              <w:t>5-6</w:t>
            </w:r>
            <w:r>
              <w:rPr>
                <w:rFonts w:hint="eastAsia" w:ascii="宋体" w:hAnsi="宋体" w:cs="宋体"/>
                <w:color w:val="auto"/>
                <w:sz w:val="24"/>
              </w:rPr>
              <w:t>分，一般得</w:t>
            </w:r>
            <w:r>
              <w:rPr>
                <w:rFonts w:hint="eastAsia" w:ascii="宋体" w:hAnsi="宋体" w:cs="宋体"/>
                <w:color w:val="auto"/>
                <w:sz w:val="24"/>
                <w:lang w:val="en-US" w:eastAsia="zh-CN"/>
              </w:rPr>
              <w:t>2</w:t>
            </w:r>
            <w:r>
              <w:rPr>
                <w:rFonts w:hint="eastAsia" w:ascii="宋体" w:hAnsi="宋体" w:cs="宋体"/>
                <w:color w:val="auto"/>
                <w:sz w:val="24"/>
              </w:rPr>
              <w:t>至</w:t>
            </w:r>
            <w:r>
              <w:rPr>
                <w:rFonts w:hint="eastAsia" w:ascii="宋体" w:hAnsi="宋体" w:cs="宋体"/>
                <w:color w:val="auto"/>
                <w:sz w:val="24"/>
                <w:lang w:val="en-US" w:eastAsia="zh-CN"/>
              </w:rPr>
              <w:t>4</w:t>
            </w:r>
            <w:r>
              <w:rPr>
                <w:rFonts w:hint="eastAsia" w:ascii="宋体" w:hAnsi="宋体" w:cs="宋体"/>
                <w:color w:val="auto"/>
                <w:sz w:val="24"/>
              </w:rPr>
              <w:t>分，合格1分</w:t>
            </w:r>
            <w:r>
              <w:rPr>
                <w:rFonts w:hint="eastAsia" w:ascii="宋体" w:hAnsi="宋体" w:cs="宋体"/>
                <w:color w:val="auto"/>
                <w:sz w:val="24"/>
                <w:lang w:eastAsia="zh-CN"/>
              </w:rPr>
              <w:t>。</w:t>
            </w:r>
          </w:p>
        </w:tc>
      </w:tr>
      <w:tr>
        <w:tblPrEx>
          <w:tblCellMar>
            <w:top w:w="0" w:type="dxa"/>
            <w:left w:w="0" w:type="dxa"/>
            <w:bottom w:w="0" w:type="dxa"/>
            <w:right w:w="0" w:type="dxa"/>
          </w:tblCellMar>
        </w:tblPrEx>
        <w:trPr>
          <w:trHeight w:val="1531" w:hRule="atLeast"/>
        </w:trPr>
        <w:tc>
          <w:tcPr>
            <w:tcW w:w="1357" w:type="dxa"/>
            <w:tcBorders>
              <w:top w:val="single" w:color="auto" w:sz="4" w:space="0"/>
              <w:left w:val="single" w:color="000000" w:sz="6" w:space="0"/>
              <w:bottom w:val="single" w:color="auto" w:sz="4" w:space="0"/>
              <w:right w:val="single" w:color="000000" w:sz="6" w:space="0"/>
            </w:tcBorders>
            <w:shd w:val="clear" w:color="auto" w:fill="auto"/>
            <w:tcMar>
              <w:left w:w="105" w:type="dxa"/>
              <w:right w:w="105" w:type="dxa"/>
            </w:tcMar>
            <w:vAlign w:val="center"/>
          </w:tcPr>
          <w:p>
            <w:pPr>
              <w:jc w:val="center"/>
              <w:rPr>
                <w:rFonts w:hint="eastAsia" w:ascii="宋体" w:hAnsi="宋体" w:eastAsia="宋体" w:cs="宋体"/>
                <w:color w:val="333333"/>
                <w:sz w:val="24"/>
                <w:lang w:eastAsia="zh-CN"/>
              </w:rPr>
            </w:pPr>
            <w:r>
              <w:rPr>
                <w:rFonts w:hint="eastAsia" w:ascii="宋体" w:hAnsi="宋体" w:cs="宋体"/>
                <w:color w:val="333333"/>
                <w:sz w:val="24"/>
                <w:lang w:eastAsia="zh-CN"/>
              </w:rPr>
              <w:t>业绩</w:t>
            </w:r>
          </w:p>
        </w:tc>
        <w:tc>
          <w:tcPr>
            <w:tcW w:w="733" w:type="dxa"/>
            <w:tcBorders>
              <w:top w:val="nil"/>
              <w:left w:val="nil"/>
              <w:bottom w:val="single" w:color="auto" w:sz="4" w:space="0"/>
              <w:right w:val="single" w:color="000000" w:sz="6" w:space="0"/>
            </w:tcBorders>
            <w:shd w:val="clear" w:color="auto" w:fill="auto"/>
            <w:tcMar>
              <w:left w:w="105" w:type="dxa"/>
              <w:right w:w="105" w:type="dxa"/>
            </w:tcMar>
            <w:vAlign w:val="center"/>
          </w:tcPr>
          <w:p>
            <w:pPr>
              <w:jc w:val="center"/>
              <w:rPr>
                <w:rFonts w:ascii="宋体" w:hAnsi="宋体" w:cs="宋体"/>
                <w:color w:val="333333"/>
                <w:sz w:val="24"/>
              </w:rPr>
            </w:pPr>
            <w:r>
              <w:rPr>
                <w:rFonts w:hint="eastAsia" w:ascii="宋体" w:hAnsi="宋体" w:cs="宋体"/>
                <w:color w:val="000000"/>
                <w:sz w:val="24"/>
              </w:rPr>
              <w:t>15</w:t>
            </w:r>
          </w:p>
        </w:tc>
        <w:tc>
          <w:tcPr>
            <w:tcW w:w="7588" w:type="dxa"/>
            <w:tcBorders>
              <w:top w:val="nil"/>
              <w:left w:val="nil"/>
              <w:bottom w:val="single" w:color="000000" w:sz="6" w:space="0"/>
              <w:right w:val="single" w:color="000000" w:sz="6" w:space="0"/>
            </w:tcBorders>
            <w:shd w:val="clear" w:color="auto" w:fill="auto"/>
            <w:tcMar>
              <w:left w:w="105" w:type="dxa"/>
              <w:right w:w="105" w:type="dxa"/>
            </w:tcMar>
            <w:vAlign w:val="center"/>
          </w:tcPr>
          <w:p>
            <w:pPr>
              <w:ind w:left="0" w:leftChars="0" w:firstLine="480" w:firstLineChars="200"/>
              <w:rPr>
                <w:color w:val="auto"/>
              </w:rPr>
            </w:pPr>
            <w:r>
              <w:rPr>
                <w:rFonts w:hint="eastAsia" w:ascii="宋体" w:hAnsi="宋体" w:cs="宋体"/>
                <w:color w:val="auto"/>
                <w:sz w:val="24"/>
              </w:rPr>
              <w:t>根据投标人</w:t>
            </w:r>
            <w:r>
              <w:rPr>
                <w:rFonts w:hint="eastAsia" w:ascii="宋体" w:hAnsi="宋体" w:cs="宋体"/>
                <w:color w:val="auto"/>
                <w:sz w:val="24"/>
                <w:lang w:val="en-US" w:eastAsia="zh-CN"/>
              </w:rPr>
              <w:t>2018年1月</w:t>
            </w:r>
            <w:r>
              <w:rPr>
                <w:rFonts w:hint="eastAsia" w:ascii="宋体" w:hAnsi="宋体" w:cs="宋体"/>
                <w:color w:val="auto"/>
                <w:sz w:val="24"/>
              </w:rPr>
              <w:t>以来与本次投标项目相似的同类业绩</w:t>
            </w:r>
            <w:r>
              <w:rPr>
                <w:rFonts w:hint="eastAsia" w:ascii="宋体" w:hAnsi="宋体" w:cs="宋体"/>
                <w:color w:val="auto"/>
                <w:sz w:val="24"/>
                <w:lang w:val="en-US" w:eastAsia="zh-CN"/>
              </w:rPr>
              <w:t>(高校、大型企业）</w:t>
            </w:r>
            <w:r>
              <w:rPr>
                <w:rFonts w:hint="eastAsia" w:ascii="宋体" w:hAnsi="宋体" w:cs="宋体"/>
                <w:color w:val="auto"/>
                <w:sz w:val="24"/>
              </w:rPr>
              <w:t>情况评分（以提供的合同复印件为准，合同中不得隐去任何内容，否则无效，每份</w:t>
            </w:r>
            <w:r>
              <w:rPr>
                <w:rFonts w:hint="eastAsia" w:ascii="宋体" w:hAnsi="宋体" w:cs="宋体"/>
                <w:color w:val="auto"/>
                <w:sz w:val="24"/>
                <w:lang w:val="en-US" w:eastAsia="zh-CN"/>
              </w:rPr>
              <w:t>3</w:t>
            </w:r>
            <w:r>
              <w:rPr>
                <w:rFonts w:hint="eastAsia" w:ascii="宋体" w:hAnsi="宋体" w:cs="宋体"/>
                <w:color w:val="auto"/>
                <w:sz w:val="24"/>
              </w:rPr>
              <w:t>分；同一单位的多份合同仅算一份业绩，得</w:t>
            </w:r>
            <w:r>
              <w:rPr>
                <w:rFonts w:hint="eastAsia" w:ascii="宋体" w:hAnsi="宋体" w:cs="宋体"/>
                <w:color w:val="auto"/>
                <w:sz w:val="24"/>
                <w:lang w:val="en-US" w:eastAsia="zh-CN"/>
              </w:rPr>
              <w:t>3</w:t>
            </w:r>
            <w:r>
              <w:rPr>
                <w:rFonts w:hint="eastAsia" w:ascii="宋体" w:hAnsi="宋体" w:cs="宋体"/>
                <w:color w:val="auto"/>
                <w:sz w:val="24"/>
              </w:rPr>
              <w:t>分；最多得15分）。</w:t>
            </w:r>
          </w:p>
        </w:tc>
      </w:tr>
      <w:tr>
        <w:tblPrEx>
          <w:tblCellMar>
            <w:top w:w="0" w:type="dxa"/>
            <w:left w:w="0" w:type="dxa"/>
            <w:bottom w:w="0" w:type="dxa"/>
            <w:right w:w="0" w:type="dxa"/>
          </w:tblCellMar>
        </w:tblPrEx>
        <w:trPr>
          <w:trHeight w:val="1513" w:hRule="atLeast"/>
        </w:trPr>
        <w:tc>
          <w:tcPr>
            <w:tcW w:w="1357" w:type="dxa"/>
            <w:tcBorders>
              <w:top w:val="single" w:color="auto" w:sz="4" w:space="0"/>
              <w:left w:val="single" w:color="000000" w:sz="6" w:space="0"/>
              <w:bottom w:val="single" w:color="auto" w:sz="4" w:space="0"/>
              <w:right w:val="single" w:color="000000" w:sz="6" w:space="0"/>
            </w:tcBorders>
            <w:shd w:val="clear" w:color="auto" w:fill="auto"/>
            <w:tcMar>
              <w:left w:w="105" w:type="dxa"/>
              <w:right w:w="105" w:type="dxa"/>
            </w:tcMar>
            <w:vAlign w:val="center"/>
          </w:tcPr>
          <w:p>
            <w:pPr>
              <w:jc w:val="center"/>
              <w:rPr>
                <w:rFonts w:hint="eastAsia" w:ascii="宋体" w:hAnsi="宋体" w:eastAsia="宋体" w:cs="宋体"/>
                <w:color w:val="333333"/>
                <w:sz w:val="24"/>
                <w:lang w:eastAsia="zh-CN"/>
              </w:rPr>
            </w:pPr>
            <w:r>
              <w:rPr>
                <w:rFonts w:hint="eastAsia" w:ascii="宋体" w:hAnsi="宋体" w:cs="宋体"/>
                <w:color w:val="333333"/>
                <w:sz w:val="24"/>
                <w:lang w:eastAsia="zh-CN"/>
              </w:rPr>
              <w:t>保障措施</w:t>
            </w:r>
          </w:p>
        </w:tc>
        <w:tc>
          <w:tcPr>
            <w:tcW w:w="733" w:type="dxa"/>
            <w:tcBorders>
              <w:top w:val="single" w:color="auto" w:sz="4" w:space="0"/>
              <w:left w:val="nil"/>
              <w:bottom w:val="single" w:color="auto" w:sz="4" w:space="0"/>
              <w:right w:val="single" w:color="000000" w:sz="6" w:space="0"/>
            </w:tcBorders>
            <w:shd w:val="clear" w:color="auto" w:fill="auto"/>
            <w:tcMar>
              <w:left w:w="105" w:type="dxa"/>
              <w:right w:w="105" w:type="dxa"/>
            </w:tcMar>
            <w:vAlign w:val="center"/>
          </w:tcPr>
          <w:p>
            <w:pPr>
              <w:jc w:val="center"/>
              <w:rPr>
                <w:rFonts w:hint="default" w:ascii="宋体" w:hAnsi="宋体" w:eastAsia="宋体" w:cs="宋体"/>
                <w:color w:val="333333"/>
                <w:sz w:val="24"/>
                <w:lang w:val="en-US" w:eastAsia="zh-CN"/>
              </w:rPr>
            </w:pPr>
            <w:r>
              <w:rPr>
                <w:rFonts w:hint="eastAsia" w:ascii="宋体" w:hAnsi="宋体" w:cs="宋体"/>
                <w:color w:val="000000"/>
                <w:sz w:val="24"/>
                <w:lang w:val="en-US" w:eastAsia="zh-CN"/>
              </w:rPr>
              <w:t>24</w:t>
            </w:r>
          </w:p>
        </w:tc>
        <w:tc>
          <w:tcPr>
            <w:tcW w:w="7588" w:type="dxa"/>
            <w:tcBorders>
              <w:top w:val="nil"/>
              <w:left w:val="nil"/>
              <w:bottom w:val="single" w:color="auto" w:sz="4" w:space="0"/>
              <w:right w:val="single" w:color="000000" w:sz="6" w:space="0"/>
            </w:tcBorders>
            <w:shd w:val="clear" w:color="auto" w:fill="auto"/>
            <w:tcMar>
              <w:left w:w="105" w:type="dxa"/>
              <w:right w:w="105" w:type="dxa"/>
            </w:tcMar>
            <w:vAlign w:val="center"/>
          </w:tcPr>
          <w:p>
            <w:pPr>
              <w:numPr>
                <w:ilvl w:val="0"/>
                <w:numId w:val="0"/>
              </w:numPr>
              <w:ind w:firstLine="480" w:firstLineChars="200"/>
              <w:rPr>
                <w:rFonts w:hint="default"/>
                <w:color w:val="auto"/>
                <w:sz w:val="24"/>
                <w:szCs w:val="32"/>
                <w:lang w:val="en-US" w:eastAsia="zh-CN"/>
              </w:rPr>
            </w:pPr>
            <w:r>
              <w:rPr>
                <w:rFonts w:hint="eastAsia"/>
                <w:color w:val="auto"/>
                <w:sz w:val="24"/>
                <w:szCs w:val="32"/>
                <w:lang w:val="en-US" w:eastAsia="zh-CN"/>
              </w:rPr>
              <w:t>根据投标人的提供的技术方案，进行横向对比:</w:t>
            </w:r>
          </w:p>
          <w:p>
            <w:pPr>
              <w:numPr>
                <w:ilvl w:val="0"/>
                <w:numId w:val="0"/>
              </w:numPr>
              <w:ind w:firstLine="480" w:firstLineChars="200"/>
              <w:rPr>
                <w:rFonts w:hint="eastAsia"/>
                <w:color w:val="auto"/>
                <w:sz w:val="24"/>
                <w:szCs w:val="32"/>
                <w:lang w:val="en-US" w:eastAsia="zh-CN"/>
              </w:rPr>
            </w:pPr>
            <w:r>
              <w:rPr>
                <w:rFonts w:hint="eastAsia"/>
                <w:color w:val="auto"/>
                <w:sz w:val="24"/>
                <w:szCs w:val="32"/>
                <w:lang w:val="en-US" w:eastAsia="zh-CN"/>
              </w:rPr>
              <w:t>1、热水生产方式，最多得5分；</w:t>
            </w:r>
          </w:p>
          <w:p>
            <w:pPr>
              <w:numPr>
                <w:ilvl w:val="0"/>
                <w:numId w:val="0"/>
              </w:numPr>
              <w:ind w:firstLine="480" w:firstLineChars="200"/>
              <w:rPr>
                <w:rFonts w:hint="default" w:eastAsia="宋体"/>
                <w:color w:val="auto"/>
                <w:lang w:val="en-US" w:eastAsia="zh-CN"/>
              </w:rPr>
            </w:pPr>
            <w:r>
              <w:rPr>
                <w:rFonts w:hint="eastAsia"/>
                <w:color w:val="auto"/>
                <w:sz w:val="24"/>
                <w:szCs w:val="32"/>
                <w:lang w:val="en-US" w:eastAsia="zh-CN"/>
              </w:rPr>
              <w:t>2、热水温度控制措施，最多得5分；</w:t>
            </w:r>
          </w:p>
          <w:p>
            <w:pPr>
              <w:numPr>
                <w:ilvl w:val="0"/>
                <w:numId w:val="0"/>
              </w:numPr>
              <w:ind w:firstLine="480" w:firstLineChars="200"/>
              <w:rPr>
                <w:rFonts w:hint="eastAsia"/>
                <w:color w:val="auto"/>
                <w:sz w:val="24"/>
                <w:szCs w:val="32"/>
                <w:lang w:val="en-US" w:eastAsia="zh-CN"/>
              </w:rPr>
            </w:pPr>
            <w:r>
              <w:rPr>
                <w:rFonts w:hint="eastAsia"/>
                <w:color w:val="auto"/>
                <w:sz w:val="24"/>
                <w:szCs w:val="32"/>
                <w:lang w:val="en-US" w:eastAsia="zh-CN"/>
              </w:rPr>
              <w:t>3、热水运输方式及安全措施，最多得10分；</w:t>
            </w:r>
          </w:p>
          <w:p>
            <w:pPr>
              <w:numPr>
                <w:ilvl w:val="0"/>
                <w:numId w:val="0"/>
              </w:numPr>
              <w:ind w:firstLine="480" w:firstLineChars="200"/>
              <w:rPr>
                <w:rFonts w:hint="default" w:eastAsia="宋体"/>
                <w:color w:val="auto"/>
                <w:lang w:val="en-US" w:eastAsia="zh-CN"/>
              </w:rPr>
            </w:pPr>
            <w:r>
              <w:rPr>
                <w:rFonts w:hint="eastAsia"/>
                <w:color w:val="auto"/>
                <w:sz w:val="24"/>
                <w:szCs w:val="32"/>
                <w:lang w:val="en-US" w:eastAsia="zh-CN"/>
              </w:rPr>
              <w:t>4、热水质量保证措施，最多得4分。</w:t>
            </w:r>
          </w:p>
        </w:tc>
      </w:tr>
      <w:tr>
        <w:tblPrEx>
          <w:tblCellMar>
            <w:top w:w="0" w:type="dxa"/>
            <w:left w:w="0" w:type="dxa"/>
            <w:bottom w:w="0" w:type="dxa"/>
            <w:right w:w="0" w:type="dxa"/>
          </w:tblCellMar>
        </w:tblPrEx>
        <w:trPr>
          <w:trHeight w:val="1176" w:hRule="atLeast"/>
        </w:trPr>
        <w:tc>
          <w:tcPr>
            <w:tcW w:w="1357" w:type="dxa"/>
            <w:tcBorders>
              <w:top w:val="single" w:color="auto" w:sz="4" w:space="0"/>
              <w:left w:val="single" w:color="000000" w:sz="6" w:space="0"/>
              <w:bottom w:val="single" w:color="000000" w:sz="6" w:space="0"/>
              <w:right w:val="single" w:color="000000" w:sz="6" w:space="0"/>
            </w:tcBorders>
            <w:shd w:val="clear" w:color="auto" w:fill="auto"/>
            <w:tcMar>
              <w:left w:w="105" w:type="dxa"/>
              <w:right w:w="105" w:type="dxa"/>
            </w:tcMar>
            <w:vAlign w:val="center"/>
          </w:tcPr>
          <w:p>
            <w:pPr>
              <w:tabs>
                <w:tab w:val="left" w:pos="276"/>
                <w:tab w:val="center" w:pos="633"/>
              </w:tabs>
              <w:jc w:val="center"/>
              <w:rPr>
                <w:rFonts w:hint="default" w:ascii="宋体" w:hAnsi="宋体" w:cs="宋体"/>
                <w:color w:val="333333"/>
                <w:sz w:val="24"/>
                <w:lang w:val="en-US" w:eastAsia="zh-CN"/>
              </w:rPr>
            </w:pPr>
            <w:r>
              <w:rPr>
                <w:rFonts w:hint="eastAsia" w:ascii="宋体" w:hAnsi="宋体" w:cs="宋体"/>
                <w:color w:val="333333"/>
                <w:sz w:val="24"/>
                <w:lang w:val="en-US" w:eastAsia="zh-CN"/>
              </w:rPr>
              <w:t>水质保证（自来水发票）</w:t>
            </w:r>
          </w:p>
        </w:tc>
        <w:tc>
          <w:tcPr>
            <w:tcW w:w="733" w:type="dxa"/>
            <w:tcBorders>
              <w:top w:val="single" w:color="auto" w:sz="4" w:space="0"/>
              <w:left w:val="nil"/>
              <w:bottom w:val="single" w:color="000000" w:sz="6" w:space="0"/>
              <w:right w:val="single" w:color="000000" w:sz="6" w:space="0"/>
            </w:tcBorders>
            <w:shd w:val="clear" w:color="auto" w:fill="auto"/>
            <w:tcMar>
              <w:left w:w="105" w:type="dxa"/>
              <w:right w:w="105" w:type="dxa"/>
            </w:tcMar>
            <w:vAlign w:val="center"/>
          </w:tcPr>
          <w:p>
            <w:pPr>
              <w:jc w:val="center"/>
              <w:rPr>
                <w:rFonts w:hint="default" w:ascii="宋体" w:hAnsi="宋体" w:cs="宋体"/>
                <w:color w:val="000000"/>
                <w:sz w:val="24"/>
                <w:lang w:val="en-US" w:eastAsia="zh-CN"/>
              </w:rPr>
            </w:pPr>
            <w:r>
              <w:rPr>
                <w:rFonts w:hint="eastAsia" w:ascii="宋体" w:hAnsi="宋体" w:cs="宋体"/>
                <w:color w:val="000000"/>
                <w:sz w:val="24"/>
                <w:lang w:val="en-US" w:eastAsia="zh-CN"/>
              </w:rPr>
              <w:t>4</w:t>
            </w:r>
          </w:p>
        </w:tc>
        <w:tc>
          <w:tcPr>
            <w:tcW w:w="7588" w:type="dxa"/>
            <w:tcBorders>
              <w:top w:val="single" w:color="auto" w:sz="4" w:space="0"/>
              <w:left w:val="nil"/>
              <w:bottom w:val="single" w:color="000000" w:sz="6" w:space="0"/>
              <w:right w:val="single" w:color="000000" w:sz="6" w:space="0"/>
            </w:tcBorders>
            <w:shd w:val="clear" w:color="auto" w:fill="auto"/>
            <w:tcMar>
              <w:left w:w="105" w:type="dxa"/>
              <w:right w:w="105" w:type="dxa"/>
            </w:tcMar>
            <w:vAlign w:val="center"/>
          </w:tcPr>
          <w:p>
            <w:pPr>
              <w:numPr>
                <w:ilvl w:val="0"/>
                <w:numId w:val="0"/>
              </w:numPr>
              <w:ind w:firstLine="480" w:firstLineChars="200"/>
              <w:rPr>
                <w:rFonts w:hint="default"/>
                <w:color w:val="auto"/>
                <w:sz w:val="24"/>
                <w:szCs w:val="32"/>
                <w:lang w:val="en-US" w:eastAsia="zh-CN"/>
              </w:rPr>
            </w:pPr>
            <w:r>
              <w:rPr>
                <w:rFonts w:hint="eastAsia"/>
                <w:color w:val="auto"/>
                <w:sz w:val="24"/>
                <w:szCs w:val="32"/>
                <w:lang w:val="en-US" w:eastAsia="zh-CN"/>
              </w:rPr>
              <w:t>提供2018年1月以来购买自来水发票（复印件），金额达5万元的得1分，金额达10万元的得2分，金额达15万元的得3分，金额达20万元的得4分。</w:t>
            </w:r>
          </w:p>
        </w:tc>
      </w:tr>
      <w:tr>
        <w:tblPrEx>
          <w:tblCellMar>
            <w:top w:w="0" w:type="dxa"/>
            <w:left w:w="0" w:type="dxa"/>
            <w:bottom w:w="0" w:type="dxa"/>
            <w:right w:w="0" w:type="dxa"/>
          </w:tblCellMar>
        </w:tblPrEx>
        <w:trPr>
          <w:trHeight w:val="905" w:hRule="atLeast"/>
        </w:trPr>
        <w:tc>
          <w:tcPr>
            <w:tcW w:w="1357" w:type="dxa"/>
            <w:tcBorders>
              <w:top w:val="nil"/>
              <w:left w:val="single" w:color="000000" w:sz="6" w:space="0"/>
              <w:bottom w:val="single" w:color="auto" w:sz="4" w:space="0"/>
              <w:right w:val="single" w:color="000000" w:sz="6" w:space="0"/>
            </w:tcBorders>
            <w:shd w:val="clear" w:color="auto" w:fill="auto"/>
            <w:tcMar>
              <w:left w:w="105" w:type="dxa"/>
              <w:right w:w="105" w:type="dxa"/>
            </w:tcMar>
            <w:vAlign w:val="center"/>
          </w:tcPr>
          <w:p>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pacing w:before="0" w:beforeAutospacing="0" w:after="0" w:afterAutospacing="0" w:line="240" w:lineRule="auto"/>
              <w:ind w:right="135"/>
              <w:jc w:val="center"/>
              <w:textAlignment w:val="auto"/>
              <w:rPr>
                <w:rFonts w:ascii="宋体" w:hAnsi="宋体" w:cs="宋体"/>
                <w:color w:val="333333"/>
                <w:sz w:val="24"/>
              </w:rPr>
            </w:pPr>
            <w:r>
              <w:rPr>
                <w:rFonts w:hint="eastAsia" w:ascii="宋体" w:hAnsi="宋体" w:eastAsia="宋体" w:cs="宋体"/>
                <w:color w:val="333333"/>
                <w:sz w:val="24"/>
                <w:szCs w:val="24"/>
                <w:lang w:eastAsia="zh-CN"/>
              </w:rPr>
              <w:t>投标文件</w:t>
            </w:r>
          </w:p>
        </w:tc>
        <w:tc>
          <w:tcPr>
            <w:tcW w:w="733" w:type="dxa"/>
            <w:tcBorders>
              <w:top w:val="nil"/>
              <w:left w:val="nil"/>
              <w:bottom w:val="single" w:color="auto" w:sz="4" w:space="0"/>
              <w:right w:val="single" w:color="000000" w:sz="6" w:space="0"/>
            </w:tcBorders>
            <w:shd w:val="clear" w:color="auto" w:fill="auto"/>
            <w:tcMar>
              <w:left w:w="105" w:type="dxa"/>
              <w:right w:w="105" w:type="dxa"/>
            </w:tcMar>
            <w:vAlign w:val="center"/>
          </w:tcPr>
          <w:p>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pacing w:before="0" w:beforeAutospacing="0" w:after="0" w:afterAutospacing="0" w:line="240" w:lineRule="auto"/>
              <w:ind w:right="135" w:rightChars="0"/>
              <w:jc w:val="center"/>
              <w:textAlignment w:val="auto"/>
              <w:rPr>
                <w:rFonts w:hint="default" w:ascii="宋体" w:hAnsi="宋体" w:eastAsia="宋体" w:cs="宋体"/>
                <w:color w:val="333333"/>
                <w:sz w:val="24"/>
                <w:lang w:val="en-US" w:eastAsia="zh-CN"/>
              </w:rPr>
            </w:pPr>
            <w:r>
              <w:rPr>
                <w:rFonts w:hint="eastAsia" w:ascii="宋体" w:hAnsi="宋体" w:cs="宋体"/>
                <w:color w:val="333333"/>
                <w:sz w:val="24"/>
                <w:lang w:val="en-US" w:eastAsia="zh-CN"/>
              </w:rPr>
              <w:t xml:space="preserve"> 1</w:t>
            </w:r>
          </w:p>
        </w:tc>
        <w:tc>
          <w:tcPr>
            <w:tcW w:w="7588" w:type="dxa"/>
            <w:tcBorders>
              <w:top w:val="nil"/>
              <w:left w:val="nil"/>
              <w:bottom w:val="single" w:color="auto" w:sz="4" w:space="0"/>
              <w:right w:val="single" w:color="000000" w:sz="6" w:space="0"/>
            </w:tcBorders>
            <w:shd w:val="clear" w:color="auto" w:fill="auto"/>
            <w:tcMar>
              <w:left w:w="105" w:type="dxa"/>
              <w:right w:w="105" w:type="dxa"/>
            </w:tcMar>
            <w:vAlign w:val="center"/>
          </w:tcPr>
          <w:p>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pacing w:before="0" w:beforeAutospacing="0" w:after="0" w:afterAutospacing="0" w:line="240" w:lineRule="auto"/>
              <w:ind w:left="0" w:leftChars="0" w:right="135" w:rightChars="0" w:firstLine="420" w:firstLineChars="0"/>
              <w:jc w:val="both"/>
              <w:textAlignment w:val="auto"/>
              <w:rPr>
                <w:rFonts w:ascii="宋体" w:hAnsi="宋体" w:cs="宋体"/>
                <w:color w:val="auto"/>
                <w:sz w:val="24"/>
              </w:rPr>
            </w:pPr>
            <w:r>
              <w:rPr>
                <w:rFonts w:hint="eastAsia" w:ascii="宋体" w:hAnsi="宋体" w:eastAsia="宋体" w:cs="宋体"/>
                <w:color w:val="auto"/>
                <w:sz w:val="24"/>
                <w:szCs w:val="24"/>
              </w:rPr>
              <w:t>根据投标文件对投标文件的响应情况、表述清晰程度、规范性等评分，满分</w:t>
            </w:r>
            <w:r>
              <w:rPr>
                <w:rFonts w:hint="eastAsia" w:ascii="宋体" w:hAnsi="宋体" w:cs="宋体"/>
                <w:color w:val="auto"/>
                <w:sz w:val="24"/>
                <w:szCs w:val="24"/>
                <w:lang w:val="en-US" w:eastAsia="zh-CN"/>
              </w:rPr>
              <w:t>1</w:t>
            </w:r>
            <w:r>
              <w:rPr>
                <w:rFonts w:hint="eastAsia" w:ascii="宋体" w:hAnsi="宋体" w:eastAsia="宋体" w:cs="宋体"/>
                <w:color w:val="auto"/>
                <w:sz w:val="24"/>
                <w:szCs w:val="24"/>
              </w:rPr>
              <w:t>分。</w:t>
            </w:r>
          </w:p>
        </w:tc>
      </w:tr>
      <w:tr>
        <w:tblPrEx>
          <w:tblCellMar>
            <w:top w:w="0" w:type="dxa"/>
            <w:left w:w="0" w:type="dxa"/>
            <w:bottom w:w="0" w:type="dxa"/>
            <w:right w:w="0" w:type="dxa"/>
          </w:tblCellMar>
        </w:tblPrEx>
        <w:trPr>
          <w:trHeight w:val="767" w:hRule="atLeast"/>
        </w:trPr>
        <w:tc>
          <w:tcPr>
            <w:tcW w:w="1357" w:type="dxa"/>
            <w:tcBorders>
              <w:top w:val="single" w:color="auto" w:sz="4" w:space="0"/>
              <w:left w:val="single" w:color="000000" w:sz="6" w:space="0"/>
              <w:bottom w:val="single" w:color="000000" w:sz="6" w:space="0"/>
              <w:right w:val="single" w:color="000000" w:sz="6" w:space="0"/>
            </w:tcBorders>
            <w:shd w:val="clear" w:color="auto" w:fill="auto"/>
            <w:tcMar>
              <w:left w:w="105" w:type="dxa"/>
              <w:right w:w="105" w:type="dxa"/>
            </w:tcMar>
            <w:vAlign w:val="center"/>
          </w:tcPr>
          <w:p>
            <w:pPr>
              <w:jc w:val="center"/>
              <w:rPr>
                <w:rFonts w:hint="eastAsia" w:ascii="宋体" w:hAnsi="宋体" w:cs="宋体"/>
                <w:color w:val="000000"/>
                <w:sz w:val="24"/>
              </w:rPr>
            </w:pPr>
            <w:r>
              <w:rPr>
                <w:rFonts w:hint="eastAsia" w:ascii="宋体" w:hAnsi="宋体" w:cs="宋体"/>
                <w:color w:val="000000"/>
                <w:sz w:val="24"/>
              </w:rPr>
              <w:t>合计</w:t>
            </w:r>
          </w:p>
        </w:tc>
        <w:tc>
          <w:tcPr>
            <w:tcW w:w="733" w:type="dxa"/>
            <w:tcBorders>
              <w:top w:val="single" w:color="auto" w:sz="4" w:space="0"/>
              <w:left w:val="nil"/>
              <w:bottom w:val="single" w:color="000000" w:sz="6" w:space="0"/>
              <w:right w:val="single" w:color="000000" w:sz="6" w:space="0"/>
            </w:tcBorders>
            <w:shd w:val="clear" w:color="auto" w:fill="auto"/>
            <w:tcMar>
              <w:left w:w="105" w:type="dxa"/>
              <w:right w:w="105" w:type="dxa"/>
            </w:tcMar>
            <w:vAlign w:val="center"/>
          </w:tcPr>
          <w:p>
            <w:pPr>
              <w:jc w:val="center"/>
              <w:rPr>
                <w:rFonts w:hint="eastAsia" w:ascii="宋体" w:hAnsi="宋体" w:cs="宋体"/>
                <w:b/>
                <w:color w:val="000000"/>
                <w:sz w:val="24"/>
              </w:rPr>
            </w:pPr>
            <w:r>
              <w:rPr>
                <w:rFonts w:hint="eastAsia" w:ascii="宋体" w:hAnsi="宋体" w:cs="宋体"/>
                <w:b/>
                <w:color w:val="000000"/>
                <w:sz w:val="24"/>
              </w:rPr>
              <w:t>100</w:t>
            </w:r>
          </w:p>
        </w:tc>
        <w:tc>
          <w:tcPr>
            <w:tcW w:w="7588" w:type="dxa"/>
            <w:tcBorders>
              <w:top w:val="single" w:color="auto" w:sz="4" w:space="0"/>
              <w:left w:val="nil"/>
              <w:bottom w:val="single" w:color="000000" w:sz="6" w:space="0"/>
              <w:right w:val="single" w:color="000000" w:sz="6" w:space="0"/>
            </w:tcBorders>
            <w:shd w:val="clear" w:color="auto" w:fill="auto"/>
            <w:tcMar>
              <w:left w:w="105" w:type="dxa"/>
              <w:right w:w="105" w:type="dxa"/>
            </w:tcMar>
            <w:vAlign w:val="center"/>
          </w:tcPr>
          <w:p>
            <w:pPr>
              <w:tabs>
                <w:tab w:val="left" w:pos="945"/>
              </w:tabs>
              <w:ind w:firstLine="480" w:firstLineChars="200"/>
              <w:rPr>
                <w:rFonts w:hint="eastAsia" w:ascii="宋体" w:hAnsi="宋体" w:cs="宋体"/>
                <w:color w:val="auto"/>
                <w:sz w:val="24"/>
              </w:rPr>
            </w:pPr>
            <w:r>
              <w:rPr>
                <w:rFonts w:hint="eastAsia" w:ascii="宋体" w:hAnsi="宋体" w:cs="宋体"/>
                <w:color w:val="auto"/>
                <w:sz w:val="24"/>
              </w:rPr>
              <w:t>投标人最后得分保留两位小数</w:t>
            </w:r>
          </w:p>
        </w:tc>
      </w:tr>
    </w:tbl>
    <w:p>
      <w:pPr>
        <w:spacing w:line="353" w:lineRule="auto"/>
        <w:ind w:firstLine="482" w:firstLineChars="200"/>
        <w:rPr>
          <w:rFonts w:ascii="宋体" w:hAnsi="宋体"/>
          <w:bCs/>
          <w:sz w:val="24"/>
        </w:rPr>
      </w:pPr>
      <w:r>
        <w:rPr>
          <w:rFonts w:hint="eastAsia"/>
          <w:b/>
          <w:color w:val="000000" w:themeColor="text1"/>
          <w:sz w:val="24"/>
          <w14:textFill>
            <w14:solidFill>
              <w14:schemeClr w14:val="tx1"/>
            </w14:solidFill>
          </w14:textFill>
        </w:rPr>
        <w:t>为便于评分，请投标人按评分表样式，逐条列出证明材料所在页码，格式自定。</w:t>
      </w:r>
    </w:p>
    <w:p>
      <w:pPr>
        <w:pStyle w:val="4"/>
        <w:rPr>
          <w:rFonts w:ascii="宋体"/>
          <w:bCs w:val="0"/>
          <w:sz w:val="24"/>
        </w:rPr>
      </w:pPr>
      <w:bookmarkStart w:id="15" w:name="_Toc24446801"/>
      <w:r>
        <w:rPr>
          <w:rFonts w:hint="eastAsia"/>
          <w:lang w:val="en-US" w:eastAsia="zh-CN"/>
        </w:rPr>
        <w:t>八</w:t>
      </w:r>
      <w:r>
        <w:rPr>
          <w:rFonts w:hint="eastAsia"/>
        </w:rPr>
        <w:t>、</w:t>
      </w:r>
      <w:r>
        <w:t xml:space="preserve"> </w:t>
      </w:r>
      <w:r>
        <w:rPr>
          <w:rFonts w:hint="eastAsia"/>
        </w:rPr>
        <w:t>定标</w:t>
      </w:r>
      <w:bookmarkEnd w:id="15"/>
    </w:p>
    <w:p>
      <w:pPr>
        <w:spacing w:line="360" w:lineRule="auto"/>
        <w:ind w:firstLine="482" w:firstLineChars="200"/>
        <w:rPr>
          <w:color w:val="000000" w:themeColor="text1"/>
          <w:sz w:val="24"/>
          <w14:textFill>
            <w14:solidFill>
              <w14:schemeClr w14:val="tx1"/>
            </w14:solidFill>
          </w14:textFill>
        </w:rPr>
      </w:pPr>
      <w:r>
        <w:rPr>
          <w:rFonts w:hint="eastAsia"/>
          <w:b/>
          <w:sz w:val="24"/>
          <w:lang w:val="en-US" w:eastAsia="zh-CN"/>
        </w:rPr>
        <w:t>8</w:t>
      </w:r>
      <w:r>
        <w:rPr>
          <w:b/>
          <w:sz w:val="24"/>
        </w:rPr>
        <w:t>.1.</w:t>
      </w:r>
      <w:r>
        <w:rPr>
          <w:sz w:val="24"/>
        </w:rPr>
        <w:t xml:space="preserve"> </w:t>
      </w:r>
      <w:r>
        <w:rPr>
          <w:rFonts w:hint="eastAsia"/>
          <w:color w:val="000000" w:themeColor="text1"/>
          <w:sz w:val="24"/>
          <w14:textFill>
            <w14:solidFill>
              <w14:schemeClr w14:val="tx1"/>
            </w14:solidFill>
          </w14:textFill>
        </w:rPr>
        <w:t>竞争性磋商小组</w:t>
      </w:r>
      <w:r>
        <w:rPr>
          <w:rFonts w:hint="eastAsia" w:ascii="宋体"/>
          <w:color w:val="000000" w:themeColor="text1"/>
          <w:sz w:val="24"/>
          <w:lang w:val="zh-CN"/>
          <w14:textFill>
            <w14:solidFill>
              <w14:schemeClr w14:val="tx1"/>
            </w14:solidFill>
          </w14:textFill>
        </w:rPr>
        <w:t>按照</w:t>
      </w:r>
      <w:r>
        <w:rPr>
          <w:rFonts w:hint="eastAsia"/>
          <w:color w:val="000000" w:themeColor="text1"/>
          <w:sz w:val="24"/>
          <w14:textFill>
            <w14:solidFill>
              <w14:schemeClr w14:val="tx1"/>
            </w14:solidFill>
          </w14:textFill>
        </w:rPr>
        <w:t>综合评分结果</w:t>
      </w:r>
      <w:r>
        <w:rPr>
          <w:rFonts w:hint="eastAsia" w:ascii="宋体"/>
          <w:color w:val="000000" w:themeColor="text1"/>
          <w:sz w:val="24"/>
          <w:lang w:val="zh-CN"/>
          <w14:textFill>
            <w14:solidFill>
              <w14:schemeClr w14:val="tx1"/>
            </w14:solidFill>
          </w14:textFill>
        </w:rPr>
        <w:t>对投标人进行排序。</w:t>
      </w:r>
      <w:r>
        <w:rPr>
          <w:rFonts w:hint="eastAsia"/>
          <w:color w:val="000000" w:themeColor="text1"/>
          <w:sz w:val="24"/>
          <w14:textFill>
            <w14:solidFill>
              <w14:schemeClr w14:val="tx1"/>
            </w14:solidFill>
          </w14:textFill>
        </w:rPr>
        <w:t>排序相同的，按最后磋商价格由低到高顺序排列。</w:t>
      </w:r>
      <w:r>
        <w:rPr>
          <w:rFonts w:hint="eastAsia"/>
          <w:color w:val="000000" w:themeColor="text1"/>
          <w:sz w:val="24"/>
          <w:lang w:val="en-US" w:eastAsia="zh-CN"/>
          <w14:textFill>
            <w14:solidFill>
              <w14:schemeClr w14:val="tx1"/>
            </w14:solidFill>
          </w14:textFill>
        </w:rPr>
        <w:t>得分最高且排名第一</w:t>
      </w:r>
      <w:r>
        <w:rPr>
          <w:rFonts w:hint="eastAsia"/>
          <w:color w:val="000000" w:themeColor="text1"/>
          <w:sz w:val="24"/>
          <w14:textFill>
            <w14:solidFill>
              <w14:schemeClr w14:val="tx1"/>
            </w14:solidFill>
          </w14:textFill>
        </w:rPr>
        <w:t>的投标人将被推荐为中标候选人或者直接被确定为中标人。</w:t>
      </w:r>
    </w:p>
    <w:p>
      <w:pPr>
        <w:spacing w:line="360" w:lineRule="auto"/>
        <w:ind w:firstLine="482" w:firstLineChars="200"/>
        <w:rPr>
          <w:sz w:val="24"/>
        </w:rPr>
      </w:pPr>
      <w:bookmarkStart w:id="16" w:name="_Toc24446802"/>
      <w:r>
        <w:rPr>
          <w:rFonts w:hint="eastAsia"/>
          <w:b/>
          <w:sz w:val="24"/>
          <w:lang w:val="en-US" w:eastAsia="zh-CN"/>
        </w:rPr>
        <w:t>8</w:t>
      </w:r>
      <w:r>
        <w:rPr>
          <w:b/>
          <w:sz w:val="24"/>
        </w:rPr>
        <w:t xml:space="preserve">.2. </w:t>
      </w:r>
      <w:r>
        <w:rPr>
          <w:rFonts w:hint="eastAsia"/>
          <w:color w:val="000000" w:themeColor="text1"/>
          <w:sz w:val="24"/>
          <w14:textFill>
            <w14:solidFill>
              <w14:schemeClr w14:val="tx1"/>
            </w14:solidFill>
          </w14:textFill>
        </w:rPr>
        <w:t>评标小组</w:t>
      </w:r>
      <w:r>
        <w:rPr>
          <w:rFonts w:ascii="宋体"/>
          <w:color w:val="000000" w:themeColor="text1"/>
          <w:sz w:val="24"/>
          <w:lang w:val="zh-CN"/>
          <w14:textFill>
            <w14:solidFill>
              <w14:schemeClr w14:val="tx1"/>
            </w14:solidFill>
          </w14:textFill>
        </w:rPr>
        <w:t>认为中标候选人的报价明显低于其他通过符合性审查投标人的报价，有可能影响产品质量或者不能诚信履约，中标候选人</w:t>
      </w:r>
      <w:r>
        <w:rPr>
          <w:rFonts w:hint="eastAsia" w:ascii="宋体"/>
          <w:color w:val="000000" w:themeColor="text1"/>
          <w:sz w:val="24"/>
          <w:lang w:val="zh-CN"/>
          <w14:textFill>
            <w14:solidFill>
              <w14:schemeClr w14:val="tx1"/>
            </w14:solidFill>
          </w14:textFill>
        </w:rPr>
        <w:t>若</w:t>
      </w:r>
      <w:r>
        <w:rPr>
          <w:rFonts w:ascii="宋体"/>
          <w:color w:val="000000" w:themeColor="text1"/>
          <w:sz w:val="24"/>
          <w:lang w:val="zh-CN"/>
          <w14:textFill>
            <w14:solidFill>
              <w14:schemeClr w14:val="tx1"/>
            </w14:solidFill>
          </w14:textFill>
        </w:rPr>
        <w:t>无合理说明，不能证明其报价合理性的，</w:t>
      </w:r>
      <w:r>
        <w:rPr>
          <w:rFonts w:hint="eastAsia"/>
          <w:color w:val="000000" w:themeColor="text1"/>
          <w:sz w:val="24"/>
          <w14:textFill>
            <w14:solidFill>
              <w14:schemeClr w14:val="tx1"/>
            </w14:solidFill>
          </w14:textFill>
        </w:rPr>
        <w:t>评标小组</w:t>
      </w:r>
      <w:r>
        <w:rPr>
          <w:rFonts w:ascii="宋体"/>
          <w:color w:val="000000" w:themeColor="text1"/>
          <w:sz w:val="24"/>
          <w:lang w:val="zh-CN"/>
          <w14:textFill>
            <w14:solidFill>
              <w14:schemeClr w14:val="tx1"/>
            </w14:solidFill>
          </w14:textFill>
        </w:rPr>
        <w:t>可取消其中标资格。</w:t>
      </w:r>
    </w:p>
    <w:p>
      <w:pPr>
        <w:spacing w:line="360" w:lineRule="auto"/>
        <w:ind w:firstLine="482" w:firstLineChars="200"/>
        <w:rPr>
          <w:color w:val="000000" w:themeColor="text1"/>
          <w:sz w:val="24"/>
          <w14:textFill>
            <w14:solidFill>
              <w14:schemeClr w14:val="tx1"/>
            </w14:solidFill>
          </w14:textFill>
        </w:rPr>
      </w:pPr>
      <w:r>
        <w:rPr>
          <w:rFonts w:hint="eastAsia"/>
          <w:b/>
          <w:color w:val="000000" w:themeColor="text1"/>
          <w:sz w:val="24"/>
          <w:lang w:val="en-US" w:eastAsia="zh-CN"/>
          <w14:textFill>
            <w14:solidFill>
              <w14:schemeClr w14:val="tx1"/>
            </w14:solidFill>
          </w14:textFill>
        </w:rPr>
        <w:t>8</w:t>
      </w:r>
      <w:r>
        <w:rPr>
          <w:b/>
          <w:color w:val="000000" w:themeColor="text1"/>
          <w:sz w:val="24"/>
          <w14:textFill>
            <w14:solidFill>
              <w14:schemeClr w14:val="tx1"/>
            </w14:solidFill>
          </w14:textFill>
        </w:rPr>
        <w:t xml:space="preserve">.3. </w:t>
      </w:r>
      <w:r>
        <w:rPr>
          <w:rFonts w:hint="eastAsia"/>
          <w:color w:val="000000" w:themeColor="text1"/>
          <w:sz w:val="24"/>
          <w14:textFill>
            <w14:solidFill>
              <w14:schemeClr w14:val="tx1"/>
            </w14:solidFill>
          </w14:textFill>
        </w:rPr>
        <w:t>评标小组认为所有投标报价均不合理或所有投标方案均不能满足招标人要求时，有权否决所有投标，评标小组也没有义务必须接受最低报价的投标。</w:t>
      </w:r>
    </w:p>
    <w:p>
      <w:pPr>
        <w:spacing w:line="360" w:lineRule="auto"/>
        <w:ind w:firstLine="472" w:firstLineChars="196"/>
        <w:rPr>
          <w:rFonts w:ascii="宋体" w:cs="Arial"/>
          <w:color w:val="000000" w:themeColor="text1"/>
          <w:sz w:val="24"/>
          <w14:textFill>
            <w14:solidFill>
              <w14:schemeClr w14:val="tx1"/>
            </w14:solidFill>
          </w14:textFill>
        </w:rPr>
      </w:pPr>
      <w:r>
        <w:rPr>
          <w:rFonts w:hint="eastAsia"/>
          <w:b/>
          <w:color w:val="000000" w:themeColor="text1"/>
          <w:sz w:val="24"/>
          <w:lang w:val="en-US" w:eastAsia="zh-CN"/>
          <w14:textFill>
            <w14:solidFill>
              <w14:schemeClr w14:val="tx1"/>
            </w14:solidFill>
          </w14:textFill>
        </w:rPr>
        <w:t>8</w:t>
      </w:r>
      <w:r>
        <w:rPr>
          <w:b/>
          <w:color w:val="000000" w:themeColor="text1"/>
          <w:sz w:val="24"/>
          <w14:textFill>
            <w14:solidFill>
              <w14:schemeClr w14:val="tx1"/>
            </w14:solidFill>
          </w14:textFill>
        </w:rPr>
        <w:t xml:space="preserve">.4. </w:t>
      </w:r>
      <w:r>
        <w:rPr>
          <w:rFonts w:hint="eastAsia" w:ascii="宋体" w:hAnsi="宋体" w:cs="Arial"/>
          <w:color w:val="000000" w:themeColor="text1"/>
          <w:sz w:val="24"/>
          <w14:textFill>
            <w14:solidFill>
              <w14:schemeClr w14:val="tx1"/>
            </w14:solidFill>
          </w14:textFill>
        </w:rPr>
        <w:t>出现下列情形之一的，招标人有权决定本次招标作废标处理：</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发生影响招标公平、公正的违法、违规行为的；</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投标人的投标报价均超过了采购预算，学校不能支付的；</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因重大变故，采购任务取消的。</w:t>
      </w:r>
    </w:p>
    <w:p>
      <w:pPr>
        <w:spacing w:line="360" w:lineRule="auto"/>
        <w:ind w:firstLine="472" w:firstLineChars="196"/>
        <w:rPr>
          <w:rFonts w:ascii="宋体"/>
          <w:b/>
          <w:sz w:val="24"/>
        </w:rPr>
      </w:pPr>
      <w:r>
        <w:rPr>
          <w:rFonts w:hint="eastAsia"/>
          <w:b/>
          <w:color w:val="000000" w:themeColor="text1"/>
          <w:sz w:val="24"/>
          <w:lang w:val="en-US" w:eastAsia="zh-CN"/>
          <w14:textFill>
            <w14:solidFill>
              <w14:schemeClr w14:val="tx1"/>
            </w14:solidFill>
          </w14:textFill>
        </w:rPr>
        <w:t>8</w:t>
      </w:r>
      <w:r>
        <w:rPr>
          <w:b/>
          <w:color w:val="000000" w:themeColor="text1"/>
          <w:sz w:val="24"/>
          <w14:textFill>
            <w14:solidFill>
              <w14:schemeClr w14:val="tx1"/>
            </w14:solidFill>
          </w14:textFill>
        </w:rPr>
        <w:t xml:space="preserve">.5. </w:t>
      </w:r>
      <w:r>
        <w:rPr>
          <w:rFonts w:hint="eastAsia"/>
          <w:color w:val="000000" w:themeColor="text1"/>
          <w:sz w:val="24"/>
          <w14:textFill>
            <w14:solidFill>
              <w14:schemeClr w14:val="tx1"/>
            </w14:solidFill>
          </w14:textFill>
        </w:rPr>
        <w:t>对未中标的投标人，招标人不做未中标解释。</w:t>
      </w:r>
    </w:p>
    <w:p>
      <w:pPr>
        <w:pStyle w:val="4"/>
      </w:pPr>
      <w:r>
        <w:rPr>
          <w:rFonts w:hint="eastAsia"/>
          <w:lang w:val="en-US" w:eastAsia="zh-CN"/>
        </w:rPr>
        <w:t>九</w:t>
      </w:r>
      <w:r>
        <w:rPr>
          <w:rFonts w:hint="eastAsia"/>
        </w:rPr>
        <w:t>、合同的签订</w:t>
      </w:r>
      <w:bookmarkEnd w:id="16"/>
    </w:p>
    <w:p>
      <w:pPr>
        <w:spacing w:line="360" w:lineRule="auto"/>
        <w:ind w:right="-4" w:rightChars="-2" w:firstLine="475" w:firstLineChars="197"/>
        <w:rPr>
          <w:b/>
          <w:sz w:val="24"/>
        </w:rPr>
      </w:pPr>
      <w:r>
        <w:rPr>
          <w:rFonts w:hint="eastAsia"/>
          <w:b/>
          <w:sz w:val="24"/>
          <w:lang w:val="en-US" w:eastAsia="zh-CN"/>
        </w:rPr>
        <w:t>9</w:t>
      </w:r>
      <w:r>
        <w:rPr>
          <w:b/>
          <w:sz w:val="24"/>
        </w:rPr>
        <w:t xml:space="preserve">.1. </w:t>
      </w:r>
      <w:r>
        <w:rPr>
          <w:rFonts w:hint="eastAsia" w:ascii="宋体" w:hAnsi="宋体" w:cs="宋体"/>
          <w:kern w:val="0"/>
          <w:sz w:val="24"/>
        </w:rPr>
        <w:t>中标人确定后，</w:t>
      </w:r>
      <w:r>
        <w:rPr>
          <w:rFonts w:hint="eastAsia" w:ascii="宋体" w:hAnsi="宋体" w:cs="宋体"/>
          <w:kern w:val="0"/>
          <w:sz w:val="24"/>
          <w:lang w:eastAsia="zh-CN"/>
        </w:rPr>
        <w:t>采购人</w:t>
      </w:r>
      <w:r>
        <w:rPr>
          <w:rFonts w:hint="eastAsia" w:ascii="宋体" w:hAnsi="宋体" w:cs="宋体"/>
          <w:kern w:val="0"/>
          <w:sz w:val="24"/>
        </w:rPr>
        <w:t>将通过学校招标网公示1天，公示期满无异议，中标人应在</w:t>
      </w:r>
      <w:r>
        <w:rPr>
          <w:rFonts w:ascii="宋体" w:hAnsi="宋体" w:cs="宋体"/>
          <w:kern w:val="0"/>
          <w:sz w:val="24"/>
        </w:rPr>
        <w:t>10</w:t>
      </w:r>
      <w:r>
        <w:rPr>
          <w:rFonts w:hint="eastAsia" w:ascii="宋体" w:hAnsi="宋体" w:cs="宋体"/>
          <w:kern w:val="0"/>
          <w:sz w:val="24"/>
        </w:rPr>
        <w:t>日内与</w:t>
      </w:r>
      <w:r>
        <w:rPr>
          <w:rFonts w:hint="eastAsia" w:ascii="宋体" w:hAnsi="宋体" w:cs="宋体"/>
          <w:kern w:val="0"/>
          <w:sz w:val="24"/>
          <w:lang w:eastAsia="zh-CN"/>
        </w:rPr>
        <w:t>采购人</w:t>
      </w:r>
      <w:r>
        <w:rPr>
          <w:rFonts w:hint="eastAsia" w:ascii="宋体" w:hAnsi="宋体" w:cs="宋体"/>
          <w:kern w:val="0"/>
          <w:sz w:val="24"/>
        </w:rPr>
        <w:t>签订采购合同，过期视为放弃中标。</w:t>
      </w:r>
    </w:p>
    <w:p>
      <w:pPr>
        <w:spacing w:line="360" w:lineRule="auto"/>
        <w:ind w:firstLine="482" w:firstLineChars="200"/>
        <w:rPr>
          <w:b/>
          <w:sz w:val="24"/>
        </w:rPr>
      </w:pPr>
      <w:r>
        <w:rPr>
          <w:rFonts w:hint="eastAsia"/>
          <w:b/>
          <w:sz w:val="24"/>
          <w:lang w:val="en-US" w:eastAsia="zh-CN"/>
        </w:rPr>
        <w:t>9</w:t>
      </w:r>
      <w:r>
        <w:rPr>
          <w:b/>
          <w:sz w:val="24"/>
        </w:rPr>
        <w:t>.</w:t>
      </w:r>
      <w:r>
        <w:rPr>
          <w:rFonts w:hint="eastAsia"/>
          <w:b/>
          <w:sz w:val="24"/>
        </w:rPr>
        <w:t>2</w:t>
      </w:r>
      <w:r>
        <w:rPr>
          <w:b/>
          <w:sz w:val="24"/>
        </w:rPr>
        <w:t xml:space="preserve">. </w:t>
      </w:r>
      <w:r>
        <w:rPr>
          <w:rFonts w:hint="eastAsia" w:ascii="宋体" w:hAnsi="宋体" w:cs="宋体"/>
          <w:kern w:val="0"/>
          <w:sz w:val="24"/>
        </w:rPr>
        <w:t>本</w:t>
      </w:r>
      <w:r>
        <w:rPr>
          <w:rFonts w:hint="eastAsia" w:ascii="宋体" w:hAnsi="宋体" w:cs="宋体"/>
          <w:kern w:val="0"/>
          <w:sz w:val="24"/>
          <w:lang w:eastAsia="zh-CN"/>
        </w:rPr>
        <w:t>竞争性磋商文件</w:t>
      </w:r>
      <w:r>
        <w:rPr>
          <w:rFonts w:hint="eastAsia" w:ascii="宋体" w:hAnsi="宋体" w:cs="宋体"/>
          <w:kern w:val="0"/>
          <w:sz w:val="24"/>
        </w:rPr>
        <w:t>和中标人的投标文件包括中标人所做出的各种书面承诺将作为</w:t>
      </w:r>
      <w:r>
        <w:rPr>
          <w:rFonts w:hint="eastAsia" w:ascii="宋体" w:hAnsi="宋体" w:cs="宋体"/>
          <w:kern w:val="0"/>
          <w:sz w:val="24"/>
          <w:lang w:eastAsia="zh-CN"/>
        </w:rPr>
        <w:t>采购人</w:t>
      </w:r>
      <w:r>
        <w:rPr>
          <w:rFonts w:hint="eastAsia" w:ascii="宋体" w:hAnsi="宋体" w:cs="宋体"/>
          <w:kern w:val="0"/>
          <w:sz w:val="24"/>
        </w:rPr>
        <w:t>与中标人双方签订合同的依据，并作为合同的附件与合同具有同等法律效力。</w:t>
      </w:r>
    </w:p>
    <w:p>
      <w:pPr>
        <w:spacing w:line="360" w:lineRule="auto"/>
        <w:ind w:firstLine="482" w:firstLineChars="200"/>
        <w:rPr>
          <w:rFonts w:ascii="宋体"/>
          <w:b/>
          <w:sz w:val="24"/>
        </w:rPr>
      </w:pPr>
      <w:r>
        <w:rPr>
          <w:rFonts w:hint="eastAsia"/>
          <w:b/>
          <w:sz w:val="24"/>
          <w:lang w:val="en-US" w:eastAsia="zh-CN"/>
        </w:rPr>
        <w:t>9</w:t>
      </w:r>
      <w:r>
        <w:rPr>
          <w:b/>
          <w:sz w:val="24"/>
        </w:rPr>
        <w:t>.</w:t>
      </w:r>
      <w:r>
        <w:rPr>
          <w:rFonts w:hint="eastAsia"/>
          <w:b/>
          <w:sz w:val="24"/>
        </w:rPr>
        <w:t>3</w:t>
      </w:r>
      <w:r>
        <w:rPr>
          <w:b/>
          <w:sz w:val="24"/>
        </w:rPr>
        <w:t xml:space="preserve">. </w:t>
      </w:r>
      <w:r>
        <w:rPr>
          <w:rFonts w:hint="eastAsia"/>
          <w:sz w:val="24"/>
        </w:rPr>
        <w:t>如投标人中标后悔标，</w:t>
      </w:r>
      <w:r>
        <w:rPr>
          <w:rFonts w:hint="eastAsia"/>
          <w:sz w:val="24"/>
          <w:lang w:eastAsia="zh-CN"/>
        </w:rPr>
        <w:t>采购人</w:t>
      </w:r>
      <w:r>
        <w:rPr>
          <w:rFonts w:hint="eastAsia"/>
          <w:sz w:val="24"/>
        </w:rPr>
        <w:t>将取消该投标人本次中标资格及今后两年内的投标资格。</w:t>
      </w:r>
    </w:p>
    <w:p>
      <w:pPr>
        <w:pStyle w:val="4"/>
      </w:pPr>
      <w:bookmarkStart w:id="17" w:name="_Toc24446803"/>
      <w:r>
        <w:rPr>
          <w:rFonts w:hint="eastAsia"/>
          <w:lang w:val="en-US" w:eastAsia="zh-CN"/>
        </w:rPr>
        <w:t>十</w:t>
      </w:r>
      <w:r>
        <w:rPr>
          <w:rFonts w:hint="eastAsia"/>
        </w:rPr>
        <w:t>、其他</w:t>
      </w:r>
      <w:bookmarkEnd w:id="17"/>
    </w:p>
    <w:p>
      <w:pPr>
        <w:spacing w:line="360" w:lineRule="auto"/>
        <w:ind w:firstLine="482" w:firstLineChars="200"/>
        <w:rPr>
          <w:rFonts w:ascii="宋体"/>
          <w:b/>
          <w:spacing w:val="4"/>
          <w:sz w:val="44"/>
          <w:szCs w:val="44"/>
        </w:rPr>
      </w:pPr>
      <w:r>
        <w:rPr>
          <w:rFonts w:hint="eastAsia" w:ascii="黑体" w:eastAsia="黑体"/>
          <w:b/>
          <w:sz w:val="24"/>
          <w:lang w:val="en-US" w:eastAsia="zh-CN"/>
        </w:rPr>
        <w:t>10.</w:t>
      </w:r>
      <w:r>
        <w:rPr>
          <w:rFonts w:ascii="黑体" w:eastAsia="黑体"/>
          <w:b/>
          <w:sz w:val="24"/>
        </w:rPr>
        <w:t xml:space="preserve">1. </w:t>
      </w:r>
      <w:r>
        <w:rPr>
          <w:rFonts w:hint="eastAsia" w:ascii="黑体" w:eastAsia="黑体"/>
          <w:b/>
          <w:sz w:val="24"/>
        </w:rPr>
        <w:t>投标人无论中标与否，</w:t>
      </w:r>
      <w:r>
        <w:rPr>
          <w:rFonts w:hint="eastAsia" w:ascii="黑体" w:eastAsia="黑体"/>
          <w:b/>
          <w:sz w:val="24"/>
          <w:lang w:eastAsia="zh-CN"/>
        </w:rPr>
        <w:t>采购人</w:t>
      </w:r>
      <w:r>
        <w:rPr>
          <w:rFonts w:hint="eastAsia" w:ascii="黑体" w:eastAsia="黑体"/>
          <w:b/>
          <w:sz w:val="24"/>
        </w:rPr>
        <w:t>不承担投标人参加投标的任何费用。</w:t>
      </w:r>
    </w:p>
    <w:p>
      <w:pPr>
        <w:pStyle w:val="3"/>
        <w:jc w:val="center"/>
      </w:pPr>
      <w:r>
        <w:rPr>
          <w:rFonts w:ascii="宋体"/>
          <w:spacing w:val="4"/>
        </w:rPr>
        <w:br w:type="page"/>
      </w:r>
      <w:bookmarkStart w:id="18" w:name="_Toc24446804"/>
      <w:r>
        <w:rPr>
          <w:rFonts w:hint="eastAsia"/>
        </w:rPr>
        <w:t>第三部分</w:t>
      </w:r>
      <w:r>
        <w:t xml:space="preserve">  </w:t>
      </w:r>
      <w:r>
        <w:rPr>
          <w:rFonts w:hint="eastAsia"/>
        </w:rPr>
        <w:t>招标货物要求及相关说明</w:t>
      </w:r>
      <w:bookmarkEnd w:id="18"/>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bookmarkStart w:id="19" w:name="_Toc24446805"/>
      <w:r>
        <w:rPr>
          <w:rFonts w:hint="eastAsia" w:ascii="宋体" w:hAnsi="宋体" w:eastAsia="宋体" w:cs="宋体"/>
          <w:sz w:val="24"/>
          <w:szCs w:val="24"/>
        </w:rPr>
        <w:t>一、产品质量</w:t>
      </w:r>
      <w:r>
        <w:rPr>
          <w:rFonts w:hint="eastAsia" w:ascii="宋体" w:hAnsi="宋体" w:eastAsia="宋体" w:cs="宋体"/>
          <w:sz w:val="24"/>
          <w:szCs w:val="24"/>
          <w:lang w:eastAsia="zh-CN"/>
        </w:rPr>
        <w:t>及数量要求</w:t>
      </w:r>
    </w:p>
    <w:p>
      <w:pPr>
        <w:keepNext w:val="0"/>
        <w:keepLines w:val="0"/>
        <w:pageBreakBefore w:val="0"/>
        <w:widowControl/>
        <w:kinsoku/>
        <w:wordWrap/>
        <w:overflowPunct/>
        <w:topLinePunct w:val="0"/>
        <w:autoSpaceDE/>
        <w:autoSpaceDN/>
        <w:bidi w:val="0"/>
        <w:adjustRightInd/>
        <w:snapToGrid/>
        <w:spacing w:line="360" w:lineRule="auto"/>
        <w:ind w:firstLine="496" w:firstLineChars="200"/>
        <w:textAlignment w:val="auto"/>
        <w:rPr>
          <w:rFonts w:hint="eastAsia" w:asciiTheme="minorEastAsia" w:hAnsiTheme="minorEastAsia" w:eastAsiaTheme="minorEastAsia" w:cstheme="minorEastAsia"/>
          <w:b w:val="0"/>
          <w:bCs/>
          <w:color w:val="000000"/>
          <w:spacing w:val="4"/>
          <w:sz w:val="24"/>
          <w:szCs w:val="24"/>
          <w:lang w:val="en-US" w:eastAsia="zh-CN"/>
        </w:rPr>
      </w:pPr>
      <w:r>
        <w:rPr>
          <w:rFonts w:hint="eastAsia" w:asciiTheme="minorEastAsia" w:hAnsiTheme="minorEastAsia" w:eastAsiaTheme="minorEastAsia" w:cstheme="minorEastAsia"/>
          <w:b w:val="0"/>
          <w:bCs/>
          <w:color w:val="000000"/>
          <w:spacing w:val="4"/>
          <w:sz w:val="24"/>
          <w:szCs w:val="24"/>
          <w:lang w:val="en-US" w:eastAsia="zh-CN"/>
        </w:rPr>
        <w:t>90</w:t>
      </w:r>
      <w:r>
        <w:rPr>
          <w:rFonts w:hint="eastAsia" w:ascii="宋体" w:hAnsi="宋体" w:eastAsia="宋体" w:cs="宋体"/>
          <w:b w:val="0"/>
          <w:bCs/>
          <w:color w:val="000000"/>
          <w:spacing w:val="4"/>
          <w:sz w:val="24"/>
          <w:szCs w:val="24"/>
          <w:lang w:val="en-US" w:eastAsia="zh-CN"/>
        </w:rPr>
        <w:t>℃</w:t>
      </w:r>
      <w:r>
        <w:rPr>
          <w:rFonts w:hint="eastAsia" w:asciiTheme="minorEastAsia" w:hAnsiTheme="minorEastAsia" w:eastAsiaTheme="minorEastAsia" w:cstheme="minorEastAsia"/>
          <w:b w:val="0"/>
          <w:bCs/>
          <w:color w:val="000000"/>
          <w:spacing w:val="4"/>
          <w:sz w:val="24"/>
          <w:szCs w:val="24"/>
          <w:lang w:eastAsia="zh-CN"/>
        </w:rPr>
        <w:t>生活热水，供应</w:t>
      </w:r>
      <w:r>
        <w:rPr>
          <w:rFonts w:hint="eastAsia" w:asciiTheme="minorEastAsia" w:hAnsiTheme="minorEastAsia" w:eastAsiaTheme="minorEastAsia" w:cstheme="minorEastAsia"/>
          <w:b w:val="0"/>
          <w:bCs/>
          <w:color w:val="000000"/>
          <w:spacing w:val="4"/>
          <w:sz w:val="24"/>
          <w:szCs w:val="24"/>
          <w:lang w:val="en-US" w:eastAsia="zh-CN"/>
        </w:rPr>
        <w:t>啬园校区公寓22#23#、钟秀校区公寓1-9#、钟秀浴室及启秀校区南区浴室</w:t>
      </w:r>
      <w:r>
        <w:rPr>
          <w:rFonts w:hint="eastAsia" w:asciiTheme="minorEastAsia" w:hAnsiTheme="minorEastAsia" w:eastAsiaTheme="minorEastAsia" w:cstheme="minorEastAsia"/>
          <w:b w:val="0"/>
          <w:bCs/>
          <w:color w:val="000000"/>
          <w:spacing w:val="4"/>
          <w:sz w:val="24"/>
          <w:szCs w:val="24"/>
          <w:lang w:eastAsia="zh-CN"/>
        </w:rPr>
        <w:t>，每年约</w:t>
      </w:r>
      <w:r>
        <w:rPr>
          <w:rFonts w:hint="eastAsia" w:asciiTheme="minorEastAsia" w:hAnsiTheme="minorEastAsia" w:eastAsiaTheme="minorEastAsia" w:cstheme="minorEastAsia"/>
          <w:b w:val="0"/>
          <w:bCs/>
          <w:color w:val="000000"/>
          <w:spacing w:val="4"/>
          <w:sz w:val="24"/>
          <w:szCs w:val="24"/>
          <w:lang w:val="en-US" w:eastAsia="zh-CN"/>
        </w:rPr>
        <w:t>33800吨，质量符合国家生活用水标准。</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二、供货</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供货期限内供货价格、质量应与中标的价格、质量相符，对擅自调高供货价格、降低供货质量的供应商后勤保障部有权随时取消该单位定点供货资格，若市场价格发生较大变化，双方另行协商解决，并报相关部门备案。</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三、供货数量</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8"/>
          <w:szCs w:val="28"/>
          <w:lang w:val="en-US" w:eastAsia="zh-CN"/>
        </w:rPr>
      </w:pPr>
      <w:r>
        <w:rPr>
          <w:rFonts w:hint="eastAsia" w:ascii="宋体" w:hAnsi="宋体" w:eastAsia="宋体" w:cs="宋体"/>
          <w:sz w:val="24"/>
          <w:szCs w:val="24"/>
          <w:lang w:eastAsia="zh-CN"/>
        </w:rPr>
        <w:t>供货</w:t>
      </w:r>
      <w:r>
        <w:rPr>
          <w:rFonts w:hint="eastAsia" w:ascii="宋体" w:hAnsi="宋体" w:eastAsia="宋体" w:cs="宋体"/>
          <w:sz w:val="24"/>
          <w:szCs w:val="24"/>
        </w:rPr>
        <w:t>数量为</w:t>
      </w:r>
      <w:r>
        <w:rPr>
          <w:rFonts w:hint="eastAsia" w:ascii="宋体" w:hAnsi="宋体" w:eastAsia="宋体" w:cs="宋体"/>
          <w:sz w:val="24"/>
          <w:szCs w:val="24"/>
          <w:lang w:val="en-US" w:eastAsia="zh-CN"/>
        </w:rPr>
        <w:t>年度</w:t>
      </w:r>
      <w:r>
        <w:rPr>
          <w:rFonts w:hint="eastAsia" w:ascii="宋体" w:hAnsi="宋体" w:eastAsia="宋体" w:cs="宋体"/>
          <w:sz w:val="24"/>
          <w:szCs w:val="24"/>
        </w:rPr>
        <w:t>的大概需求量，</w:t>
      </w:r>
      <w:r>
        <w:rPr>
          <w:rFonts w:hint="eastAsia" w:ascii="宋体" w:hAnsi="宋体" w:eastAsia="宋体" w:cs="宋体"/>
          <w:sz w:val="24"/>
          <w:szCs w:val="24"/>
          <w:lang w:eastAsia="zh-Hans"/>
        </w:rPr>
        <w:t>中标单位</w:t>
      </w:r>
      <w:r>
        <w:rPr>
          <w:rFonts w:hint="eastAsia" w:ascii="宋体" w:hAnsi="宋体" w:eastAsia="宋体" w:cs="宋体"/>
          <w:sz w:val="24"/>
          <w:szCs w:val="24"/>
          <w:lang w:eastAsia="zh-CN"/>
        </w:rPr>
        <w:t>根据实际需要供应热水</w:t>
      </w:r>
      <w:r>
        <w:rPr>
          <w:rFonts w:hint="eastAsia" w:ascii="宋体" w:hAnsi="宋体" w:eastAsia="宋体" w:cs="宋体"/>
          <w:sz w:val="24"/>
          <w:szCs w:val="24"/>
        </w:rPr>
        <w:t>；</w:t>
      </w:r>
      <w:r>
        <w:rPr>
          <w:rFonts w:hint="eastAsia" w:ascii="宋体" w:hAnsi="宋体" w:eastAsia="宋体" w:cs="宋体"/>
          <w:sz w:val="24"/>
          <w:szCs w:val="24"/>
          <w:lang w:eastAsia="zh-Hans"/>
        </w:rPr>
        <w:t>对不符合国家标准（行业标准）</w:t>
      </w:r>
      <w:r>
        <w:rPr>
          <w:rFonts w:hint="eastAsia" w:ascii="宋体" w:hAnsi="宋体" w:eastAsia="宋体" w:cs="宋体"/>
          <w:sz w:val="24"/>
          <w:szCs w:val="24"/>
          <w:lang w:eastAsia="zh-CN"/>
        </w:rPr>
        <w:t>的</w:t>
      </w:r>
      <w:r>
        <w:rPr>
          <w:rFonts w:hint="eastAsia" w:ascii="宋体" w:hAnsi="宋体" w:eastAsia="宋体" w:cs="宋体"/>
          <w:sz w:val="24"/>
          <w:szCs w:val="24"/>
          <w:lang w:eastAsia="zh-Hans"/>
        </w:rPr>
        <w:t>有权拒收</w:t>
      </w:r>
      <w:r>
        <w:rPr>
          <w:rFonts w:hint="eastAsia" w:ascii="宋体" w:hAnsi="宋体" w:eastAsia="宋体" w:cs="宋体"/>
          <w:sz w:val="24"/>
          <w:szCs w:val="24"/>
        </w:rPr>
        <w:t>；</w:t>
      </w:r>
      <w:r>
        <w:rPr>
          <w:rFonts w:hint="eastAsia" w:ascii="宋体" w:hAnsi="宋体" w:eastAsia="宋体" w:cs="宋体"/>
          <w:sz w:val="24"/>
          <w:szCs w:val="24"/>
          <w:lang w:eastAsia="zh-CN"/>
        </w:rPr>
        <w:t>如</w:t>
      </w:r>
      <w:r>
        <w:rPr>
          <w:rFonts w:hint="eastAsia" w:ascii="宋体" w:hAnsi="宋体" w:eastAsia="宋体" w:cs="宋体"/>
          <w:sz w:val="24"/>
          <w:szCs w:val="24"/>
          <w:lang w:eastAsia="zh-Hans"/>
        </w:rPr>
        <w:t>擅自提高</w:t>
      </w:r>
      <w:r>
        <w:rPr>
          <w:rFonts w:hint="eastAsia" w:ascii="宋体" w:hAnsi="宋体" w:eastAsia="宋体" w:cs="宋体"/>
          <w:sz w:val="24"/>
          <w:szCs w:val="24"/>
          <w:lang w:eastAsia="zh-CN"/>
        </w:rPr>
        <w:t>供应</w:t>
      </w:r>
      <w:r>
        <w:rPr>
          <w:rFonts w:hint="eastAsia" w:ascii="宋体" w:hAnsi="宋体" w:eastAsia="宋体" w:cs="宋体"/>
          <w:sz w:val="24"/>
          <w:szCs w:val="24"/>
          <w:lang w:eastAsia="zh-Hans"/>
        </w:rPr>
        <w:t>价格或降低质量</w:t>
      </w:r>
      <w:r>
        <w:rPr>
          <w:rFonts w:hint="eastAsia" w:ascii="宋体" w:hAnsi="宋体" w:eastAsia="宋体" w:cs="宋体"/>
          <w:sz w:val="24"/>
          <w:szCs w:val="24"/>
          <w:lang w:eastAsia="zh-CN"/>
        </w:rPr>
        <w:t>的，</w:t>
      </w:r>
      <w:r>
        <w:rPr>
          <w:rFonts w:hint="eastAsia" w:ascii="宋体" w:hAnsi="宋体" w:eastAsia="宋体" w:cs="宋体"/>
          <w:sz w:val="24"/>
          <w:szCs w:val="24"/>
          <w:lang w:eastAsia="zh-Hans"/>
        </w:rPr>
        <w:t>有权拒绝结算。</w:t>
      </w:r>
    </w:p>
    <w:p>
      <w:pPr>
        <w:pStyle w:val="3"/>
        <w:jc w:val="center"/>
        <w:rPr>
          <w:sz w:val="44"/>
          <w:szCs w:val="44"/>
        </w:rPr>
      </w:pPr>
      <w:r>
        <w:rPr>
          <w:rFonts w:hint="eastAsia"/>
          <w:sz w:val="44"/>
          <w:szCs w:val="44"/>
        </w:rPr>
        <w:t xml:space="preserve">第四部分 </w:t>
      </w:r>
      <w:r>
        <w:rPr>
          <w:rFonts w:hint="eastAsia"/>
          <w:sz w:val="44"/>
          <w:szCs w:val="44"/>
          <w:lang w:val="en-US" w:eastAsia="zh-CN"/>
        </w:rPr>
        <w:t>商务</w:t>
      </w:r>
      <w:r>
        <w:rPr>
          <w:rFonts w:hint="eastAsia"/>
          <w:sz w:val="44"/>
          <w:szCs w:val="44"/>
        </w:rPr>
        <w:t>条款</w:t>
      </w:r>
      <w:bookmarkEnd w:id="19"/>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24"/>
          <w:lang w:val="en-US" w:eastAsia="zh-CN"/>
        </w:rPr>
      </w:pPr>
      <w:r>
        <w:rPr>
          <w:rFonts w:hint="eastAsia" w:ascii="宋体" w:hAnsi="宋体" w:cs="宋体"/>
          <w:sz w:val="24"/>
          <w:szCs w:val="24"/>
          <w:lang w:eastAsia="zh-CN"/>
        </w:rPr>
        <w:t>一、付款方式：每月</w:t>
      </w:r>
      <w:r>
        <w:rPr>
          <w:rFonts w:hint="eastAsia" w:ascii="宋体" w:hAnsi="宋体" w:cs="宋体"/>
          <w:sz w:val="24"/>
          <w:szCs w:val="24"/>
          <w:lang w:val="en-US" w:eastAsia="zh-CN"/>
        </w:rPr>
        <w:t>5日前将上月招标方签字的用水清单和正式发票交招标方验收，每月10日前将结款。</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二、协议期限与其他</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1、本项目竞争性磋商有效期限：啬园校区公寓楼22#-23#合同有效期至</w:t>
      </w:r>
      <w:r>
        <w:rPr>
          <w:rFonts w:hint="eastAsia" w:asciiTheme="minorEastAsia" w:hAnsiTheme="minorEastAsia" w:eastAsiaTheme="minorEastAsia" w:cstheme="minorEastAsia"/>
          <w:b/>
          <w:bCs/>
          <w:color w:val="000000" w:themeColor="text1"/>
          <w:kern w:val="2"/>
          <w:sz w:val="24"/>
          <w:szCs w:val="24"/>
          <w:lang w:val="en-US" w:eastAsia="zh-CN" w:bidi="ar-SA"/>
          <w14:textFill>
            <w14:solidFill>
              <w14:schemeClr w14:val="tx1"/>
            </w14:solidFill>
          </w14:textFill>
        </w:rPr>
        <w:t>2021年8月31日</w:t>
      </w:r>
      <w:r>
        <w:rPr>
          <w:rFonts w:hint="eastAsia" w:asciiTheme="minorEastAsia" w:hAnsiTheme="minorEastAsia" w:eastAsiaTheme="minorEastAsia" w:cstheme="minorEastAsia"/>
          <w:kern w:val="2"/>
          <w:sz w:val="24"/>
          <w:szCs w:val="24"/>
          <w:lang w:val="en-US" w:eastAsia="zh-CN" w:bidi="ar-SA"/>
        </w:rPr>
        <w:t>，钟秀校区公寓楼1#-9#、钟秀浴室及启秀校区南区浴室合同有效期至</w:t>
      </w:r>
      <w:r>
        <w:rPr>
          <w:rFonts w:hint="eastAsia" w:asciiTheme="minorEastAsia" w:hAnsiTheme="minorEastAsia" w:eastAsiaTheme="minorEastAsia" w:cstheme="minorEastAsia"/>
          <w:b/>
          <w:bCs/>
          <w:kern w:val="2"/>
          <w:sz w:val="24"/>
          <w:szCs w:val="24"/>
          <w:lang w:val="en-US" w:eastAsia="zh-CN" w:bidi="ar-SA"/>
        </w:rPr>
        <w:t>2022年8月31日</w:t>
      </w:r>
      <w:r>
        <w:rPr>
          <w:rFonts w:hint="eastAsia" w:asciiTheme="minorEastAsia" w:hAnsiTheme="minorEastAsia" w:eastAsiaTheme="minorEastAsia" w:cstheme="minorEastAsia"/>
          <w:kern w:val="2"/>
          <w:sz w:val="24"/>
          <w:szCs w:val="24"/>
          <w:lang w:val="en-US" w:eastAsia="zh-CN" w:bidi="ar-SA"/>
        </w:rPr>
        <w:t>，合同经双方签字盖章之日起生效。</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b/>
          <w:bCs/>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2、</w:t>
      </w:r>
      <w:r>
        <w:rPr>
          <w:rFonts w:hint="eastAsia" w:asciiTheme="minorEastAsia" w:hAnsiTheme="minorEastAsia" w:eastAsiaTheme="minorEastAsia" w:cstheme="minorEastAsia"/>
          <w:b/>
          <w:bCs/>
          <w:kern w:val="2"/>
          <w:sz w:val="24"/>
          <w:szCs w:val="24"/>
          <w:lang w:val="en-US" w:eastAsia="zh-CN" w:bidi="ar-SA"/>
        </w:rPr>
        <w:t xml:space="preserve">因前期合作单位于2017年8月为啬园校区公寓楼22#、23#提供了热水设备一套及相关管路，价值12万元，按六年折旧，本次合同到期后仍余残值5万元。此费用由中标单位支付给该合作单位。 </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b/>
          <w:bCs/>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3、</w:t>
      </w:r>
      <w:r>
        <w:rPr>
          <w:rFonts w:hint="eastAsia" w:asciiTheme="minorEastAsia" w:hAnsiTheme="minorEastAsia" w:eastAsiaTheme="minorEastAsia" w:cstheme="minorEastAsia"/>
          <w:b/>
          <w:bCs/>
          <w:kern w:val="2"/>
          <w:sz w:val="24"/>
          <w:szCs w:val="24"/>
          <w:lang w:val="en-US" w:eastAsia="zh-CN" w:bidi="ar-SA"/>
        </w:rPr>
        <w:t xml:space="preserve">因前期合作单位于2019年8月为钟秀校区浴室提供了热水设备一套及相关管路，价值6万元，按六年折旧，本次合同到期后仍余残值4.5万元。此费用由中标单位支付给该合作单位。 </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b/>
          <w:bCs/>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4、</w:t>
      </w:r>
      <w:r>
        <w:rPr>
          <w:rFonts w:hint="eastAsia" w:asciiTheme="minorEastAsia" w:hAnsiTheme="minorEastAsia" w:eastAsiaTheme="minorEastAsia" w:cstheme="minorEastAsia"/>
          <w:b/>
          <w:bCs/>
          <w:kern w:val="2"/>
          <w:sz w:val="24"/>
          <w:szCs w:val="24"/>
          <w:lang w:val="en-US" w:eastAsia="zh-CN" w:bidi="ar-SA"/>
        </w:rPr>
        <w:t xml:space="preserve">因前期合作单位于2018年9月为启秀校区浴室提供了热水设备一套及相关管路，价值12万元，按六年折旧，本次合同到期后仍余残值7万元。此费用由中标单位支付给该合作单位。 </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default" w:asciiTheme="minorEastAsia" w:hAnsiTheme="minorEastAsia" w:eastAsiaTheme="minorEastAsia" w:cstheme="minorEastAsia"/>
          <w:kern w:val="2"/>
          <w:sz w:val="24"/>
          <w:szCs w:val="24"/>
          <w:lang w:val="en-US" w:eastAsia="zh-CN" w:bidi="ar-SA"/>
        </w:rPr>
      </w:pP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5、在热水供需合作过程中，中标单位必须按时、保质、保量送到指定位置。</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6、中标单位若因设备检修，必须提前一天通知，以便双方都能从容处置。</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b/>
          <w:bCs/>
          <w:sz w:val="44"/>
          <w:szCs w:val="44"/>
          <w:lang w:val="en-US" w:eastAsia="zh-CN"/>
        </w:rPr>
      </w:pPr>
      <w:r>
        <w:rPr>
          <w:rFonts w:hint="eastAsia" w:asciiTheme="minorEastAsia" w:hAnsiTheme="minorEastAsia" w:eastAsiaTheme="minorEastAsia" w:cstheme="minorEastAsia"/>
          <w:kern w:val="2"/>
          <w:sz w:val="24"/>
          <w:szCs w:val="24"/>
          <w:lang w:val="en-US" w:eastAsia="zh-CN" w:bidi="ar-SA"/>
        </w:rPr>
        <w:t>7、中标单位设施、设备需临时抢修，必须提前通知招标方，若遇自然灾害等不可抗力的原因影响，则按《合同法》的规定执行。</w:t>
      </w:r>
    </w:p>
    <w:p>
      <w:pPr>
        <w:jc w:val="both"/>
        <w:rPr>
          <w:rFonts w:hint="eastAsia"/>
          <w:b/>
          <w:bCs/>
          <w:sz w:val="44"/>
          <w:szCs w:val="44"/>
          <w:lang w:val="en-US" w:eastAsia="zh-CN"/>
        </w:rPr>
      </w:pPr>
    </w:p>
    <w:p>
      <w:pPr>
        <w:rPr>
          <w:rFonts w:hint="eastAsia"/>
          <w:b/>
          <w:bCs/>
          <w:sz w:val="44"/>
          <w:szCs w:val="44"/>
          <w:lang w:val="en-US" w:eastAsia="zh-CN"/>
        </w:rPr>
      </w:pPr>
      <w:r>
        <w:rPr>
          <w:rFonts w:hint="eastAsia"/>
          <w:b/>
          <w:bCs/>
          <w:sz w:val="44"/>
          <w:szCs w:val="44"/>
          <w:lang w:val="en-US" w:eastAsia="zh-CN"/>
        </w:rPr>
        <w:br w:type="page"/>
      </w:r>
    </w:p>
    <w:p>
      <w:pPr>
        <w:jc w:val="center"/>
        <w:rPr>
          <w:rFonts w:hint="eastAsia"/>
          <w:b/>
          <w:bCs/>
          <w:sz w:val="44"/>
          <w:szCs w:val="44"/>
          <w:lang w:val="en-US" w:eastAsia="zh-CN"/>
        </w:rPr>
      </w:pPr>
      <w:r>
        <w:rPr>
          <w:rFonts w:hint="eastAsia"/>
          <w:b/>
          <w:bCs/>
          <w:sz w:val="44"/>
          <w:szCs w:val="44"/>
          <w:lang w:val="en-US" w:eastAsia="zh-CN"/>
        </w:rPr>
        <w:t>第五部分  热水供应安全管理责任书</w:t>
      </w:r>
    </w:p>
    <w:p>
      <w:pPr>
        <w:keepNext w:val="0"/>
        <w:keepLines w:val="0"/>
        <w:pageBreakBefore w:val="0"/>
        <w:widowControl w:val="0"/>
        <w:kinsoku/>
        <w:wordWrap/>
        <w:overflowPunct/>
        <w:topLinePunct w:val="0"/>
        <w:autoSpaceDE/>
        <w:autoSpaceDN/>
        <w:bidi w:val="0"/>
        <w:adjustRightInd/>
        <w:snapToGrid/>
        <w:spacing w:line="360" w:lineRule="auto"/>
        <w:ind w:firstLine="560"/>
        <w:jc w:val="both"/>
        <w:textAlignment w:val="auto"/>
        <w:rPr>
          <w:rFonts w:hint="eastAsia"/>
          <w:b w:val="0"/>
          <w:bCs w:val="0"/>
          <w:sz w:val="24"/>
          <w:szCs w:val="3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560"/>
        <w:jc w:val="both"/>
        <w:textAlignment w:val="auto"/>
        <w:rPr>
          <w:rFonts w:hint="default"/>
          <w:b w:val="0"/>
          <w:bCs w:val="0"/>
          <w:sz w:val="24"/>
          <w:szCs w:val="32"/>
          <w:lang w:val="en-US" w:eastAsia="zh-CN"/>
        </w:rPr>
      </w:pPr>
      <w:r>
        <w:rPr>
          <w:rFonts w:hint="eastAsia"/>
          <w:b w:val="0"/>
          <w:bCs w:val="0"/>
          <w:sz w:val="24"/>
          <w:szCs w:val="32"/>
          <w:lang w:val="en-US" w:eastAsia="zh-CN"/>
        </w:rPr>
        <w:t>为了加强洗浴热水供应的安全工作，预防和减少安全事故的发生，根据《热水供需协议书》，结合热水供应过程中的实际情况，制定本责任书。</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560"/>
        <w:jc w:val="both"/>
        <w:textAlignment w:val="auto"/>
        <w:rPr>
          <w:rFonts w:hint="eastAsia"/>
          <w:b w:val="0"/>
          <w:bCs w:val="0"/>
          <w:sz w:val="24"/>
          <w:szCs w:val="32"/>
          <w:lang w:val="en-US" w:eastAsia="zh-CN"/>
        </w:rPr>
      </w:pPr>
      <w:r>
        <w:rPr>
          <w:rFonts w:hint="eastAsia"/>
          <w:b w:val="0"/>
          <w:bCs w:val="0"/>
          <w:sz w:val="24"/>
          <w:szCs w:val="32"/>
          <w:lang w:val="en-US" w:eastAsia="zh-CN"/>
        </w:rPr>
        <w:t>安全责任范围</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both"/>
        <w:textAlignment w:val="auto"/>
        <w:rPr>
          <w:rFonts w:hint="eastAsia"/>
          <w:b w:val="0"/>
          <w:bCs w:val="0"/>
          <w:sz w:val="24"/>
          <w:szCs w:val="32"/>
          <w:lang w:val="en-US" w:eastAsia="zh-CN"/>
        </w:rPr>
      </w:pPr>
      <w:r>
        <w:rPr>
          <w:rFonts w:hint="eastAsia"/>
          <w:b w:val="0"/>
          <w:bCs w:val="0"/>
          <w:sz w:val="24"/>
          <w:szCs w:val="32"/>
          <w:lang w:val="en-US" w:eastAsia="zh-CN"/>
        </w:rPr>
        <w:t>热水供应商对热水运输过程中的安全负全部责任，保证热水的质量符合生活用水标准。</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560" w:firstLineChars="0"/>
        <w:jc w:val="both"/>
        <w:textAlignment w:val="auto"/>
        <w:rPr>
          <w:rFonts w:hint="eastAsia"/>
          <w:b w:val="0"/>
          <w:bCs w:val="0"/>
          <w:sz w:val="24"/>
          <w:szCs w:val="32"/>
          <w:lang w:val="en-US" w:eastAsia="zh-CN"/>
        </w:rPr>
      </w:pPr>
      <w:r>
        <w:rPr>
          <w:rFonts w:hint="eastAsia"/>
          <w:b w:val="0"/>
          <w:bCs w:val="0"/>
          <w:sz w:val="24"/>
          <w:szCs w:val="32"/>
          <w:lang w:val="en-US" w:eastAsia="zh-CN"/>
        </w:rPr>
        <w:t>具体措施要求</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jc w:val="both"/>
        <w:textAlignment w:val="auto"/>
        <w:rPr>
          <w:rFonts w:hint="eastAsia"/>
          <w:b w:val="0"/>
          <w:bCs w:val="0"/>
          <w:sz w:val="24"/>
          <w:szCs w:val="32"/>
          <w:lang w:val="en-US" w:eastAsia="zh-CN"/>
        </w:rPr>
      </w:pPr>
      <w:r>
        <w:rPr>
          <w:rFonts w:hint="eastAsia"/>
          <w:b w:val="0"/>
          <w:bCs w:val="0"/>
          <w:sz w:val="24"/>
          <w:szCs w:val="32"/>
          <w:lang w:val="en-US" w:eastAsia="zh-CN"/>
        </w:rPr>
        <w:t>热水运输车辆进入南通大学校园内的速度控制在20公里/小时内。</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jc w:val="both"/>
        <w:textAlignment w:val="auto"/>
        <w:rPr>
          <w:rFonts w:hint="default"/>
          <w:b w:val="0"/>
          <w:bCs w:val="0"/>
          <w:sz w:val="24"/>
          <w:szCs w:val="32"/>
          <w:lang w:val="en-US" w:eastAsia="zh-CN"/>
        </w:rPr>
      </w:pPr>
      <w:r>
        <w:rPr>
          <w:rFonts w:hint="eastAsia"/>
          <w:b w:val="0"/>
          <w:bCs w:val="0"/>
          <w:sz w:val="24"/>
          <w:szCs w:val="32"/>
          <w:lang w:val="en-US" w:eastAsia="zh-CN"/>
        </w:rPr>
        <w:t>高峰时段7：00-8：00、11：30-12：30、16：30-17：30禁止热水车辆在校园内行驶。</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jc w:val="both"/>
        <w:textAlignment w:val="auto"/>
        <w:rPr>
          <w:rFonts w:hint="default"/>
          <w:b w:val="0"/>
          <w:bCs w:val="0"/>
          <w:sz w:val="24"/>
          <w:szCs w:val="32"/>
          <w:lang w:val="en-US" w:eastAsia="zh-CN"/>
        </w:rPr>
      </w:pPr>
      <w:r>
        <w:rPr>
          <w:rFonts w:hint="eastAsia"/>
          <w:b w:val="0"/>
          <w:bCs w:val="0"/>
          <w:sz w:val="24"/>
          <w:szCs w:val="32"/>
          <w:lang w:val="en-US" w:eastAsia="zh-CN"/>
        </w:rPr>
        <w:t>热水运输车辆应做好各项安全防护措施，防止热水外溢伤人。</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jc w:val="both"/>
        <w:textAlignment w:val="auto"/>
        <w:rPr>
          <w:rFonts w:hint="default"/>
          <w:b w:val="0"/>
          <w:bCs w:val="0"/>
          <w:sz w:val="24"/>
          <w:szCs w:val="32"/>
          <w:lang w:val="en-US" w:eastAsia="zh-CN"/>
        </w:rPr>
      </w:pPr>
      <w:r>
        <w:rPr>
          <w:rFonts w:hint="eastAsia"/>
          <w:b w:val="0"/>
          <w:bCs w:val="0"/>
          <w:sz w:val="24"/>
          <w:szCs w:val="32"/>
          <w:lang w:val="en-US" w:eastAsia="zh-CN"/>
        </w:rPr>
        <w:t>做好热水生产过程中的安全防护工作，确保热水质量符合生活用水标准。</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jc w:val="both"/>
        <w:textAlignment w:val="auto"/>
        <w:rPr>
          <w:rFonts w:hint="default"/>
          <w:b w:val="0"/>
          <w:bCs w:val="0"/>
          <w:sz w:val="24"/>
          <w:szCs w:val="32"/>
          <w:lang w:val="en-US" w:eastAsia="zh-CN"/>
        </w:rPr>
      </w:pPr>
      <w:r>
        <w:rPr>
          <w:rFonts w:hint="eastAsia"/>
          <w:b w:val="0"/>
          <w:bCs w:val="0"/>
          <w:sz w:val="24"/>
          <w:szCs w:val="32"/>
          <w:lang w:val="en-US" w:eastAsia="zh-CN"/>
        </w:rPr>
        <w:t>做好热水生产过程中的温度控制与监督工作，确保热水出厂温度为</w:t>
      </w:r>
      <w:r>
        <w:rPr>
          <w:rFonts w:hint="eastAsia" w:ascii="宋体" w:hAnsi="宋体" w:eastAsia="宋体" w:cs="宋体"/>
          <w:sz w:val="24"/>
          <w:szCs w:val="24"/>
        </w:rPr>
        <w:t>90℃±2℃</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热水送达甲方指定地点时汽车水箱内水温不低于85</w:t>
      </w:r>
      <w:r>
        <w:rPr>
          <w:rFonts w:hint="eastAsia" w:ascii="宋体" w:hAnsi="宋体" w:eastAsia="宋体" w:cs="宋体"/>
          <w:sz w:val="24"/>
          <w:szCs w:val="24"/>
        </w:rPr>
        <w:t>℃</w:t>
      </w:r>
      <w:r>
        <w:rPr>
          <w:rFonts w:hint="eastAsia" w:ascii="宋体" w:hAnsi="宋体" w:eastAsia="宋体" w:cs="宋体"/>
          <w:sz w:val="24"/>
          <w:szCs w:val="24"/>
          <w:lang w:eastAsia="zh-CN"/>
        </w:rPr>
        <w:t>。</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560" w:firstLineChars="0"/>
        <w:jc w:val="both"/>
        <w:textAlignment w:val="auto"/>
        <w:rPr>
          <w:rFonts w:hint="eastAsia"/>
          <w:b w:val="0"/>
          <w:bCs w:val="0"/>
          <w:sz w:val="24"/>
          <w:szCs w:val="32"/>
          <w:lang w:val="en-US" w:eastAsia="zh-CN"/>
        </w:rPr>
      </w:pPr>
      <w:r>
        <w:rPr>
          <w:rFonts w:hint="eastAsia"/>
          <w:b w:val="0"/>
          <w:bCs w:val="0"/>
          <w:sz w:val="24"/>
          <w:szCs w:val="32"/>
          <w:lang w:val="en-US" w:eastAsia="zh-CN"/>
        </w:rPr>
        <w:t>奖惩措施</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jc w:val="both"/>
        <w:textAlignment w:val="auto"/>
        <w:rPr>
          <w:rFonts w:hint="default"/>
          <w:b w:val="0"/>
          <w:bCs w:val="0"/>
          <w:sz w:val="24"/>
          <w:szCs w:val="32"/>
          <w:lang w:val="en-US" w:eastAsia="zh-CN"/>
        </w:rPr>
      </w:pPr>
      <w:r>
        <w:rPr>
          <w:rFonts w:hint="eastAsia"/>
          <w:b w:val="0"/>
          <w:bCs w:val="0"/>
          <w:sz w:val="24"/>
          <w:szCs w:val="32"/>
          <w:lang w:val="en-US" w:eastAsia="zh-CN"/>
        </w:rPr>
        <w:t>热水运输车辆在校内行驶速度超过20公里/小时，第一次罚款1000元，第二次罚款2000元，第三次罚款3000元，第四次罚款4000元，第五次以后每次罚款5000元。</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jc w:val="both"/>
        <w:textAlignment w:val="auto"/>
        <w:rPr>
          <w:rFonts w:hint="eastAsia"/>
          <w:b w:val="0"/>
          <w:bCs w:val="0"/>
          <w:sz w:val="24"/>
          <w:szCs w:val="32"/>
          <w:lang w:val="en-US" w:eastAsia="zh-CN"/>
        </w:rPr>
      </w:pPr>
      <w:r>
        <w:rPr>
          <w:rFonts w:hint="eastAsia"/>
          <w:b w:val="0"/>
          <w:bCs w:val="0"/>
          <w:sz w:val="24"/>
          <w:szCs w:val="32"/>
          <w:lang w:val="en-US" w:eastAsia="zh-CN"/>
        </w:rPr>
        <w:t>高峰时段在校内行驶的，第一次罚款1000元，第二次罚款2000元，第三次罚款3000元，第四次罚款4000元，第五次以后每次罚款5000元。</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jc w:val="both"/>
        <w:textAlignment w:val="auto"/>
        <w:rPr>
          <w:rFonts w:hint="default"/>
          <w:b w:val="0"/>
          <w:bCs w:val="0"/>
          <w:sz w:val="24"/>
          <w:szCs w:val="32"/>
          <w:lang w:val="en-US" w:eastAsia="zh-CN"/>
        </w:rPr>
      </w:pPr>
      <w:r>
        <w:rPr>
          <w:rFonts w:hint="eastAsia"/>
          <w:b w:val="0"/>
          <w:bCs w:val="0"/>
          <w:sz w:val="24"/>
          <w:szCs w:val="32"/>
          <w:lang w:val="en-US" w:eastAsia="zh-CN"/>
        </w:rPr>
        <w:t>热水运输车辆在校内发生热水伤人事故，热水供应商承担全部责任，全额赔偿伤者的医疗费、营养费等一切费用，并处罚金10000元/次。</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jc w:val="both"/>
        <w:textAlignment w:val="auto"/>
        <w:rPr>
          <w:rFonts w:hint="eastAsia"/>
          <w:b w:val="0"/>
          <w:bCs w:val="0"/>
          <w:sz w:val="24"/>
          <w:szCs w:val="32"/>
          <w:lang w:val="en-US" w:eastAsia="zh-CN"/>
        </w:rPr>
      </w:pPr>
      <w:r>
        <w:rPr>
          <w:rFonts w:hint="eastAsia"/>
          <w:b w:val="0"/>
          <w:bCs w:val="0"/>
          <w:sz w:val="24"/>
          <w:szCs w:val="32"/>
          <w:lang w:val="en-US" w:eastAsia="zh-CN"/>
        </w:rPr>
        <w:t>热水质量不符合生活用水标准，第一次发现扣减全部货款，第二次发现处以货款两倍的罚款，第三次发现处以货款三倍的罚款并终止合同。若热水中含有有毒有害物质，发生人身伤害事故，热水供应商应承担全部赔偿责任，同时按照法律规定承担相应的法律责任。</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jc w:val="both"/>
        <w:textAlignment w:val="auto"/>
        <w:rPr>
          <w:rFonts w:hint="default"/>
          <w:b w:val="0"/>
          <w:bCs w:val="0"/>
          <w:sz w:val="24"/>
          <w:szCs w:val="32"/>
          <w:lang w:val="en-US" w:eastAsia="zh-CN"/>
        </w:rPr>
      </w:pPr>
      <w:r>
        <w:rPr>
          <w:rFonts w:hint="eastAsia"/>
          <w:b w:val="0"/>
          <w:bCs w:val="0"/>
          <w:sz w:val="24"/>
          <w:szCs w:val="32"/>
          <w:lang w:val="en-US" w:eastAsia="zh-CN"/>
        </w:rPr>
        <w:t>热水水温达不到既定温度，未及时通知后勤保障部楼宇服务中心备案的，除按照差额赔偿全部损失外，第一次罚款1000元，第二次罚款2000元，第三次罚款3000元，第四次罚款4000元，第五次以后每次罚款5000元。</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560" w:firstLineChars="0"/>
        <w:jc w:val="both"/>
        <w:textAlignment w:val="auto"/>
        <w:rPr>
          <w:rFonts w:hint="eastAsia"/>
          <w:b w:val="0"/>
          <w:bCs w:val="0"/>
          <w:sz w:val="24"/>
          <w:szCs w:val="32"/>
          <w:lang w:val="en-US" w:eastAsia="zh-CN"/>
        </w:rPr>
      </w:pPr>
      <w:r>
        <w:rPr>
          <w:rFonts w:hint="eastAsia"/>
          <w:b w:val="0"/>
          <w:bCs w:val="0"/>
          <w:sz w:val="24"/>
          <w:szCs w:val="32"/>
          <w:lang w:val="en-US" w:eastAsia="zh-CN"/>
        </w:rPr>
        <w:t>热水供应商应做好工作人员的安全教育培训工作，定期开展安全生产大检查，确保热水生产运输安全。</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20" w:lineRule="exact"/>
        <w:ind w:right="0" w:rightChars="0" w:firstLine="560" w:firstLineChars="200"/>
        <w:jc w:val="both"/>
        <w:textAlignment w:val="auto"/>
        <w:rPr>
          <w:rFonts w:hint="default" w:asciiTheme="minorEastAsia" w:hAnsiTheme="minorEastAsia" w:eastAsiaTheme="minorEastAsia" w:cstheme="minorEastAsia"/>
          <w:kern w:val="2"/>
          <w:sz w:val="28"/>
          <w:szCs w:val="28"/>
          <w:lang w:val="en-US" w:eastAsia="zh-CN" w:bidi="ar-SA"/>
        </w:rPr>
      </w:pPr>
    </w:p>
    <w:p>
      <w:pPr>
        <w:pStyle w:val="3"/>
        <w:jc w:val="center"/>
        <w:rPr>
          <w:rFonts w:ascii="宋体"/>
          <w:b w:val="0"/>
          <w:spacing w:val="4"/>
        </w:rPr>
      </w:pPr>
      <w:r>
        <w:rPr>
          <w:sz w:val="24"/>
        </w:rPr>
        <w:br w:type="page"/>
      </w:r>
      <w:bookmarkStart w:id="20" w:name="_Toc24446806"/>
      <w:r>
        <w:rPr>
          <w:rFonts w:hint="eastAsia"/>
        </w:rPr>
        <w:t>第</w:t>
      </w:r>
      <w:r>
        <w:rPr>
          <w:rFonts w:hint="eastAsia"/>
          <w:lang w:val="en-US" w:eastAsia="zh-CN"/>
        </w:rPr>
        <w:t>六</w:t>
      </w:r>
      <w:r>
        <w:rPr>
          <w:rFonts w:hint="eastAsia"/>
        </w:rPr>
        <w:t>部分</w:t>
      </w:r>
      <w:r>
        <w:t xml:space="preserve">  </w:t>
      </w:r>
      <w:r>
        <w:rPr>
          <w:rFonts w:hint="eastAsia"/>
        </w:rPr>
        <w:t>附</w:t>
      </w:r>
      <w:r>
        <w:t xml:space="preserve">  </w:t>
      </w:r>
      <w:r>
        <w:rPr>
          <w:rFonts w:hint="eastAsia"/>
        </w:rPr>
        <w:t>件</w:t>
      </w:r>
      <w:bookmarkEnd w:id="20"/>
    </w:p>
    <w:p>
      <w:pPr>
        <w:spacing w:line="360" w:lineRule="auto"/>
        <w:rPr>
          <w:rFonts w:ascii="宋体"/>
          <w:spacing w:val="4"/>
          <w:sz w:val="24"/>
        </w:rPr>
      </w:pPr>
      <w:r>
        <w:rPr>
          <w:rFonts w:hint="eastAsia" w:ascii="宋体" w:hAnsi="宋体"/>
          <w:spacing w:val="4"/>
          <w:sz w:val="24"/>
        </w:rPr>
        <w:t>附件</w:t>
      </w:r>
      <w:r>
        <w:rPr>
          <w:rFonts w:ascii="宋体" w:hAnsi="宋体"/>
          <w:spacing w:val="4"/>
          <w:sz w:val="24"/>
        </w:rPr>
        <w:t>1</w:t>
      </w:r>
      <w:r>
        <w:rPr>
          <w:rFonts w:hint="eastAsia" w:ascii="宋体" w:hAnsi="宋体"/>
          <w:spacing w:val="4"/>
          <w:sz w:val="24"/>
        </w:rPr>
        <w:t>：投标函</w:t>
      </w:r>
    </w:p>
    <w:p>
      <w:pPr>
        <w:spacing w:line="360" w:lineRule="auto"/>
        <w:rPr>
          <w:rFonts w:hint="eastAsia" w:ascii="宋体" w:hAnsi="宋体"/>
          <w:spacing w:val="4"/>
          <w:sz w:val="24"/>
          <w:lang w:val="en-US" w:eastAsia="zh-CN"/>
        </w:rPr>
      </w:pPr>
      <w:r>
        <w:rPr>
          <w:rFonts w:hint="eastAsia" w:ascii="宋体" w:hAnsi="宋体"/>
          <w:spacing w:val="4"/>
          <w:sz w:val="24"/>
        </w:rPr>
        <w:t>附件</w:t>
      </w:r>
      <w:r>
        <w:rPr>
          <w:rFonts w:ascii="宋体" w:hAnsi="宋体"/>
          <w:spacing w:val="4"/>
          <w:sz w:val="24"/>
        </w:rPr>
        <w:t>2</w:t>
      </w:r>
      <w:r>
        <w:rPr>
          <w:rFonts w:hint="eastAsia" w:ascii="宋体" w:hAnsi="宋体"/>
          <w:spacing w:val="4"/>
          <w:sz w:val="24"/>
        </w:rPr>
        <w:t>：</w:t>
      </w:r>
      <w:r>
        <w:rPr>
          <w:rFonts w:hint="eastAsia" w:ascii="宋体" w:hAnsi="宋体"/>
          <w:spacing w:val="4"/>
          <w:sz w:val="24"/>
          <w:lang w:val="en-US" w:eastAsia="zh-CN"/>
        </w:rPr>
        <w:t>投标资料与页码对照表</w:t>
      </w:r>
    </w:p>
    <w:p>
      <w:pPr>
        <w:spacing w:line="360" w:lineRule="auto"/>
        <w:rPr>
          <w:rFonts w:hint="default" w:ascii="宋体" w:hAnsi="宋体"/>
          <w:spacing w:val="4"/>
          <w:sz w:val="24"/>
          <w:lang w:val="en-US" w:eastAsia="zh-CN"/>
        </w:rPr>
      </w:pPr>
      <w:r>
        <w:rPr>
          <w:rFonts w:hint="eastAsia" w:ascii="宋体" w:hAnsi="宋体"/>
          <w:spacing w:val="4"/>
          <w:sz w:val="24"/>
          <w:lang w:val="en-US" w:eastAsia="zh-CN"/>
        </w:rPr>
        <w:t>附件3：服务业绩表</w:t>
      </w:r>
    </w:p>
    <w:p>
      <w:pPr>
        <w:spacing w:line="360" w:lineRule="auto"/>
        <w:rPr>
          <w:rFonts w:ascii="宋体"/>
          <w:spacing w:val="4"/>
          <w:sz w:val="24"/>
        </w:rPr>
      </w:pPr>
      <w:r>
        <w:rPr>
          <w:rFonts w:hint="eastAsia" w:ascii="宋体" w:hAnsi="宋体"/>
          <w:spacing w:val="4"/>
          <w:sz w:val="24"/>
          <w:lang w:val="en-US" w:eastAsia="zh-CN"/>
        </w:rPr>
        <w:t>附件4：</w:t>
      </w:r>
      <w:r>
        <w:rPr>
          <w:rFonts w:hint="eastAsia" w:ascii="宋体" w:hAnsi="宋体"/>
          <w:spacing w:val="4"/>
          <w:sz w:val="24"/>
        </w:rPr>
        <w:t>投标报价总表</w:t>
      </w:r>
    </w:p>
    <w:p>
      <w:pPr>
        <w:spacing w:line="360" w:lineRule="auto"/>
        <w:rPr>
          <w:sz w:val="24"/>
        </w:rPr>
      </w:pPr>
      <w:r>
        <w:rPr>
          <w:rFonts w:hint="eastAsia" w:ascii="宋体" w:hAnsi="宋体"/>
          <w:spacing w:val="4"/>
          <w:sz w:val="24"/>
        </w:rPr>
        <w:t>附件</w:t>
      </w:r>
      <w:r>
        <w:rPr>
          <w:rFonts w:hint="eastAsia" w:ascii="宋体" w:hAnsi="宋体"/>
          <w:spacing w:val="4"/>
          <w:sz w:val="24"/>
          <w:lang w:val="en-US" w:eastAsia="zh-CN"/>
        </w:rPr>
        <w:t>5</w:t>
      </w:r>
      <w:r>
        <w:rPr>
          <w:rFonts w:hint="eastAsia" w:ascii="宋体" w:hAnsi="宋体"/>
          <w:spacing w:val="4"/>
          <w:sz w:val="24"/>
        </w:rPr>
        <w:t>：</w:t>
      </w:r>
      <w:r>
        <w:rPr>
          <w:rFonts w:hint="eastAsia"/>
          <w:sz w:val="24"/>
        </w:rPr>
        <w:t>法定代表人资格证明</w:t>
      </w:r>
    </w:p>
    <w:p>
      <w:pPr>
        <w:spacing w:line="360" w:lineRule="auto"/>
        <w:rPr>
          <w:sz w:val="24"/>
        </w:rPr>
      </w:pPr>
      <w:r>
        <w:rPr>
          <w:rFonts w:hint="eastAsia" w:ascii="宋体" w:hAnsi="宋体"/>
          <w:spacing w:val="4"/>
          <w:sz w:val="24"/>
        </w:rPr>
        <w:t>附件</w:t>
      </w:r>
      <w:r>
        <w:rPr>
          <w:rFonts w:hint="eastAsia" w:ascii="宋体" w:hAnsi="宋体"/>
          <w:spacing w:val="4"/>
          <w:sz w:val="24"/>
          <w:lang w:val="en-US" w:eastAsia="zh-CN"/>
        </w:rPr>
        <w:t>6</w:t>
      </w:r>
      <w:r>
        <w:rPr>
          <w:rFonts w:hint="eastAsia" w:ascii="宋体" w:hAnsi="宋体"/>
          <w:spacing w:val="4"/>
          <w:sz w:val="24"/>
        </w:rPr>
        <w:t>：</w:t>
      </w:r>
      <w:r>
        <w:rPr>
          <w:rFonts w:hint="eastAsia"/>
          <w:sz w:val="24"/>
        </w:rPr>
        <w:t>法定代表人授权书</w:t>
      </w:r>
    </w:p>
    <w:p>
      <w:pPr>
        <w:spacing w:line="360" w:lineRule="auto"/>
        <w:outlineLvl w:val="0"/>
        <w:rPr>
          <w:rFonts w:ascii="宋体" w:hAnsi="宋体"/>
          <w:color w:val="000000" w:themeColor="text1"/>
          <w:spacing w:val="4"/>
          <w:sz w:val="24"/>
          <w14:textFill>
            <w14:solidFill>
              <w14:schemeClr w14:val="tx1"/>
            </w14:solidFill>
          </w14:textFill>
        </w:rPr>
      </w:pPr>
      <w:bookmarkStart w:id="21" w:name="_Toc28655"/>
      <w:bookmarkStart w:id="22" w:name="_Toc22457"/>
      <w:r>
        <w:rPr>
          <w:rFonts w:hint="eastAsia" w:ascii="宋体" w:hAnsi="宋体"/>
          <w:color w:val="000000" w:themeColor="text1"/>
          <w:spacing w:val="4"/>
          <w:sz w:val="24"/>
          <w14:textFill>
            <w14:solidFill>
              <w14:schemeClr w14:val="tx1"/>
            </w14:solidFill>
          </w14:textFill>
        </w:rPr>
        <w:t>附件7：南通大学采购谈判二次报价单</w:t>
      </w:r>
      <w:bookmarkEnd w:id="21"/>
      <w:bookmarkEnd w:id="22"/>
    </w:p>
    <w:p>
      <w:pPr>
        <w:spacing w:line="360" w:lineRule="auto"/>
        <w:outlineLvl w:val="0"/>
        <w:rPr>
          <w:rFonts w:cs="宋体"/>
          <w:color w:val="000000" w:themeColor="text1"/>
          <w:sz w:val="24"/>
          <w14:textFill>
            <w14:solidFill>
              <w14:schemeClr w14:val="tx1"/>
            </w14:solidFill>
          </w14:textFill>
        </w:rPr>
      </w:pPr>
      <w:bookmarkStart w:id="23" w:name="_Toc5641"/>
      <w:bookmarkStart w:id="24" w:name="_Toc5505"/>
      <w:r>
        <w:rPr>
          <w:rFonts w:hint="eastAsia" w:cs="宋体"/>
          <w:color w:val="000000" w:themeColor="text1"/>
          <w:sz w:val="24"/>
          <w14:textFill>
            <w14:solidFill>
              <w14:schemeClr w14:val="tx1"/>
            </w14:solidFill>
          </w14:textFill>
        </w:rPr>
        <w:t>附件8：</w:t>
      </w:r>
      <w:r>
        <w:rPr>
          <w:rFonts w:cs="宋体"/>
          <w:color w:val="000000" w:themeColor="text1"/>
          <w:sz w:val="24"/>
          <w14:textFill>
            <w14:solidFill>
              <w14:schemeClr w14:val="tx1"/>
            </w14:solidFill>
          </w14:textFill>
        </w:rPr>
        <w:t>无重大违法记录声明</w:t>
      </w:r>
      <w:bookmarkEnd w:id="23"/>
      <w:bookmarkEnd w:id="24"/>
    </w:p>
    <w:p>
      <w:pPr>
        <w:spacing w:line="360" w:lineRule="auto"/>
        <w:outlineLvl w:val="0"/>
        <w:rPr>
          <w:rFonts w:cs="宋体"/>
          <w:color w:val="000000" w:themeColor="text1"/>
          <w:sz w:val="24"/>
          <w14:textFill>
            <w14:solidFill>
              <w14:schemeClr w14:val="tx1"/>
            </w14:solidFill>
          </w14:textFill>
        </w:rPr>
      </w:pPr>
      <w:bookmarkStart w:id="25" w:name="_Toc32445"/>
      <w:bookmarkStart w:id="26" w:name="_Toc2806"/>
      <w:r>
        <w:rPr>
          <w:rFonts w:hint="eastAsia" w:cs="宋体"/>
          <w:color w:val="000000" w:themeColor="text1"/>
          <w:sz w:val="24"/>
          <w14:textFill>
            <w14:solidFill>
              <w14:schemeClr w14:val="tx1"/>
            </w14:solidFill>
          </w14:textFill>
        </w:rPr>
        <w:t>附件9：诚信承诺书</w:t>
      </w:r>
      <w:bookmarkEnd w:id="25"/>
      <w:bookmarkEnd w:id="26"/>
    </w:p>
    <w:p>
      <w:pPr>
        <w:pStyle w:val="4"/>
        <w:rPr>
          <w:b w:val="0"/>
          <w:sz w:val="21"/>
          <w:szCs w:val="21"/>
        </w:rPr>
      </w:pPr>
      <w:r>
        <w:rPr>
          <w:sz w:val="24"/>
        </w:rPr>
        <w:br w:type="page"/>
      </w:r>
      <w:bookmarkStart w:id="27" w:name="_Toc24446807"/>
      <w:r>
        <w:rPr>
          <w:rFonts w:hint="eastAsia"/>
          <w:b w:val="0"/>
          <w:sz w:val="21"/>
          <w:szCs w:val="21"/>
        </w:rPr>
        <w:t>附件</w:t>
      </w:r>
      <w:r>
        <w:rPr>
          <w:b w:val="0"/>
          <w:sz w:val="21"/>
          <w:szCs w:val="21"/>
        </w:rPr>
        <w:t>1</w:t>
      </w:r>
      <w:r>
        <w:rPr>
          <w:rFonts w:hint="eastAsia"/>
          <w:b w:val="0"/>
          <w:sz w:val="21"/>
          <w:szCs w:val="21"/>
        </w:rPr>
        <w:t>：投标函</w:t>
      </w:r>
      <w:bookmarkEnd w:id="27"/>
    </w:p>
    <w:p>
      <w:pPr>
        <w:jc w:val="center"/>
        <w:rPr>
          <w:rFonts w:ascii="宋体"/>
        </w:rPr>
      </w:pPr>
      <w:r>
        <w:rPr>
          <w:rFonts w:hint="eastAsia" w:ascii="宋体" w:hAnsi="宋体"/>
          <w:b/>
          <w:bCs/>
          <w:sz w:val="44"/>
        </w:rPr>
        <w:t>投</w:t>
      </w:r>
      <w:r>
        <w:rPr>
          <w:rFonts w:ascii="宋体" w:hAnsi="宋体"/>
          <w:b/>
          <w:bCs/>
          <w:sz w:val="44"/>
        </w:rPr>
        <w:t xml:space="preserve">    </w:t>
      </w:r>
      <w:r>
        <w:rPr>
          <w:rFonts w:hint="eastAsia" w:ascii="宋体" w:hAnsi="宋体"/>
          <w:b/>
          <w:bCs/>
          <w:sz w:val="44"/>
        </w:rPr>
        <w:t>标</w:t>
      </w:r>
      <w:r>
        <w:rPr>
          <w:rFonts w:ascii="宋体" w:hAnsi="宋体"/>
          <w:b/>
          <w:bCs/>
          <w:sz w:val="44"/>
        </w:rPr>
        <w:t xml:space="preserve">    </w:t>
      </w:r>
      <w:r>
        <w:rPr>
          <w:rFonts w:hint="eastAsia" w:ascii="宋体" w:hAnsi="宋体"/>
          <w:b/>
          <w:bCs/>
          <w:sz w:val="44"/>
        </w:rPr>
        <w:t>函</w:t>
      </w:r>
    </w:p>
    <w:p>
      <w:pPr>
        <w:spacing w:line="360" w:lineRule="auto"/>
        <w:rPr>
          <w:sz w:val="24"/>
        </w:rPr>
      </w:pPr>
    </w:p>
    <w:p>
      <w:pPr>
        <w:spacing w:line="360" w:lineRule="auto"/>
        <w:rPr>
          <w:sz w:val="24"/>
        </w:rPr>
      </w:pPr>
      <w:r>
        <w:rPr>
          <w:rFonts w:hint="eastAsia"/>
          <w:sz w:val="24"/>
        </w:rPr>
        <w:t>南通大学招投标管理办公室：</w:t>
      </w:r>
    </w:p>
    <w:p>
      <w:pPr>
        <w:spacing w:line="360" w:lineRule="auto"/>
        <w:ind w:left="1" w:firstLine="564" w:firstLineChars="235"/>
        <w:rPr>
          <w:sz w:val="24"/>
        </w:rPr>
      </w:pPr>
      <w:r>
        <w:rPr>
          <w:rFonts w:hint="eastAsia"/>
          <w:sz w:val="24"/>
        </w:rPr>
        <w:t>我方经仔细阅读研究</w:t>
      </w:r>
      <w:r>
        <w:rPr>
          <w:sz w:val="24"/>
          <w:u w:val="single"/>
        </w:rPr>
        <w:t xml:space="preserve">              </w:t>
      </w:r>
      <w:r>
        <w:rPr>
          <w:rFonts w:hint="eastAsia"/>
          <w:sz w:val="24"/>
        </w:rPr>
        <w:t>项目</w:t>
      </w:r>
      <w:r>
        <w:rPr>
          <w:rFonts w:hint="eastAsia"/>
          <w:sz w:val="24"/>
          <w:lang w:eastAsia="zh-CN"/>
        </w:rPr>
        <w:t>竞争性磋商文件</w:t>
      </w:r>
      <w:r>
        <w:rPr>
          <w:rFonts w:hint="eastAsia"/>
          <w:sz w:val="24"/>
        </w:rPr>
        <w:t>（项目编号</w:t>
      </w:r>
      <w:r>
        <w:rPr>
          <w:sz w:val="24"/>
          <w:u w:val="single"/>
        </w:rPr>
        <w:t xml:space="preserve">           </w:t>
      </w:r>
      <w:r>
        <w:rPr>
          <w:rFonts w:hint="eastAsia"/>
          <w:sz w:val="24"/>
        </w:rPr>
        <w:t>），已完全了解</w:t>
      </w:r>
      <w:r>
        <w:rPr>
          <w:rFonts w:hint="eastAsia"/>
          <w:sz w:val="24"/>
          <w:lang w:eastAsia="zh-CN"/>
        </w:rPr>
        <w:t>竞争性磋商文件</w:t>
      </w:r>
      <w:r>
        <w:rPr>
          <w:rFonts w:hint="eastAsia"/>
          <w:sz w:val="24"/>
        </w:rPr>
        <w:t>中的所有条款及要求，决定参加投标，同时做出如下承诺：</w:t>
      </w:r>
    </w:p>
    <w:p>
      <w:pPr>
        <w:spacing w:line="360" w:lineRule="auto"/>
        <w:ind w:firstLine="480" w:firstLineChars="200"/>
        <w:rPr>
          <w:sz w:val="24"/>
        </w:rPr>
      </w:pPr>
      <w:r>
        <w:rPr>
          <w:sz w:val="24"/>
        </w:rPr>
        <w:t>1</w:t>
      </w:r>
      <w:r>
        <w:rPr>
          <w:rFonts w:hint="eastAsia"/>
          <w:sz w:val="24"/>
        </w:rPr>
        <w:t>、我公司与本招标项目及该项目相关人员之间均不存在可能影响招标公正性的任何利害关系。</w:t>
      </w:r>
    </w:p>
    <w:p>
      <w:pPr>
        <w:spacing w:line="360" w:lineRule="auto"/>
        <w:ind w:firstLine="480" w:firstLineChars="200"/>
        <w:rPr>
          <w:rFonts w:hint="eastAsia"/>
          <w:sz w:val="24"/>
          <w:u w:val="none"/>
          <w:lang w:val="en-US" w:eastAsia="zh-CN"/>
        </w:rPr>
      </w:pPr>
      <w:r>
        <w:rPr>
          <w:sz w:val="24"/>
        </w:rPr>
        <w:t>2</w:t>
      </w:r>
      <w:r>
        <w:rPr>
          <w:rFonts w:hint="eastAsia"/>
          <w:sz w:val="24"/>
        </w:rPr>
        <w:t>、愿按</w:t>
      </w:r>
      <w:r>
        <w:rPr>
          <w:rFonts w:hint="eastAsia"/>
          <w:sz w:val="24"/>
          <w:lang w:eastAsia="zh-CN"/>
        </w:rPr>
        <w:t>竞争性磋商文件</w:t>
      </w:r>
      <w:r>
        <w:rPr>
          <w:rFonts w:hint="eastAsia"/>
          <w:sz w:val="24"/>
        </w:rPr>
        <w:t>的要求提供</w:t>
      </w:r>
      <w:r>
        <w:rPr>
          <w:rFonts w:hint="eastAsia"/>
          <w:sz w:val="24"/>
          <w:lang w:val="en-US" w:eastAsia="zh-CN"/>
        </w:rPr>
        <w:t>热水供应</w:t>
      </w:r>
      <w:r>
        <w:rPr>
          <w:rFonts w:hint="eastAsia"/>
          <w:sz w:val="24"/>
        </w:rPr>
        <w:t>服务，投标</w:t>
      </w:r>
      <w:r>
        <w:rPr>
          <w:rFonts w:hint="eastAsia"/>
          <w:sz w:val="24"/>
          <w:lang w:val="en-US" w:eastAsia="zh-CN"/>
        </w:rPr>
        <w:t>单</w:t>
      </w:r>
      <w:r>
        <w:rPr>
          <w:rFonts w:hint="eastAsia"/>
          <w:sz w:val="24"/>
        </w:rPr>
        <w:t>价为</w:t>
      </w:r>
      <w:r>
        <w:rPr>
          <w:rFonts w:hint="eastAsia"/>
          <w:sz w:val="24"/>
          <w:lang w:eastAsia="zh-CN"/>
        </w:rPr>
        <w:t>：（</w:t>
      </w:r>
      <w:r>
        <w:rPr>
          <w:rFonts w:hint="eastAsia"/>
          <w:sz w:val="24"/>
          <w:u w:val="none"/>
          <w:lang w:val="en-US" w:eastAsia="zh-CN"/>
        </w:rPr>
        <w:t>小写）</w:t>
      </w:r>
      <w:r>
        <w:rPr>
          <w:rFonts w:hint="eastAsia"/>
          <w:sz w:val="24"/>
          <w:lang w:val="en-US" w:eastAsia="zh-CN"/>
        </w:rPr>
        <w:t>每吨</w:t>
      </w:r>
      <w:r>
        <w:rPr>
          <w:sz w:val="24"/>
          <w:u w:val="single"/>
        </w:rPr>
        <w:t xml:space="preserve">   </w:t>
      </w:r>
      <w:r>
        <w:rPr>
          <w:rFonts w:hint="eastAsia"/>
          <w:sz w:val="24"/>
          <w:u w:val="single"/>
          <w:lang w:val="en-US" w:eastAsia="zh-CN"/>
        </w:rPr>
        <w:t xml:space="preserve">     </w:t>
      </w:r>
      <w:r>
        <w:rPr>
          <w:rFonts w:hint="eastAsia"/>
          <w:sz w:val="24"/>
          <w:u w:val="none"/>
          <w:lang w:val="en-US" w:eastAsia="zh-CN"/>
        </w:rPr>
        <w:t>元，</w:t>
      </w:r>
    </w:p>
    <w:p>
      <w:pPr>
        <w:spacing w:line="360" w:lineRule="auto"/>
        <w:rPr>
          <w:sz w:val="24"/>
        </w:rPr>
      </w:pPr>
      <w:r>
        <w:rPr>
          <w:rFonts w:hint="eastAsia"/>
          <w:sz w:val="24"/>
          <w:u w:val="none"/>
          <w:lang w:val="en-US" w:eastAsia="zh-CN"/>
        </w:rPr>
        <w:t>（大写）</w:t>
      </w:r>
      <w:r>
        <w:rPr>
          <w:rFonts w:hint="eastAsia"/>
          <w:sz w:val="24"/>
          <w:lang w:val="en-US" w:eastAsia="zh-CN"/>
        </w:rPr>
        <w:t>每吨</w:t>
      </w:r>
      <w:r>
        <w:rPr>
          <w:sz w:val="24"/>
          <w:u w:val="single"/>
        </w:rPr>
        <w:t xml:space="preserve">   </w:t>
      </w:r>
      <w:r>
        <w:rPr>
          <w:rFonts w:hint="eastAsia"/>
          <w:sz w:val="24"/>
          <w:u w:val="single"/>
          <w:lang w:val="en-US" w:eastAsia="zh-CN"/>
        </w:rPr>
        <w:t xml:space="preserve">        </w:t>
      </w:r>
      <w:r>
        <w:rPr>
          <w:rFonts w:hint="eastAsia"/>
          <w:sz w:val="24"/>
          <w:u w:val="none"/>
          <w:lang w:val="en-US" w:eastAsia="zh-CN"/>
        </w:rPr>
        <w:t>元</w:t>
      </w:r>
      <w:r>
        <w:rPr>
          <w:rFonts w:hint="eastAsia"/>
          <w:sz w:val="24"/>
          <w:u w:val="none"/>
        </w:rPr>
        <w:t>。</w:t>
      </w:r>
    </w:p>
    <w:p>
      <w:pPr>
        <w:spacing w:line="360" w:lineRule="auto"/>
        <w:ind w:firstLine="480" w:firstLineChars="200"/>
        <w:rPr>
          <w:sz w:val="24"/>
        </w:rPr>
      </w:pPr>
      <w:r>
        <w:rPr>
          <w:sz w:val="24"/>
        </w:rPr>
        <w:t>3</w:t>
      </w:r>
      <w:r>
        <w:rPr>
          <w:rFonts w:hint="eastAsia"/>
          <w:sz w:val="24"/>
        </w:rPr>
        <w:t>、接受</w:t>
      </w:r>
      <w:r>
        <w:rPr>
          <w:rFonts w:hint="eastAsia"/>
          <w:sz w:val="24"/>
          <w:lang w:eastAsia="zh-CN"/>
        </w:rPr>
        <w:t>竞争性磋商文件</w:t>
      </w:r>
      <w:r>
        <w:rPr>
          <w:rFonts w:hint="eastAsia"/>
          <w:sz w:val="24"/>
        </w:rPr>
        <w:t>的所有条款、条件和</w:t>
      </w:r>
      <w:r>
        <w:rPr>
          <w:rFonts w:hint="eastAsia" w:ascii="宋体" w:hAnsi="宋体"/>
          <w:bCs/>
          <w:sz w:val="24"/>
        </w:rPr>
        <w:t>规定</w:t>
      </w:r>
      <w:r>
        <w:rPr>
          <w:rFonts w:hint="eastAsia"/>
          <w:sz w:val="24"/>
        </w:rPr>
        <w:t>，</w:t>
      </w:r>
      <w:r>
        <w:rPr>
          <w:rFonts w:hint="eastAsia" w:ascii="宋体" w:hAnsi="宋体"/>
          <w:bCs/>
          <w:sz w:val="24"/>
        </w:rPr>
        <w:t>放弃对</w:t>
      </w:r>
      <w:r>
        <w:rPr>
          <w:rFonts w:hint="eastAsia" w:ascii="宋体" w:hAnsi="宋体"/>
          <w:bCs/>
          <w:sz w:val="24"/>
          <w:lang w:eastAsia="zh-CN"/>
        </w:rPr>
        <w:t>竞争性磋商文件</w:t>
      </w:r>
      <w:r>
        <w:rPr>
          <w:rFonts w:hint="eastAsia" w:ascii="宋体" w:hAnsi="宋体"/>
          <w:bCs/>
          <w:sz w:val="24"/>
        </w:rPr>
        <w:t>提出质疑的权利。</w:t>
      </w:r>
    </w:p>
    <w:p>
      <w:pPr>
        <w:spacing w:line="360" w:lineRule="auto"/>
        <w:ind w:firstLine="480" w:firstLineChars="200"/>
        <w:rPr>
          <w:sz w:val="24"/>
        </w:rPr>
      </w:pPr>
      <w:r>
        <w:rPr>
          <w:sz w:val="24"/>
        </w:rPr>
        <w:t>4</w:t>
      </w:r>
      <w:r>
        <w:rPr>
          <w:rFonts w:hint="eastAsia"/>
          <w:sz w:val="24"/>
        </w:rPr>
        <w:t>、同意按照</w:t>
      </w:r>
      <w:r>
        <w:rPr>
          <w:rFonts w:hint="eastAsia"/>
          <w:sz w:val="24"/>
          <w:lang w:eastAsia="zh-CN"/>
        </w:rPr>
        <w:t>竞争性磋商文件</w:t>
      </w:r>
      <w:r>
        <w:rPr>
          <w:rFonts w:hint="eastAsia"/>
          <w:sz w:val="24"/>
        </w:rPr>
        <w:t>的要求提供所有资料、数据或信息。</w:t>
      </w:r>
    </w:p>
    <w:p>
      <w:pPr>
        <w:spacing w:line="360" w:lineRule="auto"/>
        <w:ind w:firstLine="480" w:firstLineChars="200"/>
        <w:rPr>
          <w:sz w:val="24"/>
        </w:rPr>
      </w:pPr>
      <w:r>
        <w:rPr>
          <w:sz w:val="24"/>
        </w:rPr>
        <w:t>5</w:t>
      </w:r>
      <w:r>
        <w:rPr>
          <w:rFonts w:hint="eastAsia"/>
          <w:sz w:val="24"/>
        </w:rPr>
        <w:t>、</w:t>
      </w:r>
      <w:r>
        <w:rPr>
          <w:rFonts w:hint="eastAsia" w:ascii="宋体" w:hAnsi="宋体"/>
          <w:bCs/>
          <w:sz w:val="24"/>
        </w:rPr>
        <w:t>认可</w:t>
      </w:r>
      <w:r>
        <w:rPr>
          <w:rFonts w:hint="eastAsia"/>
          <w:sz w:val="24"/>
        </w:rPr>
        <w:t>贵方有权决定中标人或否决所有投标，并理解最低报价只是中标的重要条件，贵方没有义务必须接受最低报价的投标。</w:t>
      </w:r>
    </w:p>
    <w:p>
      <w:pPr>
        <w:spacing w:line="360" w:lineRule="auto"/>
        <w:ind w:firstLine="480" w:firstLineChars="200"/>
        <w:rPr>
          <w:sz w:val="24"/>
        </w:rPr>
      </w:pPr>
      <w:r>
        <w:rPr>
          <w:sz w:val="24"/>
        </w:rPr>
        <w:t>6</w:t>
      </w:r>
      <w:r>
        <w:rPr>
          <w:rFonts w:hint="eastAsia"/>
          <w:sz w:val="24"/>
        </w:rPr>
        <w:t>、我方如中标，将保证遵守</w:t>
      </w:r>
      <w:r>
        <w:rPr>
          <w:rFonts w:hint="eastAsia"/>
          <w:sz w:val="24"/>
          <w:lang w:eastAsia="zh-CN"/>
        </w:rPr>
        <w:t>竞争性磋商文件</w:t>
      </w:r>
      <w:r>
        <w:rPr>
          <w:rFonts w:hint="eastAsia"/>
          <w:sz w:val="24"/>
        </w:rPr>
        <w:t>对投标人的所有要求和规定，履行自己在投标文件中承诺的全部责任和义务。</w:t>
      </w:r>
    </w:p>
    <w:p>
      <w:pPr>
        <w:spacing w:line="360" w:lineRule="auto"/>
        <w:ind w:firstLine="480" w:firstLineChars="200"/>
        <w:rPr>
          <w:sz w:val="24"/>
        </w:rPr>
      </w:pPr>
      <w:r>
        <w:rPr>
          <w:sz w:val="24"/>
        </w:rPr>
        <w:t>7</w:t>
      </w:r>
      <w:r>
        <w:rPr>
          <w:rFonts w:hint="eastAsia"/>
          <w:sz w:val="24"/>
        </w:rPr>
        <w:t>、本投标文件的有效期为投标截止日后</w:t>
      </w:r>
      <w:r>
        <w:rPr>
          <w:sz w:val="24"/>
        </w:rPr>
        <w:t>90</w:t>
      </w:r>
      <w:r>
        <w:rPr>
          <w:rFonts w:hint="eastAsia"/>
          <w:sz w:val="24"/>
        </w:rPr>
        <w:t>天内，如我方中标，有效期将延至合同有效期终止日为止。</w:t>
      </w:r>
    </w:p>
    <w:p>
      <w:pPr>
        <w:spacing w:line="360" w:lineRule="auto"/>
        <w:ind w:firstLine="480" w:firstLineChars="200"/>
        <w:rPr>
          <w:sz w:val="24"/>
        </w:rPr>
      </w:pPr>
      <w:r>
        <w:rPr>
          <w:sz w:val="24"/>
        </w:rPr>
        <w:t>8</w:t>
      </w:r>
      <w:r>
        <w:rPr>
          <w:rFonts w:hint="eastAsia"/>
          <w:sz w:val="24"/>
        </w:rPr>
        <w:t>、与本次招投标有关的事宜请按以下信息联系：</w:t>
      </w:r>
    </w:p>
    <w:tbl>
      <w:tblPr>
        <w:tblStyle w:val="16"/>
        <w:tblW w:w="0" w:type="auto"/>
        <w:jc w:val="center"/>
        <w:tblLayout w:type="autofit"/>
        <w:tblCellMar>
          <w:top w:w="0" w:type="dxa"/>
          <w:left w:w="108" w:type="dxa"/>
          <w:bottom w:w="0" w:type="dxa"/>
          <w:right w:w="108" w:type="dxa"/>
        </w:tblCellMar>
      </w:tblPr>
      <w:tblGrid>
        <w:gridCol w:w="2376"/>
        <w:gridCol w:w="4678"/>
      </w:tblGrid>
      <w:tr>
        <w:tblPrEx>
          <w:tblCellMar>
            <w:top w:w="0" w:type="dxa"/>
            <w:left w:w="108" w:type="dxa"/>
            <w:bottom w:w="0" w:type="dxa"/>
            <w:right w:w="108" w:type="dxa"/>
          </w:tblCellMar>
        </w:tblPrEx>
        <w:trPr>
          <w:trHeight w:val="587" w:hRule="atLeast"/>
          <w:jc w:val="center"/>
        </w:trPr>
        <w:tc>
          <w:tcPr>
            <w:tcW w:w="2376" w:type="dxa"/>
            <w:shd w:val="clear" w:color="auto" w:fill="auto"/>
          </w:tcPr>
          <w:p>
            <w:pPr>
              <w:spacing w:line="480" w:lineRule="auto"/>
              <w:jc w:val="center"/>
              <w:rPr>
                <w:sz w:val="24"/>
              </w:rPr>
            </w:pPr>
            <w:r>
              <w:rPr>
                <w:rFonts w:hint="eastAsia"/>
                <w:sz w:val="24"/>
              </w:rPr>
              <w:t>投 标 人（公章）：</w:t>
            </w:r>
          </w:p>
        </w:tc>
        <w:tc>
          <w:tcPr>
            <w:tcW w:w="4678" w:type="dxa"/>
            <w:tcBorders>
              <w:bottom w:val="single" w:color="000000" w:sz="4" w:space="0"/>
            </w:tcBorders>
            <w:shd w:val="clear" w:color="auto" w:fill="auto"/>
          </w:tcPr>
          <w:p>
            <w:pPr>
              <w:spacing w:line="480" w:lineRule="auto"/>
              <w:rPr>
                <w:sz w:val="24"/>
              </w:rPr>
            </w:pPr>
          </w:p>
        </w:tc>
      </w:tr>
      <w:tr>
        <w:tblPrEx>
          <w:tblCellMar>
            <w:top w:w="0" w:type="dxa"/>
            <w:left w:w="108" w:type="dxa"/>
            <w:bottom w:w="0" w:type="dxa"/>
            <w:right w:w="108" w:type="dxa"/>
          </w:tblCellMar>
        </w:tblPrEx>
        <w:trPr>
          <w:jc w:val="center"/>
        </w:trPr>
        <w:tc>
          <w:tcPr>
            <w:tcW w:w="2376" w:type="dxa"/>
            <w:shd w:val="clear" w:color="auto" w:fill="auto"/>
          </w:tcPr>
          <w:p>
            <w:pPr>
              <w:spacing w:line="480" w:lineRule="auto"/>
              <w:jc w:val="center"/>
              <w:rPr>
                <w:sz w:val="24"/>
              </w:rPr>
            </w:pPr>
            <w:r>
              <w:rPr>
                <w:rFonts w:hint="eastAsia"/>
                <w:sz w:val="24"/>
              </w:rPr>
              <w:t>授权代表（签名）：</w:t>
            </w:r>
          </w:p>
        </w:tc>
        <w:tc>
          <w:tcPr>
            <w:tcW w:w="4678" w:type="dxa"/>
            <w:tcBorders>
              <w:top w:val="single" w:color="000000" w:sz="4" w:space="0"/>
              <w:bottom w:val="single" w:color="000000" w:sz="4" w:space="0"/>
            </w:tcBorders>
            <w:shd w:val="clear" w:color="auto" w:fill="auto"/>
          </w:tcPr>
          <w:p>
            <w:pPr>
              <w:spacing w:line="480" w:lineRule="auto"/>
              <w:rPr>
                <w:sz w:val="24"/>
              </w:rPr>
            </w:pPr>
          </w:p>
        </w:tc>
      </w:tr>
      <w:tr>
        <w:tblPrEx>
          <w:tblCellMar>
            <w:top w:w="0" w:type="dxa"/>
            <w:left w:w="108" w:type="dxa"/>
            <w:bottom w:w="0" w:type="dxa"/>
            <w:right w:w="108" w:type="dxa"/>
          </w:tblCellMar>
        </w:tblPrEx>
        <w:trPr>
          <w:jc w:val="center"/>
        </w:trPr>
        <w:tc>
          <w:tcPr>
            <w:tcW w:w="2376" w:type="dxa"/>
            <w:shd w:val="clear" w:color="auto" w:fill="auto"/>
          </w:tcPr>
          <w:p>
            <w:pPr>
              <w:spacing w:line="480" w:lineRule="auto"/>
              <w:jc w:val="center"/>
              <w:rPr>
                <w:sz w:val="24"/>
              </w:rPr>
            </w:pPr>
            <w:r>
              <w:rPr>
                <w:rFonts w:hint="eastAsia"/>
                <w:sz w:val="24"/>
              </w:rPr>
              <w:t>手</w:t>
            </w:r>
            <w:r>
              <w:rPr>
                <w:sz w:val="24"/>
              </w:rPr>
              <w:t xml:space="preserve"> </w:t>
            </w:r>
            <w:r>
              <w:rPr>
                <w:rFonts w:hint="eastAsia"/>
                <w:sz w:val="24"/>
              </w:rPr>
              <w:t xml:space="preserve">  </w:t>
            </w:r>
            <w:r>
              <w:rPr>
                <w:sz w:val="24"/>
              </w:rPr>
              <w:t xml:space="preserve"> </w:t>
            </w:r>
            <w:r>
              <w:rPr>
                <w:rFonts w:hint="eastAsia"/>
                <w:sz w:val="24"/>
              </w:rPr>
              <w:t xml:space="preserve">    </w:t>
            </w:r>
            <w:r>
              <w:rPr>
                <w:sz w:val="24"/>
              </w:rPr>
              <w:t xml:space="preserve">  </w:t>
            </w:r>
            <w:r>
              <w:rPr>
                <w:rFonts w:hint="eastAsia"/>
                <w:sz w:val="24"/>
              </w:rPr>
              <w:t>机 ：</w:t>
            </w:r>
          </w:p>
        </w:tc>
        <w:tc>
          <w:tcPr>
            <w:tcW w:w="4678" w:type="dxa"/>
            <w:tcBorders>
              <w:top w:val="single" w:color="000000" w:sz="4" w:space="0"/>
              <w:bottom w:val="single" w:color="000000" w:sz="4" w:space="0"/>
            </w:tcBorders>
            <w:shd w:val="clear" w:color="auto" w:fill="auto"/>
          </w:tcPr>
          <w:p>
            <w:pPr>
              <w:spacing w:line="480" w:lineRule="auto"/>
              <w:rPr>
                <w:sz w:val="24"/>
              </w:rPr>
            </w:pPr>
          </w:p>
        </w:tc>
      </w:tr>
      <w:tr>
        <w:tblPrEx>
          <w:tblCellMar>
            <w:top w:w="0" w:type="dxa"/>
            <w:left w:w="108" w:type="dxa"/>
            <w:bottom w:w="0" w:type="dxa"/>
            <w:right w:w="108" w:type="dxa"/>
          </w:tblCellMar>
        </w:tblPrEx>
        <w:trPr>
          <w:jc w:val="center"/>
        </w:trPr>
        <w:tc>
          <w:tcPr>
            <w:tcW w:w="2376" w:type="dxa"/>
            <w:shd w:val="clear" w:color="auto" w:fill="auto"/>
          </w:tcPr>
          <w:p>
            <w:pPr>
              <w:spacing w:line="480" w:lineRule="auto"/>
              <w:jc w:val="center"/>
              <w:rPr>
                <w:sz w:val="24"/>
              </w:rPr>
            </w:pPr>
            <w:r>
              <w:rPr>
                <w:rFonts w:ascii="Adobe 黑体 Std R" w:hAnsi="Adobe 黑体 Std R" w:eastAsia="Adobe 黑体 Std R"/>
                <w:sz w:val="24"/>
              </w:rPr>
              <w:t>E  m  a  i  l</w:t>
            </w:r>
            <w:r>
              <w:rPr>
                <w:rFonts w:hint="eastAsia"/>
                <w:sz w:val="24"/>
              </w:rPr>
              <w:t xml:space="preserve">  ：</w:t>
            </w:r>
          </w:p>
        </w:tc>
        <w:tc>
          <w:tcPr>
            <w:tcW w:w="4678" w:type="dxa"/>
            <w:tcBorders>
              <w:top w:val="single" w:color="000000" w:sz="4" w:space="0"/>
              <w:bottom w:val="single" w:color="000000" w:sz="4" w:space="0"/>
            </w:tcBorders>
            <w:shd w:val="clear" w:color="auto" w:fill="auto"/>
          </w:tcPr>
          <w:p>
            <w:pPr>
              <w:spacing w:line="480" w:lineRule="auto"/>
              <w:rPr>
                <w:sz w:val="24"/>
              </w:rPr>
            </w:pPr>
          </w:p>
        </w:tc>
      </w:tr>
      <w:tr>
        <w:tblPrEx>
          <w:tblCellMar>
            <w:top w:w="0" w:type="dxa"/>
            <w:left w:w="108" w:type="dxa"/>
            <w:bottom w:w="0" w:type="dxa"/>
            <w:right w:w="108" w:type="dxa"/>
          </w:tblCellMar>
        </w:tblPrEx>
        <w:trPr>
          <w:jc w:val="center"/>
        </w:trPr>
        <w:tc>
          <w:tcPr>
            <w:tcW w:w="2376" w:type="dxa"/>
            <w:shd w:val="clear" w:color="auto" w:fill="auto"/>
          </w:tcPr>
          <w:p>
            <w:pPr>
              <w:spacing w:line="480" w:lineRule="auto"/>
              <w:jc w:val="center"/>
              <w:rPr>
                <w:sz w:val="24"/>
              </w:rPr>
            </w:pPr>
            <w:r>
              <w:rPr>
                <w:rFonts w:hint="eastAsia"/>
                <w:sz w:val="24"/>
              </w:rPr>
              <w:t>地</w:t>
            </w:r>
            <w:r>
              <w:rPr>
                <w:sz w:val="24"/>
              </w:rPr>
              <w:t xml:space="preserve"> </w:t>
            </w:r>
            <w:r>
              <w:rPr>
                <w:rFonts w:hint="eastAsia"/>
                <w:sz w:val="24"/>
              </w:rPr>
              <w:t xml:space="preserve">    </w:t>
            </w:r>
            <w:r>
              <w:rPr>
                <w:sz w:val="24"/>
              </w:rPr>
              <w:t xml:space="preserve"> </w:t>
            </w:r>
            <w:r>
              <w:rPr>
                <w:rFonts w:hint="eastAsia"/>
                <w:sz w:val="24"/>
              </w:rPr>
              <w:t xml:space="preserve">  </w:t>
            </w:r>
            <w:r>
              <w:rPr>
                <w:sz w:val="24"/>
              </w:rPr>
              <w:t xml:space="preserve">  </w:t>
            </w:r>
            <w:r>
              <w:rPr>
                <w:rFonts w:hint="eastAsia"/>
                <w:sz w:val="24"/>
              </w:rPr>
              <w:t>址 ：</w:t>
            </w:r>
          </w:p>
        </w:tc>
        <w:tc>
          <w:tcPr>
            <w:tcW w:w="4678" w:type="dxa"/>
            <w:tcBorders>
              <w:top w:val="single" w:color="000000" w:sz="4" w:space="0"/>
              <w:bottom w:val="single" w:color="000000" w:sz="4" w:space="0"/>
            </w:tcBorders>
            <w:shd w:val="clear" w:color="auto" w:fill="auto"/>
          </w:tcPr>
          <w:p>
            <w:pPr>
              <w:spacing w:line="480" w:lineRule="auto"/>
              <w:rPr>
                <w:sz w:val="24"/>
              </w:rPr>
            </w:pPr>
          </w:p>
        </w:tc>
      </w:tr>
      <w:tr>
        <w:tblPrEx>
          <w:tblCellMar>
            <w:top w:w="0" w:type="dxa"/>
            <w:left w:w="108" w:type="dxa"/>
            <w:bottom w:w="0" w:type="dxa"/>
            <w:right w:w="108" w:type="dxa"/>
          </w:tblCellMar>
        </w:tblPrEx>
        <w:trPr>
          <w:jc w:val="center"/>
        </w:trPr>
        <w:tc>
          <w:tcPr>
            <w:tcW w:w="2376" w:type="dxa"/>
            <w:shd w:val="clear" w:color="auto" w:fill="auto"/>
          </w:tcPr>
          <w:p>
            <w:pPr>
              <w:spacing w:line="480" w:lineRule="auto"/>
              <w:jc w:val="center"/>
              <w:rPr>
                <w:sz w:val="24"/>
              </w:rPr>
            </w:pPr>
            <w:r>
              <w:rPr>
                <w:rFonts w:hint="eastAsia"/>
                <w:sz w:val="24"/>
              </w:rPr>
              <w:t>日</w:t>
            </w:r>
            <w:r>
              <w:rPr>
                <w:sz w:val="24"/>
              </w:rPr>
              <w:t xml:space="preserve"> </w:t>
            </w:r>
            <w:r>
              <w:rPr>
                <w:rFonts w:hint="eastAsia"/>
                <w:sz w:val="24"/>
              </w:rPr>
              <w:t xml:space="preserve">  </w:t>
            </w:r>
            <w:r>
              <w:rPr>
                <w:sz w:val="24"/>
              </w:rPr>
              <w:t xml:space="preserve"> </w:t>
            </w:r>
            <w:r>
              <w:rPr>
                <w:rFonts w:hint="eastAsia"/>
                <w:sz w:val="24"/>
              </w:rPr>
              <w:t xml:space="preserve">    </w:t>
            </w:r>
            <w:r>
              <w:rPr>
                <w:sz w:val="24"/>
              </w:rPr>
              <w:t xml:space="preserve">  </w:t>
            </w:r>
            <w:r>
              <w:rPr>
                <w:rFonts w:hint="eastAsia"/>
                <w:sz w:val="24"/>
              </w:rPr>
              <w:t>期 ：</w:t>
            </w:r>
          </w:p>
        </w:tc>
        <w:tc>
          <w:tcPr>
            <w:tcW w:w="4678" w:type="dxa"/>
            <w:tcBorders>
              <w:top w:val="single" w:color="000000" w:sz="4" w:space="0"/>
              <w:bottom w:val="single" w:color="000000" w:sz="4" w:space="0"/>
            </w:tcBorders>
            <w:shd w:val="clear" w:color="auto" w:fill="auto"/>
          </w:tcPr>
          <w:p>
            <w:pPr>
              <w:spacing w:line="480" w:lineRule="auto"/>
              <w:rPr>
                <w:sz w:val="24"/>
              </w:rPr>
            </w:pPr>
          </w:p>
        </w:tc>
      </w:tr>
    </w:tbl>
    <w:p>
      <w:pPr>
        <w:spacing w:line="360" w:lineRule="auto"/>
        <w:ind w:firstLine="480" w:firstLineChars="200"/>
        <w:rPr>
          <w:sz w:val="24"/>
        </w:rPr>
      </w:pPr>
    </w:p>
    <w:p>
      <w:pPr>
        <w:pStyle w:val="4"/>
        <w:rPr>
          <w:b w:val="0"/>
          <w:color w:val="000000" w:themeColor="text1"/>
          <w:sz w:val="21"/>
          <w:szCs w:val="21"/>
          <w14:textFill>
            <w14:solidFill>
              <w14:schemeClr w14:val="tx1"/>
            </w14:solidFill>
          </w14:textFill>
        </w:rPr>
      </w:pPr>
      <w:bookmarkStart w:id="28" w:name="_Toc40968812"/>
      <w:bookmarkStart w:id="29" w:name="_Toc37838052"/>
      <w:r>
        <w:rPr>
          <w:rFonts w:hint="eastAsia"/>
          <w:b w:val="0"/>
          <w:color w:val="000000" w:themeColor="text1"/>
          <w:sz w:val="21"/>
          <w:szCs w:val="21"/>
          <w14:textFill>
            <w14:solidFill>
              <w14:schemeClr w14:val="tx1"/>
            </w14:solidFill>
          </w14:textFill>
        </w:rPr>
        <w:t>附件2</w:t>
      </w:r>
      <w:r>
        <w:rPr>
          <w:rFonts w:hint="eastAsia"/>
          <w:b w:val="0"/>
          <w:color w:val="000000" w:themeColor="text1"/>
          <w:sz w:val="21"/>
          <w:szCs w:val="21"/>
          <w:lang w:val="en-US" w:eastAsia="zh-CN"/>
          <w14:textFill>
            <w14:solidFill>
              <w14:schemeClr w14:val="tx1"/>
            </w14:solidFill>
          </w14:textFill>
        </w:rPr>
        <w:t>:</w:t>
      </w:r>
      <w:r>
        <w:rPr>
          <w:rFonts w:hint="eastAsia"/>
          <w:b w:val="0"/>
          <w:color w:val="000000" w:themeColor="text1"/>
          <w:sz w:val="21"/>
          <w:szCs w:val="21"/>
          <w14:textFill>
            <w14:solidFill>
              <w14:schemeClr w14:val="tx1"/>
            </w14:solidFill>
          </w14:textFill>
        </w:rPr>
        <w:t>投标资料与页码对照表</w:t>
      </w:r>
      <w:bookmarkEnd w:id="28"/>
      <w:bookmarkEnd w:id="29"/>
    </w:p>
    <w:p>
      <w:pPr>
        <w:spacing w:before="312" w:beforeLines="100" w:after="468" w:afterLines="150"/>
        <w:jc w:val="center"/>
        <w:rPr>
          <w:rFonts w:hint="eastAsia"/>
          <w:b/>
          <w:color w:val="000000" w:themeColor="text1"/>
          <w:sz w:val="44"/>
          <w:szCs w:val="44"/>
          <w14:textFill>
            <w14:solidFill>
              <w14:schemeClr w14:val="tx1"/>
            </w14:solidFill>
          </w14:textFill>
        </w:rPr>
      </w:pPr>
    </w:p>
    <w:p>
      <w:pPr>
        <w:spacing w:before="312" w:beforeLines="100" w:after="468" w:afterLines="150"/>
        <w:jc w:val="center"/>
        <w:rPr>
          <w:b/>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投标资料与页码对照表</w:t>
      </w:r>
    </w:p>
    <w:p>
      <w:pPr>
        <w:spacing w:line="360" w:lineRule="auto"/>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投标单位名称：</w:t>
      </w:r>
      <w:r>
        <w:rPr>
          <w:rFonts w:hint="eastAsia"/>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 xml:space="preserve">    项目编号：</w:t>
      </w:r>
      <w:r>
        <w:rPr>
          <w:rFonts w:hint="eastAsia"/>
          <w:color w:val="000000" w:themeColor="text1"/>
          <w:sz w:val="24"/>
          <w:u w:val="single"/>
          <w14:textFill>
            <w14:solidFill>
              <w14:schemeClr w14:val="tx1"/>
            </w14:solidFill>
          </w14:textFill>
        </w:rPr>
        <w:t xml:space="preserve">                       </w:t>
      </w:r>
    </w:p>
    <w:tbl>
      <w:tblPr>
        <w:tblStyle w:val="16"/>
        <w:tblpPr w:leftFromText="180" w:rightFromText="180" w:vertAnchor="text" w:horzAnchor="page" w:tblpX="1225" w:tblpY="830"/>
        <w:tblOverlap w:val="never"/>
        <w:tblW w:w="9297" w:type="dxa"/>
        <w:tblInd w:w="0" w:type="dxa"/>
        <w:tblLayout w:type="fixed"/>
        <w:tblCellMar>
          <w:top w:w="0" w:type="dxa"/>
          <w:left w:w="108" w:type="dxa"/>
          <w:bottom w:w="0" w:type="dxa"/>
          <w:right w:w="108" w:type="dxa"/>
        </w:tblCellMar>
      </w:tblPr>
      <w:tblGrid>
        <w:gridCol w:w="3174"/>
        <w:gridCol w:w="982"/>
        <w:gridCol w:w="4059"/>
        <w:gridCol w:w="1082"/>
      </w:tblGrid>
      <w:tr>
        <w:tblPrEx>
          <w:tblCellMar>
            <w:top w:w="0" w:type="dxa"/>
            <w:left w:w="108" w:type="dxa"/>
            <w:bottom w:w="0" w:type="dxa"/>
            <w:right w:w="108" w:type="dxa"/>
          </w:tblCellMar>
        </w:tblPrEx>
        <w:trPr>
          <w:trHeight w:val="1228" w:hRule="exact"/>
        </w:trPr>
        <w:tc>
          <w:tcPr>
            <w:tcW w:w="3174"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b/>
                <w:bCs/>
                <w:color w:val="000000" w:themeColor="text1"/>
                <w:kern w:val="0"/>
                <w:sz w:val="24"/>
                <w14:textFill>
                  <w14:solidFill>
                    <w14:schemeClr w14:val="tx1"/>
                  </w14:solidFill>
                </w14:textFill>
              </w:rPr>
            </w:pPr>
            <w:bookmarkStart w:id="30" w:name="RANGE!A1:D25"/>
            <w:r>
              <w:rPr>
                <w:rFonts w:hint="eastAsia" w:ascii="宋体" w:hAnsi="宋体"/>
                <w:b/>
                <w:bCs/>
                <w:color w:val="000000" w:themeColor="text1"/>
                <w:kern w:val="0"/>
                <w:sz w:val="24"/>
                <w14:textFill>
                  <w14:solidFill>
                    <w14:schemeClr w14:val="tx1"/>
                  </w14:solidFill>
                </w14:textFill>
              </w:rPr>
              <w:t>评定内容</w:t>
            </w:r>
            <w:bookmarkEnd w:id="30"/>
          </w:p>
        </w:tc>
        <w:tc>
          <w:tcPr>
            <w:tcW w:w="982"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b/>
                <w:bCs/>
                <w:color w:val="000000" w:themeColor="text1"/>
                <w:kern w:val="0"/>
                <w:sz w:val="24"/>
                <w14:textFill>
                  <w14:solidFill>
                    <w14:schemeClr w14:val="tx1"/>
                  </w14:solidFill>
                </w14:textFill>
              </w:rPr>
            </w:pPr>
            <w:r>
              <w:rPr>
                <w:rFonts w:hint="eastAsia" w:ascii="宋体" w:hAnsi="宋体"/>
                <w:b/>
                <w:bCs/>
                <w:color w:val="000000" w:themeColor="text1"/>
                <w:kern w:val="0"/>
                <w:sz w:val="24"/>
                <w14:textFill>
                  <w14:solidFill>
                    <w14:schemeClr w14:val="tx1"/>
                  </w14:solidFill>
                </w14:textFill>
              </w:rPr>
              <w:t>分值</w:t>
            </w:r>
          </w:p>
        </w:tc>
        <w:tc>
          <w:tcPr>
            <w:tcW w:w="4059"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b/>
                <w:bCs/>
                <w:color w:val="000000" w:themeColor="text1"/>
                <w:kern w:val="0"/>
                <w:sz w:val="24"/>
                <w14:textFill>
                  <w14:solidFill>
                    <w14:schemeClr w14:val="tx1"/>
                  </w14:solidFill>
                </w14:textFill>
              </w:rPr>
            </w:pPr>
            <w:r>
              <w:rPr>
                <w:rFonts w:hint="eastAsia" w:ascii="宋体" w:hAnsi="宋体"/>
                <w:b/>
                <w:bCs/>
                <w:color w:val="000000" w:themeColor="text1"/>
                <w:kern w:val="0"/>
                <w:sz w:val="24"/>
                <w14:textFill>
                  <w14:solidFill>
                    <w14:schemeClr w14:val="tx1"/>
                  </w14:solidFill>
                </w14:textFill>
              </w:rPr>
              <w:t>投标资料</w:t>
            </w:r>
          </w:p>
        </w:tc>
        <w:tc>
          <w:tcPr>
            <w:tcW w:w="1082"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b/>
                <w:bCs/>
                <w:color w:val="000000" w:themeColor="text1"/>
                <w:kern w:val="0"/>
                <w:sz w:val="24"/>
                <w14:textFill>
                  <w14:solidFill>
                    <w14:schemeClr w14:val="tx1"/>
                  </w14:solidFill>
                </w14:textFill>
              </w:rPr>
            </w:pPr>
            <w:r>
              <w:rPr>
                <w:rFonts w:hint="eastAsia" w:ascii="宋体" w:hAnsi="宋体"/>
                <w:b/>
                <w:bCs/>
                <w:color w:val="000000" w:themeColor="text1"/>
                <w:kern w:val="0"/>
                <w:sz w:val="24"/>
                <w14:textFill>
                  <w14:solidFill>
                    <w14:schemeClr w14:val="tx1"/>
                  </w14:solidFill>
                </w14:textFill>
              </w:rPr>
              <w:t>页码</w:t>
            </w:r>
          </w:p>
        </w:tc>
      </w:tr>
      <w:tr>
        <w:tblPrEx>
          <w:tblCellMar>
            <w:top w:w="0" w:type="dxa"/>
            <w:left w:w="108" w:type="dxa"/>
            <w:bottom w:w="0" w:type="dxa"/>
            <w:right w:w="108" w:type="dxa"/>
          </w:tblCellMar>
        </w:tblPrEx>
        <w:trPr>
          <w:trHeight w:val="1228" w:hRule="exact"/>
        </w:trPr>
        <w:tc>
          <w:tcPr>
            <w:tcW w:w="317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服务承诺</w:t>
            </w:r>
          </w:p>
        </w:tc>
        <w:tc>
          <w:tcPr>
            <w:tcW w:w="982" w:type="dxa"/>
            <w:tcBorders>
              <w:top w:val="nil"/>
              <w:left w:val="nil"/>
              <w:bottom w:val="single" w:color="auto" w:sz="4" w:space="0"/>
              <w:right w:val="single" w:color="auto" w:sz="4" w:space="0"/>
            </w:tcBorders>
            <w:shd w:val="clear" w:color="auto" w:fill="auto"/>
            <w:noWrap/>
            <w:vAlign w:val="center"/>
          </w:tcPr>
          <w:p>
            <w:pPr>
              <w:widowControl/>
              <w:jc w:val="center"/>
              <w:rPr>
                <w:rFonts w:hint="default" w:eastAsia="宋体"/>
                <w:color w:val="000000" w:themeColor="text1"/>
                <w:kern w:val="0"/>
                <w:sz w:val="24"/>
                <w:lang w:val="en-US" w:eastAsia="zh-CN"/>
                <w14:textFill>
                  <w14:solidFill>
                    <w14:schemeClr w14:val="tx1"/>
                  </w14:solidFill>
                </w14:textFill>
              </w:rPr>
            </w:pPr>
            <w:r>
              <w:rPr>
                <w:rFonts w:hint="eastAsia"/>
                <w:color w:val="000000" w:themeColor="text1"/>
                <w:kern w:val="0"/>
                <w:sz w:val="24"/>
                <w:lang w:val="en-US" w:eastAsia="zh-CN"/>
                <w14:textFill>
                  <w14:solidFill>
                    <w14:schemeClr w14:val="tx1"/>
                  </w14:solidFill>
                </w14:textFill>
              </w:rPr>
              <w:t>5</w:t>
            </w:r>
          </w:p>
        </w:tc>
        <w:tc>
          <w:tcPr>
            <w:tcW w:w="4059" w:type="dxa"/>
            <w:tcBorders>
              <w:top w:val="nil"/>
              <w:left w:val="nil"/>
              <w:bottom w:val="single" w:color="auto" w:sz="4" w:space="0"/>
              <w:right w:val="single" w:color="auto" w:sz="4" w:space="0"/>
            </w:tcBorders>
            <w:shd w:val="clear" w:color="auto" w:fill="auto"/>
            <w:noWrap/>
            <w:vAlign w:val="center"/>
          </w:tcPr>
          <w:p>
            <w:pPr>
              <w:widowControl/>
              <w:jc w:val="center"/>
              <w:rPr>
                <w:color w:val="000000" w:themeColor="text1"/>
                <w:kern w:val="0"/>
                <w:sz w:val="24"/>
                <w14:textFill>
                  <w14:solidFill>
                    <w14:schemeClr w14:val="tx1"/>
                  </w14:solidFill>
                </w14:textFill>
              </w:rPr>
            </w:pPr>
          </w:p>
        </w:tc>
        <w:tc>
          <w:tcPr>
            <w:tcW w:w="1082" w:type="dxa"/>
            <w:tcBorders>
              <w:top w:val="nil"/>
              <w:left w:val="nil"/>
              <w:bottom w:val="single" w:color="auto" w:sz="4" w:space="0"/>
              <w:right w:val="single" w:color="auto" w:sz="4" w:space="0"/>
            </w:tcBorders>
            <w:shd w:val="clear" w:color="auto" w:fill="auto"/>
            <w:noWrap/>
            <w:vAlign w:val="center"/>
          </w:tcPr>
          <w:p>
            <w:pPr>
              <w:widowControl/>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　</w:t>
            </w:r>
          </w:p>
        </w:tc>
      </w:tr>
      <w:tr>
        <w:tblPrEx>
          <w:tblCellMar>
            <w:top w:w="0" w:type="dxa"/>
            <w:left w:w="108" w:type="dxa"/>
            <w:bottom w:w="0" w:type="dxa"/>
            <w:right w:w="108" w:type="dxa"/>
          </w:tblCellMar>
        </w:tblPrEx>
        <w:trPr>
          <w:trHeight w:val="1048" w:hRule="exact"/>
        </w:trPr>
        <w:tc>
          <w:tcPr>
            <w:tcW w:w="317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服务业绩</w:t>
            </w:r>
          </w:p>
        </w:tc>
        <w:tc>
          <w:tcPr>
            <w:tcW w:w="982" w:type="dxa"/>
            <w:tcBorders>
              <w:top w:val="nil"/>
              <w:left w:val="nil"/>
              <w:bottom w:val="single" w:color="auto" w:sz="4" w:space="0"/>
              <w:right w:val="single" w:color="auto" w:sz="4" w:space="0"/>
            </w:tcBorders>
            <w:shd w:val="clear" w:color="auto" w:fill="auto"/>
            <w:noWrap/>
            <w:vAlign w:val="center"/>
          </w:tcPr>
          <w:p>
            <w:pPr>
              <w:widowControl/>
              <w:jc w:val="center"/>
              <w:rPr>
                <w:rFonts w:hint="default" w:eastAsia="宋体"/>
                <w:color w:val="000000" w:themeColor="text1"/>
                <w:kern w:val="0"/>
                <w:sz w:val="24"/>
                <w:lang w:val="en-US" w:eastAsia="zh-CN"/>
                <w14:textFill>
                  <w14:solidFill>
                    <w14:schemeClr w14:val="tx1"/>
                  </w14:solidFill>
                </w14:textFill>
              </w:rPr>
            </w:pPr>
            <w:r>
              <w:rPr>
                <w:rFonts w:hint="eastAsia"/>
                <w:color w:val="000000" w:themeColor="text1"/>
                <w:kern w:val="0"/>
                <w:sz w:val="24"/>
                <w:lang w:val="en-US" w:eastAsia="zh-CN"/>
                <w14:textFill>
                  <w14:solidFill>
                    <w14:schemeClr w14:val="tx1"/>
                  </w14:solidFill>
                </w14:textFill>
              </w:rPr>
              <w:t>15</w:t>
            </w:r>
          </w:p>
        </w:tc>
        <w:tc>
          <w:tcPr>
            <w:tcW w:w="4059" w:type="dxa"/>
            <w:tcBorders>
              <w:top w:val="nil"/>
              <w:left w:val="nil"/>
              <w:bottom w:val="single" w:color="auto" w:sz="4" w:space="0"/>
              <w:right w:val="single" w:color="auto" w:sz="4" w:space="0"/>
            </w:tcBorders>
            <w:shd w:val="clear" w:color="auto" w:fill="auto"/>
            <w:noWrap/>
            <w:vAlign w:val="center"/>
          </w:tcPr>
          <w:p>
            <w:pPr>
              <w:widowControl/>
              <w:jc w:val="center"/>
              <w:rPr>
                <w:color w:val="000000" w:themeColor="text1"/>
                <w:kern w:val="0"/>
                <w:sz w:val="24"/>
                <w14:textFill>
                  <w14:solidFill>
                    <w14:schemeClr w14:val="tx1"/>
                  </w14:solidFill>
                </w14:textFill>
              </w:rPr>
            </w:pPr>
          </w:p>
        </w:tc>
        <w:tc>
          <w:tcPr>
            <w:tcW w:w="1082" w:type="dxa"/>
            <w:tcBorders>
              <w:top w:val="nil"/>
              <w:left w:val="nil"/>
              <w:bottom w:val="single" w:color="auto" w:sz="4" w:space="0"/>
              <w:right w:val="single" w:color="auto" w:sz="4" w:space="0"/>
            </w:tcBorders>
            <w:shd w:val="clear" w:color="auto" w:fill="auto"/>
            <w:noWrap/>
            <w:vAlign w:val="center"/>
          </w:tcPr>
          <w:p>
            <w:pPr>
              <w:widowControl/>
              <w:jc w:val="center"/>
              <w:rPr>
                <w:color w:val="000000" w:themeColor="text1"/>
                <w:kern w:val="0"/>
                <w:sz w:val="24"/>
                <w14:textFill>
                  <w14:solidFill>
                    <w14:schemeClr w14:val="tx1"/>
                  </w14:solidFill>
                </w14:textFill>
              </w:rPr>
            </w:pPr>
          </w:p>
        </w:tc>
      </w:tr>
      <w:tr>
        <w:tblPrEx>
          <w:tblCellMar>
            <w:top w:w="0" w:type="dxa"/>
            <w:left w:w="108" w:type="dxa"/>
            <w:bottom w:w="0" w:type="dxa"/>
            <w:right w:w="108" w:type="dxa"/>
          </w:tblCellMar>
        </w:tblPrEx>
        <w:trPr>
          <w:trHeight w:val="1048" w:hRule="exact"/>
        </w:trPr>
        <w:tc>
          <w:tcPr>
            <w:tcW w:w="317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hint="default" w:eastAsia="宋体"/>
                <w:color w:val="000000" w:themeColor="text1"/>
                <w:kern w:val="0"/>
                <w:sz w:val="24"/>
                <w:lang w:val="en-US" w:eastAsia="zh-CN"/>
                <w14:textFill>
                  <w14:solidFill>
                    <w14:schemeClr w14:val="tx1"/>
                  </w14:solidFill>
                </w14:textFill>
              </w:rPr>
            </w:pPr>
            <w:r>
              <w:rPr>
                <w:rFonts w:hint="eastAsia"/>
                <w:color w:val="000000" w:themeColor="text1"/>
                <w:kern w:val="0"/>
                <w:sz w:val="24"/>
                <w:lang w:val="en-US" w:eastAsia="zh-CN"/>
                <w14:textFill>
                  <w14:solidFill>
                    <w14:schemeClr w14:val="tx1"/>
                  </w14:solidFill>
                </w14:textFill>
              </w:rPr>
              <w:t>保障措施</w:t>
            </w:r>
          </w:p>
        </w:tc>
        <w:tc>
          <w:tcPr>
            <w:tcW w:w="982" w:type="dxa"/>
            <w:tcBorders>
              <w:top w:val="nil"/>
              <w:left w:val="nil"/>
              <w:bottom w:val="single" w:color="auto" w:sz="4" w:space="0"/>
              <w:right w:val="single" w:color="auto" w:sz="4" w:space="0"/>
            </w:tcBorders>
            <w:shd w:val="clear" w:color="auto" w:fill="auto"/>
            <w:noWrap/>
            <w:vAlign w:val="center"/>
          </w:tcPr>
          <w:p>
            <w:pPr>
              <w:widowControl/>
              <w:jc w:val="center"/>
              <w:rPr>
                <w:rFonts w:hint="default"/>
                <w:color w:val="000000" w:themeColor="text1"/>
                <w:kern w:val="0"/>
                <w:sz w:val="24"/>
                <w:lang w:val="en-US" w:eastAsia="zh-CN"/>
                <w14:textFill>
                  <w14:solidFill>
                    <w14:schemeClr w14:val="tx1"/>
                  </w14:solidFill>
                </w14:textFill>
              </w:rPr>
            </w:pPr>
            <w:r>
              <w:rPr>
                <w:rFonts w:hint="eastAsia"/>
                <w:color w:val="000000" w:themeColor="text1"/>
                <w:kern w:val="0"/>
                <w:sz w:val="24"/>
                <w:lang w:val="en-US" w:eastAsia="zh-CN"/>
                <w14:textFill>
                  <w14:solidFill>
                    <w14:schemeClr w14:val="tx1"/>
                  </w14:solidFill>
                </w14:textFill>
              </w:rPr>
              <w:t>24</w:t>
            </w:r>
          </w:p>
        </w:tc>
        <w:tc>
          <w:tcPr>
            <w:tcW w:w="4059" w:type="dxa"/>
            <w:tcBorders>
              <w:top w:val="nil"/>
              <w:left w:val="nil"/>
              <w:bottom w:val="single" w:color="auto" w:sz="4" w:space="0"/>
              <w:right w:val="single" w:color="auto" w:sz="4" w:space="0"/>
            </w:tcBorders>
            <w:shd w:val="clear" w:color="auto" w:fill="auto"/>
            <w:noWrap/>
            <w:vAlign w:val="center"/>
          </w:tcPr>
          <w:p>
            <w:pPr>
              <w:widowControl/>
              <w:jc w:val="center"/>
              <w:rPr>
                <w:color w:val="000000" w:themeColor="text1"/>
                <w:kern w:val="0"/>
                <w:sz w:val="24"/>
                <w14:textFill>
                  <w14:solidFill>
                    <w14:schemeClr w14:val="tx1"/>
                  </w14:solidFill>
                </w14:textFill>
              </w:rPr>
            </w:pPr>
          </w:p>
        </w:tc>
        <w:tc>
          <w:tcPr>
            <w:tcW w:w="1082" w:type="dxa"/>
            <w:tcBorders>
              <w:top w:val="nil"/>
              <w:left w:val="nil"/>
              <w:bottom w:val="single" w:color="auto" w:sz="4" w:space="0"/>
              <w:right w:val="single" w:color="auto" w:sz="4" w:space="0"/>
            </w:tcBorders>
            <w:shd w:val="clear" w:color="auto" w:fill="auto"/>
            <w:noWrap/>
            <w:vAlign w:val="center"/>
          </w:tcPr>
          <w:p>
            <w:pPr>
              <w:widowControl/>
              <w:jc w:val="center"/>
              <w:rPr>
                <w:color w:val="000000" w:themeColor="text1"/>
                <w:kern w:val="0"/>
                <w:sz w:val="24"/>
                <w14:textFill>
                  <w14:solidFill>
                    <w14:schemeClr w14:val="tx1"/>
                  </w14:solidFill>
                </w14:textFill>
              </w:rPr>
            </w:pPr>
          </w:p>
        </w:tc>
      </w:tr>
      <w:tr>
        <w:tblPrEx>
          <w:tblCellMar>
            <w:top w:w="0" w:type="dxa"/>
            <w:left w:w="108" w:type="dxa"/>
            <w:bottom w:w="0" w:type="dxa"/>
            <w:right w:w="108" w:type="dxa"/>
          </w:tblCellMar>
        </w:tblPrEx>
        <w:trPr>
          <w:trHeight w:val="956" w:hRule="exact"/>
        </w:trPr>
        <w:tc>
          <w:tcPr>
            <w:tcW w:w="317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hint="default"/>
                <w:color w:val="000000" w:themeColor="text1"/>
                <w:kern w:val="0"/>
                <w:sz w:val="24"/>
                <w:lang w:val="en-US" w:eastAsia="zh-CN"/>
                <w14:textFill>
                  <w14:solidFill>
                    <w14:schemeClr w14:val="tx1"/>
                  </w14:solidFill>
                </w14:textFill>
              </w:rPr>
            </w:pPr>
            <w:r>
              <w:rPr>
                <w:rFonts w:hint="eastAsia"/>
                <w:color w:val="000000" w:themeColor="text1"/>
                <w:kern w:val="0"/>
                <w:sz w:val="24"/>
                <w:lang w:val="en-US" w:eastAsia="zh-CN"/>
                <w14:textFill>
                  <w14:solidFill>
                    <w14:schemeClr w14:val="tx1"/>
                  </w14:solidFill>
                </w14:textFill>
              </w:rPr>
              <w:t>水质保证（自来水发票）</w:t>
            </w:r>
          </w:p>
        </w:tc>
        <w:tc>
          <w:tcPr>
            <w:tcW w:w="982" w:type="dxa"/>
            <w:tcBorders>
              <w:top w:val="nil"/>
              <w:left w:val="nil"/>
              <w:bottom w:val="single" w:color="auto" w:sz="4" w:space="0"/>
              <w:right w:val="single" w:color="auto" w:sz="4" w:space="0"/>
            </w:tcBorders>
            <w:shd w:val="clear" w:color="auto" w:fill="auto"/>
            <w:noWrap/>
            <w:vAlign w:val="center"/>
          </w:tcPr>
          <w:p>
            <w:pPr>
              <w:widowControl/>
              <w:jc w:val="center"/>
              <w:rPr>
                <w:rFonts w:hint="default"/>
                <w:color w:val="000000" w:themeColor="text1"/>
                <w:kern w:val="0"/>
                <w:sz w:val="24"/>
                <w:lang w:val="en-US" w:eastAsia="zh-CN"/>
                <w14:textFill>
                  <w14:solidFill>
                    <w14:schemeClr w14:val="tx1"/>
                  </w14:solidFill>
                </w14:textFill>
              </w:rPr>
            </w:pPr>
            <w:r>
              <w:rPr>
                <w:rFonts w:hint="eastAsia"/>
                <w:color w:val="000000" w:themeColor="text1"/>
                <w:kern w:val="0"/>
                <w:sz w:val="24"/>
                <w:lang w:val="en-US" w:eastAsia="zh-CN"/>
                <w14:textFill>
                  <w14:solidFill>
                    <w14:schemeClr w14:val="tx1"/>
                  </w14:solidFill>
                </w14:textFill>
              </w:rPr>
              <w:t>4</w:t>
            </w:r>
          </w:p>
        </w:tc>
        <w:tc>
          <w:tcPr>
            <w:tcW w:w="4059" w:type="dxa"/>
            <w:tcBorders>
              <w:top w:val="nil"/>
              <w:left w:val="nil"/>
              <w:bottom w:val="single" w:color="auto" w:sz="4" w:space="0"/>
              <w:right w:val="single" w:color="auto" w:sz="4" w:space="0"/>
            </w:tcBorders>
            <w:shd w:val="clear" w:color="auto" w:fill="auto"/>
            <w:noWrap/>
            <w:vAlign w:val="center"/>
          </w:tcPr>
          <w:p>
            <w:pPr>
              <w:widowControl/>
              <w:jc w:val="center"/>
              <w:rPr>
                <w:color w:val="000000" w:themeColor="text1"/>
                <w:kern w:val="0"/>
                <w:sz w:val="24"/>
                <w14:textFill>
                  <w14:solidFill>
                    <w14:schemeClr w14:val="tx1"/>
                  </w14:solidFill>
                </w14:textFill>
              </w:rPr>
            </w:pPr>
          </w:p>
        </w:tc>
        <w:tc>
          <w:tcPr>
            <w:tcW w:w="1082" w:type="dxa"/>
            <w:tcBorders>
              <w:top w:val="nil"/>
              <w:left w:val="nil"/>
              <w:bottom w:val="single" w:color="auto" w:sz="4" w:space="0"/>
              <w:right w:val="single" w:color="auto" w:sz="4" w:space="0"/>
            </w:tcBorders>
            <w:shd w:val="clear" w:color="auto" w:fill="auto"/>
            <w:noWrap/>
            <w:vAlign w:val="center"/>
          </w:tcPr>
          <w:p>
            <w:pPr>
              <w:widowControl/>
              <w:jc w:val="center"/>
              <w:rPr>
                <w:color w:val="000000" w:themeColor="text1"/>
                <w:kern w:val="0"/>
                <w:sz w:val="24"/>
                <w14:textFill>
                  <w14:solidFill>
                    <w14:schemeClr w14:val="tx1"/>
                  </w14:solidFill>
                </w14:textFill>
              </w:rPr>
            </w:pPr>
          </w:p>
        </w:tc>
      </w:tr>
    </w:tbl>
    <w:p>
      <w:pPr>
        <w:spacing w:after="156" w:afterLines="50"/>
        <w:jc w:val="center"/>
        <w:rPr>
          <w:rFonts w:eastAsia="黑体"/>
          <w:bCs/>
          <w:color w:val="000000" w:themeColor="text1"/>
          <w:sz w:val="44"/>
          <w14:textFill>
            <w14:solidFill>
              <w14:schemeClr w14:val="tx1"/>
            </w14:solidFill>
          </w14:textFill>
        </w:rPr>
      </w:pPr>
    </w:p>
    <w:p>
      <w:pPr>
        <w:spacing w:after="156" w:afterLines="50"/>
        <w:jc w:val="center"/>
        <w:rPr>
          <w:rFonts w:eastAsia="黑体"/>
          <w:bCs/>
          <w:color w:val="000000" w:themeColor="text1"/>
          <w:sz w:val="44"/>
          <w14:textFill>
            <w14:solidFill>
              <w14:schemeClr w14:val="tx1"/>
            </w14:solidFill>
          </w14:textFill>
        </w:rPr>
      </w:pPr>
    </w:p>
    <w:p>
      <w:pPr>
        <w:spacing w:after="156" w:afterLines="50"/>
        <w:jc w:val="center"/>
        <w:rPr>
          <w:rFonts w:eastAsia="黑体"/>
          <w:bCs/>
          <w:color w:val="000000" w:themeColor="text1"/>
          <w:sz w:val="44"/>
          <w14:textFill>
            <w14:solidFill>
              <w14:schemeClr w14:val="tx1"/>
            </w14:solidFill>
          </w14:textFill>
        </w:rPr>
      </w:pPr>
    </w:p>
    <w:p>
      <w:pPr>
        <w:spacing w:after="156" w:afterLines="50"/>
        <w:jc w:val="center"/>
        <w:rPr>
          <w:rFonts w:eastAsia="黑体"/>
          <w:bCs/>
          <w:color w:val="000000" w:themeColor="text1"/>
          <w:sz w:val="44"/>
          <w14:textFill>
            <w14:solidFill>
              <w14:schemeClr w14:val="tx1"/>
            </w14:solidFill>
          </w14:textFill>
        </w:rPr>
      </w:pPr>
    </w:p>
    <w:p>
      <w:pPr>
        <w:spacing w:after="156" w:afterLines="50"/>
        <w:jc w:val="center"/>
        <w:rPr>
          <w:rFonts w:eastAsia="黑体"/>
          <w:bCs/>
          <w:color w:val="000000" w:themeColor="text1"/>
          <w:sz w:val="44"/>
          <w14:textFill>
            <w14:solidFill>
              <w14:schemeClr w14:val="tx1"/>
            </w14:solidFill>
          </w14:textFill>
        </w:rPr>
      </w:pPr>
    </w:p>
    <w:p>
      <w:pPr>
        <w:rPr>
          <w:rFonts w:hint="eastAsia"/>
          <w:b w:val="0"/>
          <w:color w:val="000000" w:themeColor="text1"/>
          <w:sz w:val="21"/>
          <w:szCs w:val="21"/>
          <w14:textFill>
            <w14:solidFill>
              <w14:schemeClr w14:val="tx1"/>
            </w14:solidFill>
          </w14:textFill>
        </w:rPr>
      </w:pPr>
      <w:bookmarkStart w:id="31" w:name="_Toc40968813"/>
      <w:bookmarkStart w:id="32" w:name="_Toc37838053"/>
      <w:r>
        <w:rPr>
          <w:rFonts w:hint="eastAsia"/>
          <w:b w:val="0"/>
          <w:color w:val="000000" w:themeColor="text1"/>
          <w:sz w:val="21"/>
          <w:szCs w:val="21"/>
          <w14:textFill>
            <w14:solidFill>
              <w14:schemeClr w14:val="tx1"/>
            </w14:solidFill>
          </w14:textFill>
        </w:rPr>
        <w:br w:type="page"/>
      </w:r>
    </w:p>
    <w:p>
      <w:pPr>
        <w:pStyle w:val="4"/>
        <w:rPr>
          <w:b w:val="0"/>
          <w:color w:val="000000" w:themeColor="text1"/>
          <w:sz w:val="21"/>
          <w:szCs w:val="21"/>
          <w14:textFill>
            <w14:solidFill>
              <w14:schemeClr w14:val="tx1"/>
            </w14:solidFill>
          </w14:textFill>
        </w:rPr>
      </w:pPr>
      <w:r>
        <w:rPr>
          <w:rFonts w:hint="eastAsia"/>
          <w:b w:val="0"/>
          <w:color w:val="000000" w:themeColor="text1"/>
          <w:sz w:val="21"/>
          <w:szCs w:val="21"/>
          <w14:textFill>
            <w14:solidFill>
              <w14:schemeClr w14:val="tx1"/>
            </w14:solidFill>
          </w14:textFill>
        </w:rPr>
        <w:t xml:space="preserve">附件3 </w:t>
      </w:r>
      <w:r>
        <w:rPr>
          <w:rFonts w:hint="eastAsia"/>
          <w:b w:val="0"/>
          <w:color w:val="000000" w:themeColor="text1"/>
          <w:sz w:val="21"/>
          <w:szCs w:val="21"/>
          <w:lang w:val="en-US" w:eastAsia="zh-CN"/>
          <w14:textFill>
            <w14:solidFill>
              <w14:schemeClr w14:val="tx1"/>
            </w14:solidFill>
          </w14:textFill>
        </w:rPr>
        <w:t>:</w:t>
      </w:r>
      <w:r>
        <w:rPr>
          <w:rFonts w:hint="eastAsia"/>
          <w:b w:val="0"/>
          <w:color w:val="000000" w:themeColor="text1"/>
          <w:sz w:val="21"/>
          <w:szCs w:val="21"/>
          <w14:textFill>
            <w14:solidFill>
              <w14:schemeClr w14:val="tx1"/>
            </w14:solidFill>
          </w14:textFill>
        </w:rPr>
        <w:t>服务业绩表</w:t>
      </w:r>
      <w:bookmarkEnd w:id="31"/>
      <w:bookmarkEnd w:id="32"/>
    </w:p>
    <w:p>
      <w:pPr>
        <w:spacing w:before="312" w:beforeLines="100" w:after="468" w:afterLines="150"/>
        <w:jc w:val="center"/>
        <w:rPr>
          <w:b/>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服务业绩表</w:t>
      </w:r>
    </w:p>
    <w:p>
      <w:pPr>
        <w:spacing w:line="360" w:lineRule="auto"/>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投标单位名称：</w:t>
      </w:r>
      <w:r>
        <w:rPr>
          <w:rFonts w:hint="eastAsia"/>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 xml:space="preserve">      项目编号：</w:t>
      </w:r>
      <w:r>
        <w:rPr>
          <w:rFonts w:hint="eastAsia"/>
          <w:color w:val="000000" w:themeColor="text1"/>
          <w:sz w:val="24"/>
          <w:u w:val="single"/>
          <w14:textFill>
            <w14:solidFill>
              <w14:schemeClr w14:val="tx1"/>
            </w14:solidFill>
          </w14:textFill>
        </w:rPr>
        <w:t xml:space="preserve">                       </w:t>
      </w:r>
    </w:p>
    <w:p>
      <w:pPr>
        <w:spacing w:line="360" w:lineRule="auto"/>
        <w:rPr>
          <w:color w:val="000000" w:themeColor="text1"/>
          <w:sz w:val="24"/>
          <w:u w:val="single"/>
          <w14:textFill>
            <w14:solidFill>
              <w14:schemeClr w14:val="tx1"/>
            </w14:solidFill>
          </w14:textFill>
        </w:rPr>
      </w:pPr>
    </w:p>
    <w:p>
      <w:pPr>
        <w:rPr>
          <w:rFonts w:ascii="宋体" w:hAnsi="宋体"/>
          <w:b/>
          <w:bCs/>
          <w:color w:val="000000" w:themeColor="text1"/>
          <w:sz w:val="28"/>
          <w:szCs w:val="28"/>
          <w14:textFill>
            <w14:solidFill>
              <w14:schemeClr w14:val="tx1"/>
            </w14:solidFill>
          </w14:textFill>
        </w:rPr>
      </w:pPr>
      <w:r>
        <w:rPr>
          <w:rFonts w:hint="eastAsia" w:ascii="宋体" w:hAnsi="宋体"/>
          <w:b/>
          <w:bCs/>
          <w:color w:val="000000" w:themeColor="text1"/>
          <w:sz w:val="28"/>
          <w:szCs w:val="28"/>
          <w14:textFill>
            <w14:solidFill>
              <w14:schemeClr w14:val="tx1"/>
            </w14:solidFill>
          </w14:textFill>
        </w:rPr>
        <w:t>投标人按年度列出20</w:t>
      </w:r>
      <w:r>
        <w:rPr>
          <w:rFonts w:hint="eastAsia" w:ascii="宋体" w:hAnsi="宋体"/>
          <w:b/>
          <w:bCs/>
          <w:color w:val="000000" w:themeColor="text1"/>
          <w:sz w:val="28"/>
          <w:szCs w:val="28"/>
          <w:lang w:val="en-US" w:eastAsia="zh-CN"/>
          <w14:textFill>
            <w14:solidFill>
              <w14:schemeClr w14:val="tx1"/>
            </w14:solidFill>
          </w14:textFill>
        </w:rPr>
        <w:t>18</w:t>
      </w:r>
      <w:r>
        <w:rPr>
          <w:rFonts w:hint="eastAsia" w:ascii="宋体" w:hAnsi="宋体"/>
          <w:b/>
          <w:bCs/>
          <w:color w:val="000000" w:themeColor="text1"/>
          <w:sz w:val="28"/>
          <w:szCs w:val="28"/>
          <w14:textFill>
            <w14:solidFill>
              <w14:schemeClr w14:val="tx1"/>
            </w14:solidFill>
          </w14:textFill>
        </w:rPr>
        <w:t>年</w:t>
      </w:r>
      <w:r>
        <w:rPr>
          <w:rFonts w:hint="eastAsia" w:ascii="宋体" w:hAnsi="宋体"/>
          <w:b/>
          <w:bCs/>
          <w:color w:val="000000" w:themeColor="text1"/>
          <w:sz w:val="28"/>
          <w:szCs w:val="28"/>
          <w:lang w:val="en-US" w:eastAsia="zh-CN"/>
          <w14:textFill>
            <w14:solidFill>
              <w14:schemeClr w14:val="tx1"/>
            </w14:solidFill>
          </w14:textFill>
        </w:rPr>
        <w:t>1</w:t>
      </w:r>
      <w:r>
        <w:rPr>
          <w:rFonts w:hint="eastAsia" w:ascii="宋体" w:hAnsi="宋体"/>
          <w:b/>
          <w:bCs/>
          <w:color w:val="000000" w:themeColor="text1"/>
          <w:sz w:val="28"/>
          <w:szCs w:val="28"/>
          <w14:textFill>
            <w14:solidFill>
              <w14:schemeClr w14:val="tx1"/>
            </w14:solidFill>
          </w14:textFill>
        </w:rPr>
        <w:t>月至今与本次采购项目类似的服务业绩（合同原件携带备查）</w:t>
      </w:r>
    </w:p>
    <w:tbl>
      <w:tblPr>
        <w:tblStyle w:val="16"/>
        <w:tblW w:w="97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4"/>
        <w:gridCol w:w="1436"/>
        <w:gridCol w:w="2258"/>
        <w:gridCol w:w="2053"/>
        <w:gridCol w:w="3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序号</w:t>
            </w:r>
          </w:p>
        </w:tc>
        <w:tc>
          <w:tcPr>
            <w:tcW w:w="1436" w:type="dxa"/>
            <w:vAlign w:val="center"/>
          </w:tcPr>
          <w:p>
            <w:pPr>
              <w:jc w:val="center"/>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服务时间</w:t>
            </w:r>
          </w:p>
        </w:tc>
        <w:tc>
          <w:tcPr>
            <w:tcW w:w="2258" w:type="dxa"/>
            <w:vAlign w:val="center"/>
          </w:tcPr>
          <w:p>
            <w:pPr>
              <w:jc w:val="center"/>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单位名称</w:t>
            </w:r>
          </w:p>
        </w:tc>
        <w:tc>
          <w:tcPr>
            <w:tcW w:w="2053" w:type="dxa"/>
            <w:vAlign w:val="center"/>
          </w:tcPr>
          <w:p>
            <w:pPr>
              <w:jc w:val="center"/>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联系人</w:t>
            </w:r>
          </w:p>
        </w:tc>
        <w:tc>
          <w:tcPr>
            <w:tcW w:w="3088" w:type="dxa"/>
            <w:vAlign w:val="center"/>
          </w:tcPr>
          <w:p>
            <w:pPr>
              <w:jc w:val="center"/>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szCs w:val="21"/>
                <w14:textFill>
                  <w14:solidFill>
                    <w14:schemeClr w14:val="tx1"/>
                  </w14:solidFill>
                </w14:textFill>
              </w:rPr>
            </w:pPr>
          </w:p>
        </w:tc>
        <w:tc>
          <w:tcPr>
            <w:tcW w:w="1436" w:type="dxa"/>
            <w:vAlign w:val="center"/>
          </w:tcPr>
          <w:p>
            <w:pPr>
              <w:jc w:val="center"/>
              <w:rPr>
                <w:rFonts w:ascii="宋体" w:hAnsi="宋体"/>
                <w:b/>
                <w:bCs/>
                <w:color w:val="000000" w:themeColor="text1"/>
                <w:szCs w:val="21"/>
                <w14:textFill>
                  <w14:solidFill>
                    <w14:schemeClr w14:val="tx1"/>
                  </w14:solidFill>
                </w14:textFill>
              </w:rPr>
            </w:pPr>
          </w:p>
        </w:tc>
        <w:tc>
          <w:tcPr>
            <w:tcW w:w="2258" w:type="dxa"/>
            <w:vAlign w:val="center"/>
          </w:tcPr>
          <w:p>
            <w:pPr>
              <w:jc w:val="center"/>
              <w:rPr>
                <w:rFonts w:ascii="宋体" w:hAnsi="宋体"/>
                <w:b/>
                <w:bCs/>
                <w:color w:val="000000" w:themeColor="text1"/>
                <w:szCs w:val="21"/>
                <w14:textFill>
                  <w14:solidFill>
                    <w14:schemeClr w14:val="tx1"/>
                  </w14:solidFill>
                </w14:textFill>
              </w:rPr>
            </w:pPr>
          </w:p>
        </w:tc>
        <w:tc>
          <w:tcPr>
            <w:tcW w:w="2053" w:type="dxa"/>
            <w:vAlign w:val="center"/>
          </w:tcPr>
          <w:p>
            <w:pPr>
              <w:jc w:val="center"/>
              <w:rPr>
                <w:rFonts w:ascii="宋体" w:hAnsi="宋体"/>
                <w:b/>
                <w:bCs/>
                <w:color w:val="000000" w:themeColor="text1"/>
                <w:szCs w:val="21"/>
                <w14:textFill>
                  <w14:solidFill>
                    <w14:schemeClr w14:val="tx1"/>
                  </w14:solidFill>
                </w14:textFill>
              </w:rPr>
            </w:pPr>
          </w:p>
        </w:tc>
        <w:tc>
          <w:tcPr>
            <w:tcW w:w="3088" w:type="dxa"/>
            <w:vAlign w:val="center"/>
          </w:tcPr>
          <w:p>
            <w:pPr>
              <w:jc w:val="center"/>
              <w:rPr>
                <w:rFonts w:ascii="宋体" w:hAnsi="宋体"/>
                <w:b/>
                <w:bCs/>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szCs w:val="21"/>
                <w14:textFill>
                  <w14:solidFill>
                    <w14:schemeClr w14:val="tx1"/>
                  </w14:solidFill>
                </w14:textFill>
              </w:rPr>
            </w:pPr>
          </w:p>
        </w:tc>
        <w:tc>
          <w:tcPr>
            <w:tcW w:w="1436" w:type="dxa"/>
            <w:vAlign w:val="center"/>
          </w:tcPr>
          <w:p>
            <w:pPr>
              <w:jc w:val="center"/>
              <w:rPr>
                <w:rFonts w:ascii="宋体" w:hAnsi="宋体"/>
                <w:b/>
                <w:bCs/>
                <w:color w:val="000000" w:themeColor="text1"/>
                <w:szCs w:val="21"/>
                <w14:textFill>
                  <w14:solidFill>
                    <w14:schemeClr w14:val="tx1"/>
                  </w14:solidFill>
                </w14:textFill>
              </w:rPr>
            </w:pPr>
          </w:p>
        </w:tc>
        <w:tc>
          <w:tcPr>
            <w:tcW w:w="2258" w:type="dxa"/>
            <w:vAlign w:val="center"/>
          </w:tcPr>
          <w:p>
            <w:pPr>
              <w:jc w:val="center"/>
              <w:rPr>
                <w:rFonts w:ascii="宋体" w:hAnsi="宋体"/>
                <w:b/>
                <w:bCs/>
                <w:color w:val="000000" w:themeColor="text1"/>
                <w:szCs w:val="21"/>
                <w14:textFill>
                  <w14:solidFill>
                    <w14:schemeClr w14:val="tx1"/>
                  </w14:solidFill>
                </w14:textFill>
              </w:rPr>
            </w:pPr>
          </w:p>
        </w:tc>
        <w:tc>
          <w:tcPr>
            <w:tcW w:w="2053" w:type="dxa"/>
            <w:vAlign w:val="center"/>
          </w:tcPr>
          <w:p>
            <w:pPr>
              <w:jc w:val="center"/>
              <w:rPr>
                <w:rFonts w:ascii="宋体" w:hAnsi="宋体"/>
                <w:b/>
                <w:bCs/>
                <w:color w:val="000000" w:themeColor="text1"/>
                <w:szCs w:val="21"/>
                <w14:textFill>
                  <w14:solidFill>
                    <w14:schemeClr w14:val="tx1"/>
                  </w14:solidFill>
                </w14:textFill>
              </w:rPr>
            </w:pPr>
          </w:p>
        </w:tc>
        <w:tc>
          <w:tcPr>
            <w:tcW w:w="3088" w:type="dxa"/>
            <w:vAlign w:val="center"/>
          </w:tcPr>
          <w:p>
            <w:pPr>
              <w:jc w:val="center"/>
              <w:rPr>
                <w:rFonts w:ascii="宋体" w:hAnsi="宋体"/>
                <w:b/>
                <w:bCs/>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szCs w:val="21"/>
                <w14:textFill>
                  <w14:solidFill>
                    <w14:schemeClr w14:val="tx1"/>
                  </w14:solidFill>
                </w14:textFill>
              </w:rPr>
            </w:pPr>
          </w:p>
        </w:tc>
        <w:tc>
          <w:tcPr>
            <w:tcW w:w="1436" w:type="dxa"/>
            <w:vAlign w:val="center"/>
          </w:tcPr>
          <w:p>
            <w:pPr>
              <w:jc w:val="center"/>
              <w:rPr>
                <w:rFonts w:ascii="宋体" w:hAnsi="宋体"/>
                <w:b/>
                <w:bCs/>
                <w:color w:val="000000" w:themeColor="text1"/>
                <w:szCs w:val="21"/>
                <w14:textFill>
                  <w14:solidFill>
                    <w14:schemeClr w14:val="tx1"/>
                  </w14:solidFill>
                </w14:textFill>
              </w:rPr>
            </w:pPr>
          </w:p>
        </w:tc>
        <w:tc>
          <w:tcPr>
            <w:tcW w:w="2258" w:type="dxa"/>
            <w:vAlign w:val="center"/>
          </w:tcPr>
          <w:p>
            <w:pPr>
              <w:jc w:val="center"/>
              <w:rPr>
                <w:rFonts w:ascii="宋体" w:hAnsi="宋体"/>
                <w:b/>
                <w:bCs/>
                <w:color w:val="000000" w:themeColor="text1"/>
                <w:szCs w:val="21"/>
                <w14:textFill>
                  <w14:solidFill>
                    <w14:schemeClr w14:val="tx1"/>
                  </w14:solidFill>
                </w14:textFill>
              </w:rPr>
            </w:pPr>
          </w:p>
        </w:tc>
        <w:tc>
          <w:tcPr>
            <w:tcW w:w="2053" w:type="dxa"/>
            <w:vAlign w:val="center"/>
          </w:tcPr>
          <w:p>
            <w:pPr>
              <w:jc w:val="center"/>
              <w:rPr>
                <w:rFonts w:ascii="宋体" w:hAnsi="宋体"/>
                <w:b/>
                <w:bCs/>
                <w:color w:val="000000" w:themeColor="text1"/>
                <w:szCs w:val="21"/>
                <w14:textFill>
                  <w14:solidFill>
                    <w14:schemeClr w14:val="tx1"/>
                  </w14:solidFill>
                </w14:textFill>
              </w:rPr>
            </w:pPr>
          </w:p>
        </w:tc>
        <w:tc>
          <w:tcPr>
            <w:tcW w:w="3088" w:type="dxa"/>
            <w:vAlign w:val="center"/>
          </w:tcPr>
          <w:p>
            <w:pPr>
              <w:jc w:val="center"/>
              <w:rPr>
                <w:rFonts w:ascii="宋体" w:hAnsi="宋体"/>
                <w:b/>
                <w:bCs/>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szCs w:val="21"/>
                <w14:textFill>
                  <w14:solidFill>
                    <w14:schemeClr w14:val="tx1"/>
                  </w14:solidFill>
                </w14:textFill>
              </w:rPr>
            </w:pPr>
          </w:p>
        </w:tc>
        <w:tc>
          <w:tcPr>
            <w:tcW w:w="1436" w:type="dxa"/>
            <w:vAlign w:val="center"/>
          </w:tcPr>
          <w:p>
            <w:pPr>
              <w:jc w:val="center"/>
              <w:rPr>
                <w:rFonts w:ascii="宋体" w:hAnsi="宋体"/>
                <w:b/>
                <w:bCs/>
                <w:color w:val="000000" w:themeColor="text1"/>
                <w:szCs w:val="21"/>
                <w14:textFill>
                  <w14:solidFill>
                    <w14:schemeClr w14:val="tx1"/>
                  </w14:solidFill>
                </w14:textFill>
              </w:rPr>
            </w:pPr>
          </w:p>
        </w:tc>
        <w:tc>
          <w:tcPr>
            <w:tcW w:w="2258" w:type="dxa"/>
            <w:vAlign w:val="center"/>
          </w:tcPr>
          <w:p>
            <w:pPr>
              <w:jc w:val="center"/>
              <w:rPr>
                <w:rFonts w:ascii="宋体" w:hAnsi="宋体"/>
                <w:b/>
                <w:bCs/>
                <w:color w:val="000000" w:themeColor="text1"/>
                <w:szCs w:val="21"/>
                <w14:textFill>
                  <w14:solidFill>
                    <w14:schemeClr w14:val="tx1"/>
                  </w14:solidFill>
                </w14:textFill>
              </w:rPr>
            </w:pPr>
          </w:p>
        </w:tc>
        <w:tc>
          <w:tcPr>
            <w:tcW w:w="2053" w:type="dxa"/>
            <w:vAlign w:val="center"/>
          </w:tcPr>
          <w:p>
            <w:pPr>
              <w:jc w:val="center"/>
              <w:rPr>
                <w:rFonts w:ascii="宋体" w:hAnsi="宋体"/>
                <w:b/>
                <w:bCs/>
                <w:color w:val="000000" w:themeColor="text1"/>
                <w:szCs w:val="21"/>
                <w14:textFill>
                  <w14:solidFill>
                    <w14:schemeClr w14:val="tx1"/>
                  </w14:solidFill>
                </w14:textFill>
              </w:rPr>
            </w:pPr>
          </w:p>
        </w:tc>
        <w:tc>
          <w:tcPr>
            <w:tcW w:w="3088" w:type="dxa"/>
            <w:vAlign w:val="center"/>
          </w:tcPr>
          <w:p>
            <w:pPr>
              <w:jc w:val="center"/>
              <w:rPr>
                <w:rFonts w:ascii="宋体" w:hAnsi="宋体"/>
                <w:b/>
                <w:bCs/>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szCs w:val="21"/>
                <w14:textFill>
                  <w14:solidFill>
                    <w14:schemeClr w14:val="tx1"/>
                  </w14:solidFill>
                </w14:textFill>
              </w:rPr>
            </w:pPr>
          </w:p>
        </w:tc>
        <w:tc>
          <w:tcPr>
            <w:tcW w:w="1436" w:type="dxa"/>
            <w:vAlign w:val="center"/>
          </w:tcPr>
          <w:p>
            <w:pPr>
              <w:jc w:val="center"/>
              <w:rPr>
                <w:rFonts w:ascii="宋体" w:hAnsi="宋体"/>
                <w:b/>
                <w:bCs/>
                <w:color w:val="000000" w:themeColor="text1"/>
                <w:szCs w:val="21"/>
                <w14:textFill>
                  <w14:solidFill>
                    <w14:schemeClr w14:val="tx1"/>
                  </w14:solidFill>
                </w14:textFill>
              </w:rPr>
            </w:pPr>
          </w:p>
        </w:tc>
        <w:tc>
          <w:tcPr>
            <w:tcW w:w="2258" w:type="dxa"/>
            <w:vAlign w:val="center"/>
          </w:tcPr>
          <w:p>
            <w:pPr>
              <w:jc w:val="center"/>
              <w:rPr>
                <w:rFonts w:ascii="宋体" w:hAnsi="宋体"/>
                <w:b/>
                <w:bCs/>
                <w:color w:val="000000" w:themeColor="text1"/>
                <w:szCs w:val="21"/>
                <w14:textFill>
                  <w14:solidFill>
                    <w14:schemeClr w14:val="tx1"/>
                  </w14:solidFill>
                </w14:textFill>
              </w:rPr>
            </w:pPr>
          </w:p>
        </w:tc>
        <w:tc>
          <w:tcPr>
            <w:tcW w:w="2053" w:type="dxa"/>
            <w:vAlign w:val="center"/>
          </w:tcPr>
          <w:p>
            <w:pPr>
              <w:jc w:val="center"/>
              <w:rPr>
                <w:rFonts w:ascii="宋体" w:hAnsi="宋体"/>
                <w:b/>
                <w:bCs/>
                <w:color w:val="000000" w:themeColor="text1"/>
                <w:szCs w:val="21"/>
                <w14:textFill>
                  <w14:solidFill>
                    <w14:schemeClr w14:val="tx1"/>
                  </w14:solidFill>
                </w14:textFill>
              </w:rPr>
            </w:pPr>
          </w:p>
        </w:tc>
        <w:tc>
          <w:tcPr>
            <w:tcW w:w="3088" w:type="dxa"/>
            <w:vAlign w:val="center"/>
          </w:tcPr>
          <w:p>
            <w:pPr>
              <w:jc w:val="center"/>
              <w:rPr>
                <w:rFonts w:ascii="宋体" w:hAnsi="宋体"/>
                <w:b/>
                <w:bCs/>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szCs w:val="21"/>
                <w14:textFill>
                  <w14:solidFill>
                    <w14:schemeClr w14:val="tx1"/>
                  </w14:solidFill>
                </w14:textFill>
              </w:rPr>
            </w:pPr>
          </w:p>
        </w:tc>
        <w:tc>
          <w:tcPr>
            <w:tcW w:w="1436" w:type="dxa"/>
            <w:vAlign w:val="center"/>
          </w:tcPr>
          <w:p>
            <w:pPr>
              <w:jc w:val="center"/>
              <w:rPr>
                <w:rFonts w:ascii="宋体" w:hAnsi="宋体"/>
                <w:b/>
                <w:bCs/>
                <w:color w:val="000000" w:themeColor="text1"/>
                <w:szCs w:val="21"/>
                <w14:textFill>
                  <w14:solidFill>
                    <w14:schemeClr w14:val="tx1"/>
                  </w14:solidFill>
                </w14:textFill>
              </w:rPr>
            </w:pPr>
          </w:p>
        </w:tc>
        <w:tc>
          <w:tcPr>
            <w:tcW w:w="2258" w:type="dxa"/>
            <w:vAlign w:val="center"/>
          </w:tcPr>
          <w:p>
            <w:pPr>
              <w:jc w:val="center"/>
              <w:rPr>
                <w:rFonts w:ascii="宋体" w:hAnsi="宋体"/>
                <w:b/>
                <w:bCs/>
                <w:color w:val="000000" w:themeColor="text1"/>
                <w:szCs w:val="21"/>
                <w14:textFill>
                  <w14:solidFill>
                    <w14:schemeClr w14:val="tx1"/>
                  </w14:solidFill>
                </w14:textFill>
              </w:rPr>
            </w:pPr>
          </w:p>
        </w:tc>
        <w:tc>
          <w:tcPr>
            <w:tcW w:w="2053" w:type="dxa"/>
            <w:vAlign w:val="center"/>
          </w:tcPr>
          <w:p>
            <w:pPr>
              <w:jc w:val="center"/>
              <w:rPr>
                <w:rFonts w:ascii="宋体" w:hAnsi="宋体"/>
                <w:b/>
                <w:bCs/>
                <w:color w:val="000000" w:themeColor="text1"/>
                <w:szCs w:val="21"/>
                <w14:textFill>
                  <w14:solidFill>
                    <w14:schemeClr w14:val="tx1"/>
                  </w14:solidFill>
                </w14:textFill>
              </w:rPr>
            </w:pPr>
          </w:p>
        </w:tc>
        <w:tc>
          <w:tcPr>
            <w:tcW w:w="3088" w:type="dxa"/>
            <w:vAlign w:val="center"/>
          </w:tcPr>
          <w:p>
            <w:pPr>
              <w:jc w:val="center"/>
              <w:rPr>
                <w:rFonts w:ascii="宋体" w:hAnsi="宋体"/>
                <w:b/>
                <w:bCs/>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szCs w:val="21"/>
                <w14:textFill>
                  <w14:solidFill>
                    <w14:schemeClr w14:val="tx1"/>
                  </w14:solidFill>
                </w14:textFill>
              </w:rPr>
            </w:pPr>
          </w:p>
        </w:tc>
        <w:tc>
          <w:tcPr>
            <w:tcW w:w="1436" w:type="dxa"/>
            <w:vAlign w:val="center"/>
          </w:tcPr>
          <w:p>
            <w:pPr>
              <w:jc w:val="center"/>
              <w:rPr>
                <w:rFonts w:ascii="宋体" w:hAnsi="宋体"/>
                <w:b/>
                <w:bCs/>
                <w:color w:val="000000" w:themeColor="text1"/>
                <w:szCs w:val="21"/>
                <w14:textFill>
                  <w14:solidFill>
                    <w14:schemeClr w14:val="tx1"/>
                  </w14:solidFill>
                </w14:textFill>
              </w:rPr>
            </w:pPr>
          </w:p>
        </w:tc>
        <w:tc>
          <w:tcPr>
            <w:tcW w:w="2258" w:type="dxa"/>
            <w:vAlign w:val="center"/>
          </w:tcPr>
          <w:p>
            <w:pPr>
              <w:jc w:val="center"/>
              <w:rPr>
                <w:rFonts w:ascii="宋体" w:hAnsi="宋体"/>
                <w:b/>
                <w:bCs/>
                <w:color w:val="000000" w:themeColor="text1"/>
                <w:szCs w:val="21"/>
                <w14:textFill>
                  <w14:solidFill>
                    <w14:schemeClr w14:val="tx1"/>
                  </w14:solidFill>
                </w14:textFill>
              </w:rPr>
            </w:pPr>
          </w:p>
        </w:tc>
        <w:tc>
          <w:tcPr>
            <w:tcW w:w="2053" w:type="dxa"/>
            <w:vAlign w:val="center"/>
          </w:tcPr>
          <w:p>
            <w:pPr>
              <w:jc w:val="center"/>
              <w:rPr>
                <w:rFonts w:ascii="宋体" w:hAnsi="宋体"/>
                <w:b/>
                <w:bCs/>
                <w:color w:val="000000" w:themeColor="text1"/>
                <w:szCs w:val="21"/>
                <w14:textFill>
                  <w14:solidFill>
                    <w14:schemeClr w14:val="tx1"/>
                  </w14:solidFill>
                </w14:textFill>
              </w:rPr>
            </w:pPr>
          </w:p>
        </w:tc>
        <w:tc>
          <w:tcPr>
            <w:tcW w:w="3088" w:type="dxa"/>
            <w:vAlign w:val="center"/>
          </w:tcPr>
          <w:p>
            <w:pPr>
              <w:jc w:val="center"/>
              <w:rPr>
                <w:rFonts w:ascii="宋体" w:hAnsi="宋体"/>
                <w:b/>
                <w:bCs/>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szCs w:val="21"/>
                <w14:textFill>
                  <w14:solidFill>
                    <w14:schemeClr w14:val="tx1"/>
                  </w14:solidFill>
                </w14:textFill>
              </w:rPr>
            </w:pPr>
          </w:p>
        </w:tc>
        <w:tc>
          <w:tcPr>
            <w:tcW w:w="1436" w:type="dxa"/>
            <w:vAlign w:val="center"/>
          </w:tcPr>
          <w:p>
            <w:pPr>
              <w:jc w:val="center"/>
              <w:rPr>
                <w:rFonts w:ascii="宋体" w:hAnsi="宋体"/>
                <w:b/>
                <w:bCs/>
                <w:color w:val="000000" w:themeColor="text1"/>
                <w:szCs w:val="21"/>
                <w14:textFill>
                  <w14:solidFill>
                    <w14:schemeClr w14:val="tx1"/>
                  </w14:solidFill>
                </w14:textFill>
              </w:rPr>
            </w:pPr>
          </w:p>
        </w:tc>
        <w:tc>
          <w:tcPr>
            <w:tcW w:w="2258" w:type="dxa"/>
            <w:vAlign w:val="center"/>
          </w:tcPr>
          <w:p>
            <w:pPr>
              <w:jc w:val="center"/>
              <w:rPr>
                <w:rFonts w:ascii="宋体" w:hAnsi="宋体"/>
                <w:b/>
                <w:bCs/>
                <w:color w:val="000000" w:themeColor="text1"/>
                <w:szCs w:val="21"/>
                <w14:textFill>
                  <w14:solidFill>
                    <w14:schemeClr w14:val="tx1"/>
                  </w14:solidFill>
                </w14:textFill>
              </w:rPr>
            </w:pPr>
          </w:p>
        </w:tc>
        <w:tc>
          <w:tcPr>
            <w:tcW w:w="2053" w:type="dxa"/>
            <w:vAlign w:val="center"/>
          </w:tcPr>
          <w:p>
            <w:pPr>
              <w:jc w:val="center"/>
              <w:rPr>
                <w:rFonts w:ascii="宋体" w:hAnsi="宋体"/>
                <w:b/>
                <w:bCs/>
                <w:color w:val="000000" w:themeColor="text1"/>
                <w:szCs w:val="21"/>
                <w14:textFill>
                  <w14:solidFill>
                    <w14:schemeClr w14:val="tx1"/>
                  </w14:solidFill>
                </w14:textFill>
              </w:rPr>
            </w:pPr>
          </w:p>
        </w:tc>
        <w:tc>
          <w:tcPr>
            <w:tcW w:w="3088" w:type="dxa"/>
            <w:vAlign w:val="center"/>
          </w:tcPr>
          <w:p>
            <w:pPr>
              <w:jc w:val="center"/>
              <w:rPr>
                <w:rFonts w:ascii="宋体" w:hAnsi="宋体"/>
                <w:b/>
                <w:bCs/>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szCs w:val="21"/>
                <w14:textFill>
                  <w14:solidFill>
                    <w14:schemeClr w14:val="tx1"/>
                  </w14:solidFill>
                </w14:textFill>
              </w:rPr>
            </w:pPr>
          </w:p>
        </w:tc>
        <w:tc>
          <w:tcPr>
            <w:tcW w:w="1436" w:type="dxa"/>
            <w:vAlign w:val="center"/>
          </w:tcPr>
          <w:p>
            <w:pPr>
              <w:jc w:val="center"/>
              <w:rPr>
                <w:rFonts w:ascii="宋体" w:hAnsi="宋体"/>
                <w:b/>
                <w:bCs/>
                <w:color w:val="000000" w:themeColor="text1"/>
                <w:szCs w:val="21"/>
                <w14:textFill>
                  <w14:solidFill>
                    <w14:schemeClr w14:val="tx1"/>
                  </w14:solidFill>
                </w14:textFill>
              </w:rPr>
            </w:pPr>
          </w:p>
        </w:tc>
        <w:tc>
          <w:tcPr>
            <w:tcW w:w="2258" w:type="dxa"/>
            <w:vAlign w:val="center"/>
          </w:tcPr>
          <w:p>
            <w:pPr>
              <w:jc w:val="center"/>
              <w:rPr>
                <w:rFonts w:ascii="宋体" w:hAnsi="宋体"/>
                <w:b/>
                <w:bCs/>
                <w:color w:val="000000" w:themeColor="text1"/>
                <w:szCs w:val="21"/>
                <w14:textFill>
                  <w14:solidFill>
                    <w14:schemeClr w14:val="tx1"/>
                  </w14:solidFill>
                </w14:textFill>
              </w:rPr>
            </w:pPr>
          </w:p>
        </w:tc>
        <w:tc>
          <w:tcPr>
            <w:tcW w:w="2053" w:type="dxa"/>
            <w:vAlign w:val="center"/>
          </w:tcPr>
          <w:p>
            <w:pPr>
              <w:jc w:val="center"/>
              <w:rPr>
                <w:rFonts w:ascii="宋体" w:hAnsi="宋体"/>
                <w:b/>
                <w:bCs/>
                <w:color w:val="000000" w:themeColor="text1"/>
                <w:szCs w:val="21"/>
                <w14:textFill>
                  <w14:solidFill>
                    <w14:schemeClr w14:val="tx1"/>
                  </w14:solidFill>
                </w14:textFill>
              </w:rPr>
            </w:pPr>
          </w:p>
        </w:tc>
        <w:tc>
          <w:tcPr>
            <w:tcW w:w="3088" w:type="dxa"/>
            <w:vAlign w:val="center"/>
          </w:tcPr>
          <w:p>
            <w:pPr>
              <w:jc w:val="center"/>
              <w:rPr>
                <w:rFonts w:ascii="宋体" w:hAnsi="宋体"/>
                <w:b/>
                <w:bCs/>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szCs w:val="21"/>
                <w14:textFill>
                  <w14:solidFill>
                    <w14:schemeClr w14:val="tx1"/>
                  </w14:solidFill>
                </w14:textFill>
              </w:rPr>
            </w:pPr>
          </w:p>
        </w:tc>
        <w:tc>
          <w:tcPr>
            <w:tcW w:w="1436" w:type="dxa"/>
            <w:vAlign w:val="center"/>
          </w:tcPr>
          <w:p>
            <w:pPr>
              <w:jc w:val="center"/>
              <w:rPr>
                <w:rFonts w:ascii="宋体" w:hAnsi="宋体"/>
                <w:b/>
                <w:bCs/>
                <w:color w:val="000000" w:themeColor="text1"/>
                <w:szCs w:val="21"/>
                <w14:textFill>
                  <w14:solidFill>
                    <w14:schemeClr w14:val="tx1"/>
                  </w14:solidFill>
                </w14:textFill>
              </w:rPr>
            </w:pPr>
          </w:p>
        </w:tc>
        <w:tc>
          <w:tcPr>
            <w:tcW w:w="2258" w:type="dxa"/>
            <w:vAlign w:val="center"/>
          </w:tcPr>
          <w:p>
            <w:pPr>
              <w:jc w:val="center"/>
              <w:rPr>
                <w:rFonts w:ascii="宋体" w:hAnsi="宋体"/>
                <w:b/>
                <w:bCs/>
                <w:color w:val="000000" w:themeColor="text1"/>
                <w:szCs w:val="21"/>
                <w14:textFill>
                  <w14:solidFill>
                    <w14:schemeClr w14:val="tx1"/>
                  </w14:solidFill>
                </w14:textFill>
              </w:rPr>
            </w:pPr>
          </w:p>
        </w:tc>
        <w:tc>
          <w:tcPr>
            <w:tcW w:w="2053" w:type="dxa"/>
            <w:vAlign w:val="center"/>
          </w:tcPr>
          <w:p>
            <w:pPr>
              <w:jc w:val="center"/>
              <w:rPr>
                <w:rFonts w:ascii="宋体" w:hAnsi="宋体"/>
                <w:b/>
                <w:bCs/>
                <w:color w:val="000000" w:themeColor="text1"/>
                <w:szCs w:val="21"/>
                <w14:textFill>
                  <w14:solidFill>
                    <w14:schemeClr w14:val="tx1"/>
                  </w14:solidFill>
                </w14:textFill>
              </w:rPr>
            </w:pPr>
          </w:p>
        </w:tc>
        <w:tc>
          <w:tcPr>
            <w:tcW w:w="3088" w:type="dxa"/>
            <w:vAlign w:val="center"/>
          </w:tcPr>
          <w:p>
            <w:pPr>
              <w:jc w:val="center"/>
              <w:rPr>
                <w:rFonts w:ascii="宋体" w:hAnsi="宋体"/>
                <w:b/>
                <w:bCs/>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szCs w:val="21"/>
                <w14:textFill>
                  <w14:solidFill>
                    <w14:schemeClr w14:val="tx1"/>
                  </w14:solidFill>
                </w14:textFill>
              </w:rPr>
            </w:pPr>
          </w:p>
        </w:tc>
        <w:tc>
          <w:tcPr>
            <w:tcW w:w="1436" w:type="dxa"/>
            <w:vAlign w:val="center"/>
          </w:tcPr>
          <w:p>
            <w:pPr>
              <w:jc w:val="center"/>
              <w:rPr>
                <w:rFonts w:ascii="宋体" w:hAnsi="宋体"/>
                <w:b/>
                <w:bCs/>
                <w:color w:val="000000" w:themeColor="text1"/>
                <w:szCs w:val="21"/>
                <w14:textFill>
                  <w14:solidFill>
                    <w14:schemeClr w14:val="tx1"/>
                  </w14:solidFill>
                </w14:textFill>
              </w:rPr>
            </w:pPr>
          </w:p>
        </w:tc>
        <w:tc>
          <w:tcPr>
            <w:tcW w:w="2258" w:type="dxa"/>
            <w:vAlign w:val="center"/>
          </w:tcPr>
          <w:p>
            <w:pPr>
              <w:jc w:val="center"/>
              <w:rPr>
                <w:rFonts w:ascii="宋体" w:hAnsi="宋体"/>
                <w:b/>
                <w:bCs/>
                <w:color w:val="000000" w:themeColor="text1"/>
                <w:szCs w:val="21"/>
                <w14:textFill>
                  <w14:solidFill>
                    <w14:schemeClr w14:val="tx1"/>
                  </w14:solidFill>
                </w14:textFill>
              </w:rPr>
            </w:pPr>
          </w:p>
        </w:tc>
        <w:tc>
          <w:tcPr>
            <w:tcW w:w="2053" w:type="dxa"/>
            <w:vAlign w:val="center"/>
          </w:tcPr>
          <w:p>
            <w:pPr>
              <w:jc w:val="center"/>
              <w:rPr>
                <w:rFonts w:ascii="宋体" w:hAnsi="宋体"/>
                <w:b/>
                <w:bCs/>
                <w:color w:val="000000" w:themeColor="text1"/>
                <w:szCs w:val="21"/>
                <w14:textFill>
                  <w14:solidFill>
                    <w14:schemeClr w14:val="tx1"/>
                  </w14:solidFill>
                </w14:textFill>
              </w:rPr>
            </w:pPr>
          </w:p>
        </w:tc>
        <w:tc>
          <w:tcPr>
            <w:tcW w:w="3088" w:type="dxa"/>
            <w:vAlign w:val="center"/>
          </w:tcPr>
          <w:p>
            <w:pPr>
              <w:jc w:val="center"/>
              <w:rPr>
                <w:rFonts w:ascii="宋体" w:hAnsi="宋体"/>
                <w:b/>
                <w:bCs/>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szCs w:val="21"/>
                <w14:textFill>
                  <w14:solidFill>
                    <w14:schemeClr w14:val="tx1"/>
                  </w14:solidFill>
                </w14:textFill>
              </w:rPr>
            </w:pPr>
          </w:p>
        </w:tc>
        <w:tc>
          <w:tcPr>
            <w:tcW w:w="1436" w:type="dxa"/>
            <w:vAlign w:val="center"/>
          </w:tcPr>
          <w:p>
            <w:pPr>
              <w:jc w:val="center"/>
              <w:rPr>
                <w:rFonts w:ascii="宋体" w:hAnsi="宋体"/>
                <w:b/>
                <w:bCs/>
                <w:color w:val="000000" w:themeColor="text1"/>
                <w:szCs w:val="21"/>
                <w14:textFill>
                  <w14:solidFill>
                    <w14:schemeClr w14:val="tx1"/>
                  </w14:solidFill>
                </w14:textFill>
              </w:rPr>
            </w:pPr>
          </w:p>
        </w:tc>
        <w:tc>
          <w:tcPr>
            <w:tcW w:w="2258" w:type="dxa"/>
            <w:vAlign w:val="center"/>
          </w:tcPr>
          <w:p>
            <w:pPr>
              <w:jc w:val="center"/>
              <w:rPr>
                <w:rFonts w:ascii="宋体" w:hAnsi="宋体"/>
                <w:b/>
                <w:bCs/>
                <w:color w:val="000000" w:themeColor="text1"/>
                <w:szCs w:val="21"/>
                <w14:textFill>
                  <w14:solidFill>
                    <w14:schemeClr w14:val="tx1"/>
                  </w14:solidFill>
                </w14:textFill>
              </w:rPr>
            </w:pPr>
          </w:p>
        </w:tc>
        <w:tc>
          <w:tcPr>
            <w:tcW w:w="2053" w:type="dxa"/>
            <w:vAlign w:val="center"/>
          </w:tcPr>
          <w:p>
            <w:pPr>
              <w:jc w:val="center"/>
              <w:rPr>
                <w:rFonts w:ascii="宋体" w:hAnsi="宋体"/>
                <w:b/>
                <w:bCs/>
                <w:color w:val="000000" w:themeColor="text1"/>
                <w:szCs w:val="21"/>
                <w14:textFill>
                  <w14:solidFill>
                    <w14:schemeClr w14:val="tx1"/>
                  </w14:solidFill>
                </w14:textFill>
              </w:rPr>
            </w:pPr>
          </w:p>
        </w:tc>
        <w:tc>
          <w:tcPr>
            <w:tcW w:w="3088" w:type="dxa"/>
            <w:vAlign w:val="center"/>
          </w:tcPr>
          <w:p>
            <w:pPr>
              <w:jc w:val="center"/>
              <w:rPr>
                <w:rFonts w:ascii="宋体" w:hAnsi="宋体"/>
                <w:b/>
                <w:bCs/>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szCs w:val="21"/>
                <w14:textFill>
                  <w14:solidFill>
                    <w14:schemeClr w14:val="tx1"/>
                  </w14:solidFill>
                </w14:textFill>
              </w:rPr>
            </w:pPr>
          </w:p>
        </w:tc>
        <w:tc>
          <w:tcPr>
            <w:tcW w:w="1436" w:type="dxa"/>
            <w:vAlign w:val="center"/>
          </w:tcPr>
          <w:p>
            <w:pPr>
              <w:jc w:val="center"/>
              <w:rPr>
                <w:rFonts w:ascii="宋体" w:hAnsi="宋体"/>
                <w:b/>
                <w:bCs/>
                <w:color w:val="000000" w:themeColor="text1"/>
                <w:szCs w:val="21"/>
                <w14:textFill>
                  <w14:solidFill>
                    <w14:schemeClr w14:val="tx1"/>
                  </w14:solidFill>
                </w14:textFill>
              </w:rPr>
            </w:pPr>
          </w:p>
        </w:tc>
        <w:tc>
          <w:tcPr>
            <w:tcW w:w="2258" w:type="dxa"/>
            <w:vAlign w:val="center"/>
          </w:tcPr>
          <w:p>
            <w:pPr>
              <w:jc w:val="center"/>
              <w:rPr>
                <w:rFonts w:ascii="宋体" w:hAnsi="宋体"/>
                <w:b/>
                <w:bCs/>
                <w:color w:val="000000" w:themeColor="text1"/>
                <w:szCs w:val="21"/>
                <w14:textFill>
                  <w14:solidFill>
                    <w14:schemeClr w14:val="tx1"/>
                  </w14:solidFill>
                </w14:textFill>
              </w:rPr>
            </w:pPr>
          </w:p>
        </w:tc>
        <w:tc>
          <w:tcPr>
            <w:tcW w:w="2053" w:type="dxa"/>
            <w:vAlign w:val="center"/>
          </w:tcPr>
          <w:p>
            <w:pPr>
              <w:jc w:val="center"/>
              <w:rPr>
                <w:rFonts w:ascii="宋体" w:hAnsi="宋体"/>
                <w:b/>
                <w:bCs/>
                <w:color w:val="000000" w:themeColor="text1"/>
                <w:szCs w:val="21"/>
                <w14:textFill>
                  <w14:solidFill>
                    <w14:schemeClr w14:val="tx1"/>
                  </w14:solidFill>
                </w14:textFill>
              </w:rPr>
            </w:pPr>
          </w:p>
        </w:tc>
        <w:tc>
          <w:tcPr>
            <w:tcW w:w="3088" w:type="dxa"/>
            <w:vAlign w:val="center"/>
          </w:tcPr>
          <w:p>
            <w:pPr>
              <w:jc w:val="center"/>
              <w:rPr>
                <w:rFonts w:ascii="宋体" w:hAnsi="宋体"/>
                <w:b/>
                <w:bCs/>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exact"/>
        </w:trPr>
        <w:tc>
          <w:tcPr>
            <w:tcW w:w="944" w:type="dxa"/>
            <w:vAlign w:val="center"/>
          </w:tcPr>
          <w:p>
            <w:pPr>
              <w:jc w:val="center"/>
              <w:rPr>
                <w:rFonts w:ascii="宋体" w:hAnsi="宋体"/>
                <w:b/>
                <w:bCs/>
                <w:color w:val="000000" w:themeColor="text1"/>
                <w:szCs w:val="21"/>
                <w14:textFill>
                  <w14:solidFill>
                    <w14:schemeClr w14:val="tx1"/>
                  </w14:solidFill>
                </w14:textFill>
              </w:rPr>
            </w:pPr>
          </w:p>
        </w:tc>
        <w:tc>
          <w:tcPr>
            <w:tcW w:w="1436" w:type="dxa"/>
            <w:vAlign w:val="center"/>
          </w:tcPr>
          <w:p>
            <w:pPr>
              <w:jc w:val="center"/>
              <w:rPr>
                <w:rFonts w:ascii="宋体" w:hAnsi="宋体"/>
                <w:b/>
                <w:bCs/>
                <w:color w:val="000000" w:themeColor="text1"/>
                <w:szCs w:val="21"/>
                <w14:textFill>
                  <w14:solidFill>
                    <w14:schemeClr w14:val="tx1"/>
                  </w14:solidFill>
                </w14:textFill>
              </w:rPr>
            </w:pPr>
          </w:p>
        </w:tc>
        <w:tc>
          <w:tcPr>
            <w:tcW w:w="2258" w:type="dxa"/>
            <w:vAlign w:val="center"/>
          </w:tcPr>
          <w:p>
            <w:pPr>
              <w:jc w:val="center"/>
              <w:rPr>
                <w:rFonts w:ascii="宋体" w:hAnsi="宋体"/>
                <w:b/>
                <w:bCs/>
                <w:color w:val="000000" w:themeColor="text1"/>
                <w:szCs w:val="21"/>
                <w14:textFill>
                  <w14:solidFill>
                    <w14:schemeClr w14:val="tx1"/>
                  </w14:solidFill>
                </w14:textFill>
              </w:rPr>
            </w:pPr>
          </w:p>
        </w:tc>
        <w:tc>
          <w:tcPr>
            <w:tcW w:w="2053" w:type="dxa"/>
            <w:vAlign w:val="center"/>
          </w:tcPr>
          <w:p>
            <w:pPr>
              <w:jc w:val="center"/>
              <w:rPr>
                <w:rFonts w:ascii="宋体" w:hAnsi="宋体"/>
                <w:b/>
                <w:bCs/>
                <w:color w:val="000000" w:themeColor="text1"/>
                <w:szCs w:val="21"/>
                <w14:textFill>
                  <w14:solidFill>
                    <w14:schemeClr w14:val="tx1"/>
                  </w14:solidFill>
                </w14:textFill>
              </w:rPr>
            </w:pPr>
          </w:p>
        </w:tc>
        <w:tc>
          <w:tcPr>
            <w:tcW w:w="3088" w:type="dxa"/>
            <w:vAlign w:val="center"/>
          </w:tcPr>
          <w:p>
            <w:pPr>
              <w:jc w:val="center"/>
              <w:rPr>
                <w:rFonts w:ascii="宋体" w:hAnsi="宋体"/>
                <w:b/>
                <w:bCs/>
                <w:color w:val="000000" w:themeColor="text1"/>
                <w:szCs w:val="21"/>
                <w14:textFill>
                  <w14:solidFill>
                    <w14:schemeClr w14:val="tx1"/>
                  </w14:solidFill>
                </w14:textFill>
              </w:rPr>
            </w:pPr>
          </w:p>
        </w:tc>
      </w:tr>
    </w:tbl>
    <w:p>
      <w:pPr>
        <w:snapToGrid w:val="0"/>
        <w:spacing w:line="360" w:lineRule="auto"/>
        <w:ind w:right="-351" w:rightChars="-167"/>
        <w:rPr>
          <w:rFonts w:ascii="宋体"/>
          <w:spacing w:val="4"/>
          <w:sz w:val="24"/>
        </w:rPr>
        <w:sectPr>
          <w:footerReference r:id="rId5" w:type="first"/>
          <w:footerReference r:id="rId4" w:type="default"/>
          <w:pgSz w:w="11906" w:h="16838"/>
          <w:pgMar w:top="1440" w:right="746" w:bottom="1440" w:left="1080" w:header="851" w:footer="992" w:gutter="0"/>
          <w:pgNumType w:fmt="decimal" w:start="1"/>
          <w:cols w:space="425" w:num="1"/>
          <w:titlePg/>
          <w:docGrid w:type="lines" w:linePitch="312" w:charSpace="0"/>
        </w:sectPr>
      </w:pPr>
    </w:p>
    <w:p>
      <w:pPr>
        <w:pStyle w:val="4"/>
        <w:rPr>
          <w:b w:val="0"/>
          <w:sz w:val="21"/>
          <w:szCs w:val="21"/>
        </w:rPr>
      </w:pPr>
      <w:bookmarkStart w:id="33" w:name="_Toc24446808"/>
      <w:r>
        <w:rPr>
          <w:rFonts w:hint="eastAsia"/>
          <w:b w:val="0"/>
          <w:sz w:val="21"/>
          <w:szCs w:val="21"/>
        </w:rPr>
        <w:t>附件</w:t>
      </w:r>
      <w:r>
        <w:rPr>
          <w:rFonts w:hint="eastAsia"/>
          <w:b w:val="0"/>
          <w:sz w:val="21"/>
          <w:szCs w:val="21"/>
          <w:lang w:val="en-US" w:eastAsia="zh-CN"/>
        </w:rPr>
        <w:t>4</w:t>
      </w:r>
      <w:r>
        <w:rPr>
          <w:rFonts w:hint="eastAsia"/>
          <w:b w:val="0"/>
          <w:sz w:val="21"/>
          <w:szCs w:val="21"/>
        </w:rPr>
        <w:t>：投标报价总表</w:t>
      </w:r>
      <w:bookmarkEnd w:id="33"/>
    </w:p>
    <w:p>
      <w:pPr>
        <w:snapToGrid w:val="0"/>
        <w:spacing w:line="360" w:lineRule="auto"/>
        <w:ind w:right="-350" w:rightChars="-167"/>
        <w:jc w:val="center"/>
        <w:rPr>
          <w:rFonts w:ascii="宋体"/>
          <w:b/>
          <w:sz w:val="36"/>
          <w:szCs w:val="36"/>
        </w:rPr>
      </w:pPr>
      <w:r>
        <w:rPr>
          <w:rFonts w:hint="eastAsia" w:ascii="宋体"/>
          <w:b/>
          <w:sz w:val="36"/>
          <w:szCs w:val="36"/>
        </w:rPr>
        <w:t>投</w:t>
      </w:r>
      <w:r>
        <w:rPr>
          <w:rFonts w:ascii="宋体"/>
          <w:b/>
          <w:sz w:val="36"/>
          <w:szCs w:val="36"/>
        </w:rPr>
        <w:t xml:space="preserve"> </w:t>
      </w:r>
      <w:r>
        <w:rPr>
          <w:rFonts w:hint="eastAsia" w:ascii="宋体"/>
          <w:b/>
          <w:sz w:val="36"/>
          <w:szCs w:val="36"/>
        </w:rPr>
        <w:t>标</w:t>
      </w:r>
      <w:r>
        <w:rPr>
          <w:rFonts w:ascii="宋体"/>
          <w:b/>
          <w:sz w:val="36"/>
          <w:szCs w:val="36"/>
        </w:rPr>
        <w:t xml:space="preserve"> </w:t>
      </w:r>
      <w:r>
        <w:rPr>
          <w:rFonts w:hint="eastAsia" w:ascii="宋体"/>
          <w:b/>
          <w:sz w:val="36"/>
          <w:szCs w:val="36"/>
        </w:rPr>
        <w:t>报</w:t>
      </w:r>
      <w:r>
        <w:rPr>
          <w:rFonts w:ascii="宋体"/>
          <w:b/>
          <w:sz w:val="36"/>
          <w:szCs w:val="36"/>
        </w:rPr>
        <w:t xml:space="preserve"> </w:t>
      </w:r>
      <w:r>
        <w:rPr>
          <w:rFonts w:hint="eastAsia" w:ascii="宋体"/>
          <w:b/>
          <w:sz w:val="36"/>
          <w:szCs w:val="36"/>
        </w:rPr>
        <w:t>价</w:t>
      </w:r>
      <w:r>
        <w:rPr>
          <w:rFonts w:ascii="宋体"/>
          <w:b/>
          <w:sz w:val="36"/>
          <w:szCs w:val="36"/>
        </w:rPr>
        <w:t xml:space="preserve"> </w:t>
      </w:r>
      <w:r>
        <w:rPr>
          <w:rFonts w:hint="eastAsia" w:ascii="宋体"/>
          <w:b/>
          <w:sz w:val="36"/>
          <w:szCs w:val="36"/>
        </w:rPr>
        <w:t>总</w:t>
      </w:r>
      <w:r>
        <w:rPr>
          <w:rFonts w:ascii="宋体"/>
          <w:b/>
          <w:sz w:val="36"/>
          <w:szCs w:val="36"/>
        </w:rPr>
        <w:t xml:space="preserve"> </w:t>
      </w:r>
      <w:r>
        <w:rPr>
          <w:rFonts w:hint="eastAsia" w:ascii="宋体"/>
          <w:b/>
          <w:sz w:val="36"/>
          <w:szCs w:val="36"/>
        </w:rPr>
        <w:t>表</w:t>
      </w:r>
    </w:p>
    <w:tbl>
      <w:tblPr>
        <w:tblStyle w:val="16"/>
        <w:tblW w:w="1409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440"/>
        <w:gridCol w:w="1064"/>
        <w:gridCol w:w="3631"/>
        <w:gridCol w:w="1770"/>
        <w:gridCol w:w="2205"/>
        <w:gridCol w:w="1950"/>
        <w:gridCol w:w="203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21" w:hRule="atLeast"/>
        </w:trPr>
        <w:tc>
          <w:tcPr>
            <w:tcW w:w="1440" w:type="dxa"/>
            <w:vAlign w:val="center"/>
          </w:tcPr>
          <w:p>
            <w:pPr>
              <w:spacing w:line="360" w:lineRule="auto"/>
              <w:jc w:val="center"/>
              <w:rPr>
                <w:rFonts w:ascii="宋体" w:hAnsi="宋体"/>
                <w:b/>
                <w:szCs w:val="21"/>
              </w:rPr>
            </w:pPr>
            <w:r>
              <w:rPr>
                <w:rFonts w:hint="eastAsia" w:ascii="宋体" w:hAnsi="宋体"/>
                <w:b/>
                <w:sz w:val="24"/>
              </w:rPr>
              <w:t>项目名称</w:t>
            </w:r>
          </w:p>
        </w:tc>
        <w:tc>
          <w:tcPr>
            <w:tcW w:w="4695" w:type="dxa"/>
            <w:gridSpan w:val="2"/>
            <w:vAlign w:val="center"/>
          </w:tcPr>
          <w:p>
            <w:pPr>
              <w:spacing w:line="360" w:lineRule="auto"/>
              <w:jc w:val="both"/>
              <w:rPr>
                <w:rFonts w:hint="default" w:ascii="宋体" w:hAnsi="宋体"/>
                <w:b/>
                <w:sz w:val="24"/>
                <w:szCs w:val="24"/>
                <w:lang w:val="en-US"/>
              </w:rPr>
            </w:pPr>
          </w:p>
        </w:tc>
        <w:tc>
          <w:tcPr>
            <w:tcW w:w="1770" w:type="dxa"/>
            <w:vAlign w:val="center"/>
          </w:tcPr>
          <w:p>
            <w:pPr>
              <w:spacing w:line="360" w:lineRule="auto"/>
              <w:jc w:val="center"/>
              <w:rPr>
                <w:rFonts w:ascii="宋体" w:hAnsi="宋体"/>
                <w:b/>
                <w:szCs w:val="21"/>
              </w:rPr>
            </w:pPr>
            <w:r>
              <w:rPr>
                <w:rFonts w:hint="eastAsia" w:ascii="宋体" w:hAnsi="宋体"/>
                <w:b/>
                <w:sz w:val="24"/>
              </w:rPr>
              <w:t>项目编号</w:t>
            </w:r>
          </w:p>
        </w:tc>
        <w:tc>
          <w:tcPr>
            <w:tcW w:w="6192" w:type="dxa"/>
            <w:gridSpan w:val="3"/>
            <w:vAlign w:val="center"/>
          </w:tcPr>
          <w:p>
            <w:pPr>
              <w:spacing w:line="360" w:lineRule="auto"/>
              <w:jc w:val="both"/>
              <w:rPr>
                <w:rFonts w:ascii="宋体" w:hAnsi="宋体"/>
                <w:b/>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21" w:hRule="atLeast"/>
        </w:trPr>
        <w:tc>
          <w:tcPr>
            <w:tcW w:w="1440" w:type="dxa"/>
            <w:vAlign w:val="center"/>
          </w:tcPr>
          <w:p>
            <w:pPr>
              <w:spacing w:line="360" w:lineRule="auto"/>
              <w:jc w:val="center"/>
              <w:rPr>
                <w:rFonts w:ascii="宋体"/>
                <w:b/>
                <w:sz w:val="24"/>
                <w:szCs w:val="24"/>
              </w:rPr>
            </w:pPr>
            <w:r>
              <w:rPr>
                <w:rFonts w:hint="eastAsia" w:ascii="宋体" w:hAnsi="宋体"/>
                <w:b/>
                <w:sz w:val="24"/>
                <w:szCs w:val="24"/>
              </w:rPr>
              <w:t>序号</w:t>
            </w:r>
          </w:p>
        </w:tc>
        <w:tc>
          <w:tcPr>
            <w:tcW w:w="4695" w:type="dxa"/>
            <w:gridSpan w:val="2"/>
            <w:vAlign w:val="center"/>
          </w:tcPr>
          <w:p>
            <w:pPr>
              <w:spacing w:line="360" w:lineRule="auto"/>
              <w:jc w:val="center"/>
              <w:rPr>
                <w:rFonts w:ascii="宋体"/>
                <w:b/>
                <w:sz w:val="24"/>
                <w:szCs w:val="24"/>
              </w:rPr>
            </w:pPr>
            <w:r>
              <w:rPr>
                <w:rFonts w:hint="eastAsia" w:ascii="宋体" w:hAnsi="宋体"/>
                <w:b/>
                <w:sz w:val="24"/>
                <w:szCs w:val="24"/>
              </w:rPr>
              <w:t>货物名称</w:t>
            </w:r>
          </w:p>
        </w:tc>
        <w:tc>
          <w:tcPr>
            <w:tcW w:w="1770" w:type="dxa"/>
            <w:vAlign w:val="center"/>
          </w:tcPr>
          <w:p>
            <w:pPr>
              <w:spacing w:line="360" w:lineRule="auto"/>
              <w:jc w:val="center"/>
              <w:rPr>
                <w:rFonts w:hint="eastAsia" w:ascii="宋体" w:hAnsi="宋体" w:eastAsia="宋体"/>
                <w:b/>
                <w:sz w:val="24"/>
                <w:szCs w:val="24"/>
                <w:lang w:eastAsia="zh-CN"/>
              </w:rPr>
            </w:pPr>
            <w:r>
              <w:rPr>
                <w:rFonts w:hint="eastAsia" w:ascii="宋体" w:hAnsi="宋体"/>
                <w:b/>
                <w:sz w:val="24"/>
                <w:szCs w:val="24"/>
              </w:rPr>
              <w:t>数量</w:t>
            </w:r>
            <w:r>
              <w:rPr>
                <w:rFonts w:hint="eastAsia" w:ascii="宋体" w:hAnsi="宋体"/>
                <w:b/>
                <w:sz w:val="24"/>
                <w:szCs w:val="24"/>
                <w:lang w:eastAsia="zh-CN"/>
              </w:rPr>
              <w:t>（</w:t>
            </w:r>
            <w:r>
              <w:rPr>
                <w:rFonts w:hint="eastAsia" w:ascii="宋体" w:hAnsi="宋体"/>
                <w:b/>
                <w:sz w:val="24"/>
                <w:szCs w:val="24"/>
                <w:lang w:val="en-US" w:eastAsia="zh-CN"/>
              </w:rPr>
              <w:t>吨</w:t>
            </w:r>
            <w:r>
              <w:rPr>
                <w:rFonts w:hint="eastAsia" w:ascii="宋体" w:hAnsi="宋体"/>
                <w:b/>
                <w:sz w:val="24"/>
                <w:szCs w:val="24"/>
                <w:lang w:eastAsia="zh-CN"/>
              </w:rPr>
              <w:t>）</w:t>
            </w:r>
          </w:p>
        </w:tc>
        <w:tc>
          <w:tcPr>
            <w:tcW w:w="2205" w:type="dxa"/>
            <w:vAlign w:val="center"/>
          </w:tcPr>
          <w:p>
            <w:pPr>
              <w:spacing w:line="360" w:lineRule="auto"/>
              <w:jc w:val="center"/>
              <w:rPr>
                <w:rFonts w:ascii="宋体"/>
                <w:b/>
                <w:sz w:val="24"/>
                <w:szCs w:val="24"/>
              </w:rPr>
            </w:pPr>
            <w:r>
              <w:rPr>
                <w:rFonts w:hint="eastAsia" w:ascii="宋体" w:hAnsi="宋体"/>
                <w:b/>
                <w:sz w:val="24"/>
                <w:szCs w:val="24"/>
              </w:rPr>
              <w:t>单价（元</w:t>
            </w:r>
            <w:r>
              <w:rPr>
                <w:rFonts w:hint="eastAsia" w:ascii="宋体" w:hAnsi="宋体"/>
                <w:b/>
                <w:sz w:val="24"/>
                <w:szCs w:val="24"/>
                <w:lang w:val="en-US" w:eastAsia="zh-CN"/>
              </w:rPr>
              <w:t>/吨</w:t>
            </w:r>
            <w:r>
              <w:rPr>
                <w:rFonts w:hint="eastAsia" w:ascii="宋体" w:hAnsi="宋体"/>
                <w:b/>
                <w:sz w:val="24"/>
                <w:szCs w:val="24"/>
              </w:rPr>
              <w:t>）</w:t>
            </w:r>
          </w:p>
        </w:tc>
        <w:tc>
          <w:tcPr>
            <w:tcW w:w="1950" w:type="dxa"/>
            <w:vAlign w:val="center"/>
          </w:tcPr>
          <w:p>
            <w:pPr>
              <w:spacing w:line="360" w:lineRule="auto"/>
              <w:jc w:val="center"/>
              <w:rPr>
                <w:rFonts w:ascii="宋体"/>
                <w:b/>
                <w:sz w:val="24"/>
                <w:szCs w:val="24"/>
              </w:rPr>
            </w:pPr>
            <w:r>
              <w:rPr>
                <w:rFonts w:hint="eastAsia" w:ascii="宋体" w:hAnsi="宋体"/>
                <w:b/>
                <w:sz w:val="24"/>
                <w:szCs w:val="24"/>
              </w:rPr>
              <w:t>总价（元）</w:t>
            </w:r>
          </w:p>
        </w:tc>
        <w:tc>
          <w:tcPr>
            <w:tcW w:w="2037" w:type="dxa"/>
            <w:vAlign w:val="center"/>
          </w:tcPr>
          <w:p>
            <w:pPr>
              <w:spacing w:line="360" w:lineRule="auto"/>
              <w:jc w:val="center"/>
              <w:rPr>
                <w:rFonts w:ascii="宋体"/>
                <w:b/>
                <w:sz w:val="24"/>
                <w:szCs w:val="24"/>
              </w:rPr>
            </w:pPr>
            <w:r>
              <w:rPr>
                <w:rFonts w:hint="eastAsia" w:ascii="宋体" w:hAnsi="宋体"/>
                <w:b/>
                <w:sz w:val="24"/>
                <w:szCs w:val="24"/>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7" w:hRule="exact"/>
        </w:trPr>
        <w:tc>
          <w:tcPr>
            <w:tcW w:w="1440" w:type="dxa"/>
            <w:vAlign w:val="center"/>
          </w:tcPr>
          <w:p>
            <w:pPr>
              <w:spacing w:line="360" w:lineRule="auto"/>
              <w:jc w:val="center"/>
              <w:rPr>
                <w:rFonts w:hint="eastAsia" w:ascii="宋体" w:eastAsia="宋体"/>
                <w:sz w:val="24"/>
                <w:szCs w:val="24"/>
                <w:lang w:val="en-US" w:eastAsia="zh-CN"/>
              </w:rPr>
            </w:pPr>
            <w:r>
              <w:rPr>
                <w:rFonts w:hint="eastAsia" w:ascii="宋体"/>
                <w:sz w:val="24"/>
                <w:szCs w:val="24"/>
                <w:lang w:val="en-US" w:eastAsia="zh-CN"/>
              </w:rPr>
              <w:t>1</w:t>
            </w:r>
          </w:p>
        </w:tc>
        <w:tc>
          <w:tcPr>
            <w:tcW w:w="4695" w:type="dxa"/>
            <w:gridSpan w:val="2"/>
            <w:vAlign w:val="center"/>
          </w:tcPr>
          <w:p>
            <w:pPr>
              <w:spacing w:line="360" w:lineRule="auto"/>
              <w:jc w:val="center"/>
              <w:rPr>
                <w:rFonts w:hint="eastAsia" w:ascii="宋体" w:eastAsia="宋体"/>
                <w:sz w:val="24"/>
                <w:szCs w:val="24"/>
                <w:lang w:val="en-US" w:eastAsia="zh-CN"/>
              </w:rPr>
            </w:pPr>
            <w:r>
              <w:rPr>
                <w:rFonts w:hint="eastAsia" w:ascii="宋体"/>
                <w:sz w:val="24"/>
                <w:szCs w:val="24"/>
                <w:lang w:val="en-US" w:eastAsia="zh-CN"/>
              </w:rPr>
              <w:t>洗浴用热水</w:t>
            </w:r>
          </w:p>
        </w:tc>
        <w:tc>
          <w:tcPr>
            <w:tcW w:w="1770" w:type="dxa"/>
            <w:vAlign w:val="center"/>
          </w:tcPr>
          <w:p>
            <w:pPr>
              <w:spacing w:line="360" w:lineRule="auto"/>
              <w:jc w:val="center"/>
              <w:rPr>
                <w:rFonts w:hint="default" w:ascii="宋体"/>
                <w:sz w:val="24"/>
                <w:szCs w:val="24"/>
                <w:lang w:val="en-US"/>
              </w:rPr>
            </w:pPr>
            <w:r>
              <w:rPr>
                <w:rFonts w:hint="eastAsia" w:ascii="宋体"/>
                <w:sz w:val="24"/>
                <w:szCs w:val="24"/>
                <w:lang w:val="en-US" w:eastAsia="zh-CN"/>
              </w:rPr>
              <w:t>约33800吨</w:t>
            </w:r>
          </w:p>
        </w:tc>
        <w:tc>
          <w:tcPr>
            <w:tcW w:w="2205" w:type="dxa"/>
            <w:vAlign w:val="center"/>
          </w:tcPr>
          <w:p>
            <w:pPr>
              <w:spacing w:line="360" w:lineRule="auto"/>
              <w:jc w:val="center"/>
              <w:rPr>
                <w:rFonts w:ascii="宋体"/>
                <w:sz w:val="28"/>
                <w:szCs w:val="28"/>
              </w:rPr>
            </w:pPr>
          </w:p>
        </w:tc>
        <w:tc>
          <w:tcPr>
            <w:tcW w:w="1950" w:type="dxa"/>
            <w:vAlign w:val="center"/>
          </w:tcPr>
          <w:p>
            <w:pPr>
              <w:spacing w:line="360" w:lineRule="auto"/>
              <w:jc w:val="center"/>
              <w:rPr>
                <w:rFonts w:ascii="宋体"/>
                <w:sz w:val="28"/>
                <w:szCs w:val="28"/>
              </w:rPr>
            </w:pPr>
          </w:p>
        </w:tc>
        <w:tc>
          <w:tcPr>
            <w:tcW w:w="2037" w:type="dxa"/>
            <w:vAlign w:val="center"/>
          </w:tcPr>
          <w:p>
            <w:pPr>
              <w:spacing w:line="360" w:lineRule="auto"/>
              <w:jc w:val="center"/>
              <w:rPr>
                <w:rFonts w:ascii="宋体"/>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7" w:hRule="exact"/>
        </w:trPr>
        <w:tc>
          <w:tcPr>
            <w:tcW w:w="1440" w:type="dxa"/>
          </w:tcPr>
          <w:p>
            <w:pPr>
              <w:spacing w:line="360" w:lineRule="auto"/>
              <w:rPr>
                <w:rFonts w:ascii="宋体"/>
                <w:sz w:val="28"/>
                <w:szCs w:val="28"/>
              </w:rPr>
            </w:pPr>
          </w:p>
        </w:tc>
        <w:tc>
          <w:tcPr>
            <w:tcW w:w="4695" w:type="dxa"/>
            <w:gridSpan w:val="2"/>
          </w:tcPr>
          <w:p>
            <w:pPr>
              <w:spacing w:line="360" w:lineRule="auto"/>
              <w:rPr>
                <w:rFonts w:ascii="宋体"/>
                <w:sz w:val="28"/>
                <w:szCs w:val="28"/>
              </w:rPr>
            </w:pPr>
          </w:p>
        </w:tc>
        <w:tc>
          <w:tcPr>
            <w:tcW w:w="1770" w:type="dxa"/>
            <w:vAlign w:val="center"/>
          </w:tcPr>
          <w:p>
            <w:pPr>
              <w:spacing w:line="360" w:lineRule="auto"/>
              <w:jc w:val="center"/>
              <w:rPr>
                <w:rFonts w:ascii="宋体"/>
                <w:sz w:val="28"/>
                <w:szCs w:val="28"/>
              </w:rPr>
            </w:pPr>
          </w:p>
        </w:tc>
        <w:tc>
          <w:tcPr>
            <w:tcW w:w="2205" w:type="dxa"/>
          </w:tcPr>
          <w:p>
            <w:pPr>
              <w:spacing w:line="360" w:lineRule="auto"/>
              <w:rPr>
                <w:rFonts w:ascii="宋体"/>
                <w:sz w:val="28"/>
                <w:szCs w:val="28"/>
              </w:rPr>
            </w:pPr>
          </w:p>
        </w:tc>
        <w:tc>
          <w:tcPr>
            <w:tcW w:w="1950" w:type="dxa"/>
          </w:tcPr>
          <w:p>
            <w:pPr>
              <w:spacing w:line="360" w:lineRule="auto"/>
              <w:rPr>
                <w:rFonts w:ascii="宋体"/>
                <w:sz w:val="28"/>
                <w:szCs w:val="28"/>
              </w:rPr>
            </w:pPr>
          </w:p>
        </w:tc>
        <w:tc>
          <w:tcPr>
            <w:tcW w:w="2037" w:type="dxa"/>
          </w:tcPr>
          <w:p>
            <w:pPr>
              <w:spacing w:line="360" w:lineRule="auto"/>
              <w:rPr>
                <w:rFonts w:ascii="宋体"/>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92" w:hRule="exact"/>
        </w:trPr>
        <w:tc>
          <w:tcPr>
            <w:tcW w:w="1440" w:type="dxa"/>
          </w:tcPr>
          <w:p>
            <w:pPr>
              <w:spacing w:line="360" w:lineRule="auto"/>
              <w:rPr>
                <w:rFonts w:ascii="宋体"/>
                <w:sz w:val="28"/>
                <w:szCs w:val="28"/>
              </w:rPr>
            </w:pPr>
          </w:p>
        </w:tc>
        <w:tc>
          <w:tcPr>
            <w:tcW w:w="4695" w:type="dxa"/>
            <w:gridSpan w:val="2"/>
          </w:tcPr>
          <w:p>
            <w:pPr>
              <w:spacing w:line="360" w:lineRule="auto"/>
              <w:rPr>
                <w:rFonts w:ascii="宋体"/>
                <w:sz w:val="28"/>
                <w:szCs w:val="28"/>
              </w:rPr>
            </w:pPr>
          </w:p>
        </w:tc>
        <w:tc>
          <w:tcPr>
            <w:tcW w:w="1770" w:type="dxa"/>
            <w:vAlign w:val="center"/>
          </w:tcPr>
          <w:p>
            <w:pPr>
              <w:spacing w:line="360" w:lineRule="auto"/>
              <w:jc w:val="center"/>
              <w:rPr>
                <w:rFonts w:ascii="宋体"/>
                <w:sz w:val="28"/>
                <w:szCs w:val="28"/>
              </w:rPr>
            </w:pPr>
          </w:p>
        </w:tc>
        <w:tc>
          <w:tcPr>
            <w:tcW w:w="2205" w:type="dxa"/>
          </w:tcPr>
          <w:p>
            <w:pPr>
              <w:spacing w:line="360" w:lineRule="auto"/>
              <w:rPr>
                <w:rFonts w:ascii="宋体"/>
                <w:sz w:val="28"/>
                <w:szCs w:val="28"/>
              </w:rPr>
            </w:pPr>
          </w:p>
        </w:tc>
        <w:tc>
          <w:tcPr>
            <w:tcW w:w="1950" w:type="dxa"/>
          </w:tcPr>
          <w:p>
            <w:pPr>
              <w:spacing w:line="360" w:lineRule="auto"/>
              <w:rPr>
                <w:rFonts w:ascii="宋体"/>
                <w:sz w:val="28"/>
                <w:szCs w:val="28"/>
              </w:rPr>
            </w:pPr>
          </w:p>
        </w:tc>
        <w:tc>
          <w:tcPr>
            <w:tcW w:w="2037" w:type="dxa"/>
          </w:tcPr>
          <w:p>
            <w:pPr>
              <w:spacing w:line="360" w:lineRule="auto"/>
              <w:rPr>
                <w:rFonts w:ascii="宋体"/>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54" w:hRule="atLeast"/>
        </w:trPr>
        <w:tc>
          <w:tcPr>
            <w:tcW w:w="2504" w:type="dxa"/>
            <w:gridSpan w:val="2"/>
            <w:vAlign w:val="center"/>
          </w:tcPr>
          <w:p>
            <w:pPr>
              <w:spacing w:line="360" w:lineRule="auto"/>
              <w:jc w:val="center"/>
              <w:rPr>
                <w:rFonts w:hint="eastAsia" w:ascii="宋体" w:hAnsi="宋体"/>
                <w:b/>
                <w:sz w:val="28"/>
                <w:szCs w:val="28"/>
              </w:rPr>
            </w:pPr>
            <w:r>
              <w:rPr>
                <w:rFonts w:hint="eastAsia" w:ascii="宋体" w:hAnsi="宋体"/>
                <w:b/>
                <w:sz w:val="28"/>
                <w:szCs w:val="28"/>
              </w:rPr>
              <w:t>投标人名称</w:t>
            </w:r>
          </w:p>
          <w:p>
            <w:pPr>
              <w:spacing w:line="360" w:lineRule="auto"/>
              <w:jc w:val="center"/>
              <w:rPr>
                <w:rFonts w:ascii="宋体"/>
                <w:b/>
                <w:sz w:val="28"/>
                <w:szCs w:val="28"/>
              </w:rPr>
            </w:pPr>
            <w:r>
              <w:rPr>
                <w:rFonts w:hint="eastAsia" w:ascii="宋体" w:hAnsi="宋体"/>
                <w:b/>
                <w:sz w:val="28"/>
                <w:szCs w:val="28"/>
              </w:rPr>
              <w:t>（公章）</w:t>
            </w:r>
          </w:p>
        </w:tc>
        <w:tc>
          <w:tcPr>
            <w:tcW w:w="3631" w:type="dxa"/>
            <w:vAlign w:val="center"/>
          </w:tcPr>
          <w:p>
            <w:pPr>
              <w:spacing w:line="360" w:lineRule="auto"/>
              <w:jc w:val="center"/>
              <w:rPr>
                <w:rFonts w:ascii="宋体"/>
                <w:b/>
                <w:sz w:val="28"/>
                <w:szCs w:val="28"/>
              </w:rPr>
            </w:pPr>
          </w:p>
        </w:tc>
        <w:tc>
          <w:tcPr>
            <w:tcW w:w="1770" w:type="dxa"/>
            <w:vAlign w:val="center"/>
          </w:tcPr>
          <w:p>
            <w:pPr>
              <w:spacing w:line="360" w:lineRule="auto"/>
              <w:jc w:val="center"/>
              <w:rPr>
                <w:rFonts w:hint="eastAsia" w:ascii="宋体" w:hAnsi="宋体"/>
                <w:b/>
                <w:sz w:val="28"/>
                <w:szCs w:val="28"/>
              </w:rPr>
            </w:pPr>
            <w:r>
              <w:rPr>
                <w:rFonts w:hint="eastAsia" w:ascii="宋体" w:hAnsi="宋体"/>
                <w:b/>
                <w:sz w:val="28"/>
                <w:szCs w:val="28"/>
              </w:rPr>
              <w:t>授权代表</w:t>
            </w:r>
          </w:p>
          <w:p>
            <w:pPr>
              <w:spacing w:line="360" w:lineRule="auto"/>
              <w:jc w:val="center"/>
              <w:rPr>
                <w:rFonts w:ascii="宋体"/>
                <w:b/>
                <w:sz w:val="28"/>
                <w:szCs w:val="28"/>
              </w:rPr>
            </w:pPr>
            <w:r>
              <w:rPr>
                <w:rFonts w:hint="eastAsia" w:ascii="宋体" w:hAnsi="宋体"/>
                <w:b/>
                <w:sz w:val="28"/>
                <w:szCs w:val="28"/>
              </w:rPr>
              <w:t>（签名）</w:t>
            </w:r>
          </w:p>
        </w:tc>
        <w:tc>
          <w:tcPr>
            <w:tcW w:w="2205" w:type="dxa"/>
            <w:vAlign w:val="center"/>
          </w:tcPr>
          <w:p>
            <w:pPr>
              <w:spacing w:line="360" w:lineRule="auto"/>
              <w:jc w:val="center"/>
              <w:rPr>
                <w:rFonts w:ascii="宋体"/>
                <w:b/>
                <w:sz w:val="28"/>
                <w:szCs w:val="28"/>
              </w:rPr>
            </w:pPr>
          </w:p>
        </w:tc>
        <w:tc>
          <w:tcPr>
            <w:tcW w:w="1950" w:type="dxa"/>
            <w:vAlign w:val="center"/>
          </w:tcPr>
          <w:p>
            <w:pPr>
              <w:spacing w:line="360" w:lineRule="auto"/>
              <w:jc w:val="center"/>
              <w:rPr>
                <w:rFonts w:ascii="宋体"/>
                <w:b/>
                <w:sz w:val="28"/>
                <w:szCs w:val="28"/>
              </w:rPr>
            </w:pPr>
            <w:r>
              <w:rPr>
                <w:rFonts w:hint="eastAsia" w:ascii="宋体" w:hAnsi="宋体"/>
                <w:b/>
                <w:sz w:val="28"/>
                <w:szCs w:val="28"/>
              </w:rPr>
              <w:t>日期</w:t>
            </w:r>
          </w:p>
        </w:tc>
        <w:tc>
          <w:tcPr>
            <w:tcW w:w="2037" w:type="dxa"/>
            <w:vAlign w:val="center"/>
          </w:tcPr>
          <w:p>
            <w:pPr>
              <w:spacing w:line="360" w:lineRule="auto"/>
              <w:jc w:val="center"/>
              <w:rPr>
                <w:rFonts w:ascii="宋体"/>
                <w:b/>
                <w:sz w:val="28"/>
                <w:szCs w:val="28"/>
              </w:rPr>
            </w:pPr>
          </w:p>
        </w:tc>
      </w:tr>
    </w:tbl>
    <w:p>
      <w:pPr>
        <w:spacing w:line="360" w:lineRule="auto"/>
        <w:rPr>
          <w:rFonts w:hint="eastAsia" w:ascii="宋体" w:eastAsia="宋体"/>
          <w:spacing w:val="4"/>
          <w:sz w:val="24"/>
          <w:lang w:val="en-US" w:eastAsia="zh-CN"/>
        </w:rPr>
        <w:sectPr>
          <w:pgSz w:w="16838" w:h="11906" w:orient="landscape"/>
          <w:pgMar w:top="1418" w:right="1440" w:bottom="1134" w:left="1440" w:header="851" w:footer="992" w:gutter="0"/>
          <w:pgNumType w:fmt="decimal"/>
          <w:cols w:space="425" w:num="1"/>
          <w:docGrid w:type="linesAndChars" w:linePitch="312" w:charSpace="0"/>
        </w:sectPr>
      </w:pPr>
      <w:r>
        <w:rPr>
          <w:rFonts w:ascii="宋体"/>
          <w:spacing w:val="4"/>
          <w:sz w:val="24"/>
        </w:rPr>
        <w:br w:type="page"/>
      </w:r>
    </w:p>
    <w:p>
      <w:pPr>
        <w:pStyle w:val="4"/>
        <w:rPr>
          <w:b w:val="0"/>
          <w:sz w:val="21"/>
          <w:szCs w:val="21"/>
        </w:rPr>
      </w:pPr>
      <w:bookmarkStart w:id="34" w:name="_Toc24446812"/>
      <w:r>
        <w:rPr>
          <w:rFonts w:hint="eastAsia"/>
          <w:b w:val="0"/>
          <w:sz w:val="21"/>
          <w:szCs w:val="21"/>
        </w:rPr>
        <w:t>附件</w:t>
      </w:r>
      <w:r>
        <w:rPr>
          <w:rFonts w:hint="eastAsia"/>
          <w:b w:val="0"/>
          <w:sz w:val="21"/>
          <w:szCs w:val="21"/>
          <w:lang w:val="en-US" w:eastAsia="zh-CN"/>
        </w:rPr>
        <w:t>5</w:t>
      </w:r>
      <w:r>
        <w:rPr>
          <w:rFonts w:hint="eastAsia"/>
          <w:b w:val="0"/>
          <w:sz w:val="21"/>
          <w:szCs w:val="21"/>
        </w:rPr>
        <w:t>：法定代表人资格证明</w:t>
      </w:r>
      <w:bookmarkEnd w:id="34"/>
    </w:p>
    <w:p>
      <w:pPr>
        <w:snapToGrid w:val="0"/>
        <w:spacing w:line="360" w:lineRule="auto"/>
        <w:ind w:right="-350" w:rightChars="-167"/>
        <w:jc w:val="center"/>
        <w:rPr>
          <w:rFonts w:ascii="宋体"/>
          <w:b/>
          <w:sz w:val="36"/>
          <w:szCs w:val="36"/>
        </w:rPr>
      </w:pPr>
      <w:r>
        <w:rPr>
          <w:rFonts w:hint="eastAsia" w:ascii="宋体"/>
          <w:b/>
          <w:sz w:val="36"/>
          <w:szCs w:val="36"/>
        </w:rPr>
        <w:t>法定代表人资格证明</w:t>
      </w:r>
    </w:p>
    <w:p>
      <w:pPr>
        <w:spacing w:after="312" w:afterLines="100" w:line="480" w:lineRule="auto"/>
        <w:ind w:left="-136" w:right="-350" w:rightChars="-167"/>
        <w:rPr>
          <w:rFonts w:ascii="宋体" w:cs="宋体"/>
          <w:kern w:val="0"/>
          <w:sz w:val="28"/>
          <w:szCs w:val="28"/>
        </w:rPr>
      </w:pPr>
      <w:r>
        <w:rPr>
          <w:rFonts w:hint="eastAsia"/>
          <w:sz w:val="28"/>
          <w:szCs w:val="28"/>
        </w:rPr>
        <w:t>南通大学招投标管理办公室：</w:t>
      </w:r>
    </w:p>
    <w:p>
      <w:pPr>
        <w:widowControl/>
        <w:wordWrap w:val="0"/>
        <w:snapToGrid w:val="0"/>
        <w:spacing w:before="90" w:after="90" w:line="360" w:lineRule="auto"/>
        <w:ind w:firstLine="600"/>
        <w:jc w:val="left"/>
        <w:rPr>
          <w:rFonts w:ascii="宋体" w:cs="宋体"/>
          <w:kern w:val="0"/>
          <w:sz w:val="28"/>
          <w:szCs w:val="28"/>
        </w:rPr>
      </w:pPr>
      <w:r>
        <w:rPr>
          <w:rFonts w:hint="eastAsia" w:ascii="宋体" w:hAnsi="宋体" w:cs="宋体"/>
          <w:kern w:val="0"/>
          <w:sz w:val="28"/>
          <w:szCs w:val="28"/>
        </w:rPr>
        <w:t>姓名：</w:t>
      </w:r>
      <w:r>
        <w:rPr>
          <w:rFonts w:ascii="宋体" w:hAnsi="宋体" w:cs="宋体"/>
          <w:kern w:val="0"/>
          <w:sz w:val="28"/>
          <w:szCs w:val="28"/>
          <w:u w:val="single"/>
        </w:rPr>
        <w:t xml:space="preserve">        </w:t>
      </w:r>
      <w:r>
        <w:rPr>
          <w:rFonts w:hint="eastAsia" w:ascii="宋体" w:hAnsi="宋体" w:cs="宋体"/>
          <w:kern w:val="0"/>
          <w:sz w:val="28"/>
          <w:szCs w:val="28"/>
        </w:rPr>
        <w:t>性别：</w:t>
      </w:r>
      <w:r>
        <w:rPr>
          <w:rFonts w:ascii="宋体" w:hAnsi="宋体" w:cs="宋体"/>
          <w:kern w:val="0"/>
          <w:sz w:val="28"/>
          <w:szCs w:val="28"/>
          <w:u w:val="single"/>
        </w:rPr>
        <w:t xml:space="preserve">   </w:t>
      </w:r>
      <w:r>
        <w:rPr>
          <w:rFonts w:hint="eastAsia" w:ascii="宋体" w:hAnsi="宋体" w:cs="宋体"/>
          <w:kern w:val="0"/>
          <w:sz w:val="28"/>
          <w:szCs w:val="28"/>
        </w:rPr>
        <w:t>身份证号码：</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hint="eastAsia"/>
          <w:sz w:val="28"/>
          <w:szCs w:val="28"/>
        </w:rPr>
        <w:t>系我</w:t>
      </w:r>
      <w:r>
        <w:rPr>
          <w:sz w:val="28"/>
          <w:szCs w:val="28"/>
        </w:rPr>
        <w:t>公司的</w:t>
      </w:r>
      <w:r>
        <w:rPr>
          <w:rFonts w:hint="eastAsia"/>
          <w:sz w:val="28"/>
          <w:szCs w:val="28"/>
        </w:rPr>
        <w:t>法</w:t>
      </w:r>
      <w:r>
        <w:rPr>
          <w:rFonts w:hint="eastAsia" w:ascii="宋体" w:hAnsi="宋体" w:cs="宋体"/>
          <w:kern w:val="0"/>
          <w:sz w:val="28"/>
          <w:szCs w:val="28"/>
        </w:rPr>
        <w:t>定代表人，</w:t>
      </w:r>
      <w:r>
        <w:rPr>
          <w:rFonts w:hint="eastAsia"/>
          <w:sz w:val="28"/>
          <w:szCs w:val="28"/>
        </w:rPr>
        <w:t>参加南通大学</w:t>
      </w:r>
      <w:r>
        <w:rPr>
          <w:rFonts w:hint="eastAsia"/>
          <w:sz w:val="28"/>
          <w:szCs w:val="28"/>
          <w:u w:val="single"/>
        </w:rPr>
        <w:t>（项目名称及编号）</w:t>
      </w:r>
      <w:r>
        <w:rPr>
          <w:rFonts w:hint="eastAsia"/>
          <w:sz w:val="28"/>
          <w:szCs w:val="28"/>
        </w:rPr>
        <w:t>的投标，</w:t>
      </w:r>
      <w:r>
        <w:rPr>
          <w:rFonts w:hint="eastAsia" w:ascii="宋体" w:hAnsi="宋体" w:cs="宋体"/>
          <w:kern w:val="0"/>
          <w:sz w:val="28"/>
          <w:szCs w:val="28"/>
        </w:rPr>
        <w:t>代表本公司签署投标文件、进行谈判、签订合同和处理与之有关的一切事务。</w:t>
      </w:r>
    </w:p>
    <w:p>
      <w:pPr>
        <w:widowControl/>
        <w:wordWrap w:val="0"/>
        <w:snapToGrid w:val="0"/>
        <w:spacing w:before="90" w:after="90" w:line="360" w:lineRule="auto"/>
        <w:ind w:firstLine="600"/>
        <w:jc w:val="left"/>
        <w:rPr>
          <w:rFonts w:ascii="宋体" w:cs="宋体"/>
          <w:kern w:val="0"/>
          <w:sz w:val="28"/>
          <w:szCs w:val="28"/>
        </w:rPr>
      </w:pPr>
      <w:r>
        <w:rPr>
          <w:rFonts w:hint="eastAsia" w:ascii="宋体" w:hAnsi="宋体" w:cs="宋体"/>
          <w:kern w:val="0"/>
          <w:sz w:val="28"/>
          <w:szCs w:val="28"/>
        </w:rPr>
        <w:t>特此证明。</w:t>
      </w:r>
    </w:p>
    <w:p>
      <w:pPr>
        <w:widowControl/>
        <w:wordWrap w:val="0"/>
        <w:snapToGrid w:val="0"/>
        <w:spacing w:before="90" w:after="90" w:line="360" w:lineRule="auto"/>
        <w:ind w:firstLine="600"/>
        <w:jc w:val="left"/>
        <w:rPr>
          <w:rFonts w:ascii="宋体" w:hAnsi="宋体" w:cs="宋体"/>
          <w:kern w:val="0"/>
          <w:sz w:val="28"/>
          <w:szCs w:val="28"/>
        </w:rPr>
      </w:pPr>
    </w:p>
    <w:p>
      <w:pPr>
        <w:widowControl/>
        <w:wordWrap w:val="0"/>
        <w:snapToGrid w:val="0"/>
        <w:spacing w:before="90" w:after="90" w:line="360" w:lineRule="auto"/>
        <w:ind w:firstLine="3360" w:firstLineChars="1200"/>
        <w:jc w:val="left"/>
        <w:rPr>
          <w:rFonts w:ascii="宋体" w:cs="宋体"/>
          <w:kern w:val="0"/>
          <w:sz w:val="28"/>
          <w:szCs w:val="28"/>
        </w:rPr>
      </w:pPr>
      <w:r>
        <w:rPr>
          <w:rFonts w:hint="eastAsia" w:ascii="宋体" w:hAnsi="宋体" w:cs="宋体"/>
          <w:kern w:val="0"/>
          <w:sz w:val="28"/>
          <w:szCs w:val="28"/>
        </w:rPr>
        <w:t>投标人：</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（公章）</w:t>
      </w:r>
    </w:p>
    <w:p>
      <w:pPr>
        <w:widowControl/>
        <w:wordWrap w:val="0"/>
        <w:snapToGrid w:val="0"/>
        <w:spacing w:before="90" w:after="90" w:line="360" w:lineRule="auto"/>
        <w:ind w:firstLine="3360" w:firstLineChars="1200"/>
        <w:jc w:val="left"/>
        <w:rPr>
          <w:rFonts w:ascii="宋体" w:cs="宋体"/>
          <w:kern w:val="0"/>
          <w:sz w:val="28"/>
          <w:szCs w:val="28"/>
        </w:rPr>
      </w:pPr>
      <w:r>
        <w:rPr>
          <w:rFonts w:hint="eastAsia" w:ascii="宋体" w:hAnsi="宋体" w:cs="宋体"/>
          <w:kern w:val="0"/>
          <w:sz w:val="28"/>
          <w:szCs w:val="28"/>
        </w:rPr>
        <w:t>日期：</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年</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月</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日</w:t>
      </w:r>
    </w:p>
    <w:p>
      <w:pPr>
        <w:spacing w:line="360" w:lineRule="auto"/>
        <w:ind w:right="-350" w:rightChars="-167"/>
        <w:rPr>
          <w:sz w:val="28"/>
          <w:szCs w:val="28"/>
        </w:rPr>
      </w:pPr>
    </w:p>
    <w:p>
      <w:pPr>
        <w:pStyle w:val="4"/>
        <w:rPr>
          <w:b w:val="0"/>
          <w:sz w:val="21"/>
          <w:szCs w:val="21"/>
        </w:rPr>
      </w:pPr>
      <w:bookmarkStart w:id="35" w:name="_Toc24446813"/>
      <w:r>
        <w:rPr>
          <w:color w:val="000000" w:themeColor="text1"/>
          <w:u w:val="single"/>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2959735</wp:posOffset>
                </wp:positionH>
                <wp:positionV relativeFrom="paragraph">
                  <wp:posOffset>827405</wp:posOffset>
                </wp:positionV>
                <wp:extent cx="2990850" cy="2257425"/>
                <wp:effectExtent l="4445" t="5080" r="14605" b="4445"/>
                <wp:wrapNone/>
                <wp:docPr id="3" name="文本框 3"/>
                <wp:cNvGraphicFramePr/>
                <a:graphic xmlns:a="http://schemas.openxmlformats.org/drawingml/2006/main">
                  <a:graphicData uri="http://schemas.microsoft.com/office/word/2010/wordprocessingShape">
                    <wps:wsp>
                      <wps:cNvSpPr txBox="1">
                        <a:spLocks noChangeArrowheads="1"/>
                      </wps:cNvSpPr>
                      <wps:spPr bwMode="auto">
                        <a:xfrm>
                          <a:off x="0" y="0"/>
                          <a:ext cx="2990850" cy="2257425"/>
                        </a:xfrm>
                        <a:prstGeom prst="rect">
                          <a:avLst/>
                        </a:prstGeom>
                        <a:solidFill>
                          <a:srgbClr val="FFFFFF"/>
                        </a:solidFill>
                        <a:ln w="9525">
                          <a:solidFill>
                            <a:srgbClr val="000000"/>
                          </a:solidFill>
                          <a:miter lim="800000"/>
                        </a:ln>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法人代表人身份证复印件粘贴处</w:t>
                            </w:r>
                          </w:p>
                          <w:p>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233.05pt;margin-top:65.15pt;height:177.75pt;width:235.5pt;z-index:251661312;mso-width-relative:page;mso-height-relative:page;" fillcolor="#FFFFFF" filled="t" stroked="t" coordsize="21600,21600" o:gfxdata="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LhBsLzZAAAACwEAAA8AAAAAAAAAAQAgAAAAIgAA&#10;AGRycy9kb3ducmV2LnhtbFBLAQIUABQAAAAIAIdO4kCBneJSQAIAAIgEAAAOAAAAAAAAAAEAIAAA&#10;ACgBAABkcnMvZTJvRG9jLnhtbFBLBQYAAAAABgAGAFkBAADaBQ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法人代表人身份证复印件粘贴处</w:t>
                      </w:r>
                    </w:p>
                    <w:p>
                      <w:pPr>
                        <w:jc w:val="center"/>
                      </w:pPr>
                      <w:r>
                        <w:rPr>
                          <w:rFonts w:hint="eastAsia"/>
                          <w:sz w:val="24"/>
                        </w:rPr>
                        <w:t>（反面）</w:t>
                      </w:r>
                    </w:p>
                  </w:txbxContent>
                </v:textbox>
              </v:shape>
            </w:pict>
          </mc:Fallback>
        </mc:AlternateContent>
      </w:r>
      <w:r>
        <w:rPr>
          <w:color w:val="000000" w:themeColor="text1"/>
          <w:u w:val="single"/>
          <w14:textFill>
            <w14:solidFill>
              <w14:schemeClr w14:val="tx1"/>
            </w14:solidFill>
          </w14:textFill>
        </w:rPr>
        <mc:AlternateContent>
          <mc:Choice Requires="wps">
            <w:drawing>
              <wp:anchor distT="0" distB="0" distL="114300" distR="114300" simplePos="0" relativeHeight="251658240" behindDoc="0" locked="0" layoutInCell="1" allowOverlap="1">
                <wp:simplePos x="0" y="0"/>
                <wp:positionH relativeFrom="column">
                  <wp:posOffset>-116840</wp:posOffset>
                </wp:positionH>
                <wp:positionV relativeFrom="paragraph">
                  <wp:posOffset>827405</wp:posOffset>
                </wp:positionV>
                <wp:extent cx="2990850" cy="2257425"/>
                <wp:effectExtent l="4445" t="5080" r="14605" b="4445"/>
                <wp:wrapNone/>
                <wp:docPr id="4" name="文本框 4"/>
                <wp:cNvGraphicFramePr/>
                <a:graphic xmlns:a="http://schemas.openxmlformats.org/drawingml/2006/main">
                  <a:graphicData uri="http://schemas.microsoft.com/office/word/2010/wordprocessingShape">
                    <wps:wsp>
                      <wps:cNvSpPr txBox="1">
                        <a:spLocks noChangeArrowheads="1"/>
                      </wps:cNvSpPr>
                      <wps:spPr bwMode="auto">
                        <a:xfrm>
                          <a:off x="0" y="0"/>
                          <a:ext cx="2990850" cy="2257425"/>
                        </a:xfrm>
                        <a:prstGeom prst="rect">
                          <a:avLst/>
                        </a:prstGeom>
                        <a:solidFill>
                          <a:srgbClr val="FFFFFF"/>
                        </a:solidFill>
                        <a:ln w="9525">
                          <a:solidFill>
                            <a:srgbClr val="000000"/>
                          </a:solidFill>
                          <a:miter lim="800000"/>
                        </a:ln>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法人代表人身份证复印件粘贴处</w:t>
                            </w:r>
                          </w:p>
                          <w:p>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9.2pt;margin-top:65.15pt;height:177.75pt;width:235.5pt;z-index:251658240;mso-width-relative:page;mso-height-relative:page;" fillcolor="#FFFFFF" filled="t" stroked="t" coordsize="21600,21600" o:gfxdata="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HzPE0vaAAAACwEAAA8AAAAAAAAAAQAgAAAAIgAA&#10;AGRycy9kb3ducmV2LnhtbFBLAQIUABQAAAAIAIdO4kDGMTzsPwIAAIgEAAAOAAAAAAAAAAEAIAAA&#10;ACkBAABkcnMvZTJvRG9jLnhtbFBLBQYAAAAABgAGAFkBAADaBQ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法人代表人身份证复印件粘贴处</w:t>
                      </w:r>
                    </w:p>
                    <w:p>
                      <w:pPr>
                        <w:jc w:val="center"/>
                      </w:pPr>
                      <w:r>
                        <w:rPr>
                          <w:rFonts w:hint="eastAsia"/>
                          <w:sz w:val="24"/>
                        </w:rPr>
                        <w:t>（正面）</w:t>
                      </w:r>
                    </w:p>
                  </w:txbxContent>
                </v:textbox>
              </v:shape>
            </w:pict>
          </mc:Fallback>
        </mc:AlternateContent>
      </w:r>
      <w:r>
        <w:rPr>
          <w:rFonts w:ascii="宋体"/>
          <w:b w:val="0"/>
          <w:bCs w:val="0"/>
          <w:sz w:val="30"/>
        </w:rPr>
        <w:br w:type="page"/>
      </w:r>
      <w:r>
        <w:rPr>
          <w:rFonts w:hint="eastAsia"/>
          <w:b w:val="0"/>
          <w:sz w:val="21"/>
          <w:szCs w:val="21"/>
        </w:rPr>
        <w:t>附件</w:t>
      </w:r>
      <w:r>
        <w:rPr>
          <w:rFonts w:hint="eastAsia"/>
          <w:b w:val="0"/>
          <w:sz w:val="21"/>
          <w:szCs w:val="21"/>
          <w:lang w:val="en-US" w:eastAsia="zh-CN"/>
        </w:rPr>
        <w:t>6</w:t>
      </w:r>
      <w:r>
        <w:rPr>
          <w:rFonts w:hint="eastAsia"/>
          <w:b w:val="0"/>
          <w:sz w:val="21"/>
          <w:szCs w:val="21"/>
        </w:rPr>
        <w:t>：法定代表人授权书</w:t>
      </w:r>
      <w:bookmarkEnd w:id="35"/>
    </w:p>
    <w:p>
      <w:pPr>
        <w:spacing w:line="500" w:lineRule="exact"/>
        <w:ind w:right="32"/>
        <w:rPr>
          <w:rFonts w:ascii="楷体_GB2312" w:hAnsi="宋体" w:eastAsia="楷体_GB2312"/>
          <w:sz w:val="22"/>
          <w:szCs w:val="22"/>
        </w:rPr>
      </w:pPr>
    </w:p>
    <w:p>
      <w:pPr>
        <w:snapToGrid w:val="0"/>
        <w:spacing w:line="360" w:lineRule="auto"/>
        <w:ind w:right="-350" w:rightChars="-167"/>
        <w:jc w:val="center"/>
        <w:rPr>
          <w:rFonts w:ascii="宋体"/>
          <w:b/>
          <w:sz w:val="36"/>
          <w:szCs w:val="36"/>
        </w:rPr>
      </w:pPr>
      <w:r>
        <w:rPr>
          <w:rFonts w:hint="eastAsia" w:ascii="宋体"/>
          <w:b/>
          <w:sz w:val="36"/>
          <w:szCs w:val="36"/>
        </w:rPr>
        <w:t>法定代表人授权书</w:t>
      </w:r>
    </w:p>
    <w:p>
      <w:pPr>
        <w:spacing w:line="480" w:lineRule="auto"/>
        <w:ind w:left="-137" w:right="-350" w:rightChars="-167"/>
        <w:rPr>
          <w:sz w:val="28"/>
          <w:szCs w:val="28"/>
        </w:rPr>
      </w:pPr>
      <w:r>
        <w:rPr>
          <w:rFonts w:hint="eastAsia"/>
          <w:sz w:val="28"/>
          <w:szCs w:val="28"/>
        </w:rPr>
        <w:t>南通大学招投标管理办公室：</w:t>
      </w:r>
    </w:p>
    <w:p>
      <w:pPr>
        <w:widowControl/>
        <w:wordWrap w:val="0"/>
        <w:snapToGrid w:val="0"/>
        <w:spacing w:before="90" w:after="90" w:line="360" w:lineRule="auto"/>
        <w:ind w:firstLine="600"/>
        <w:jc w:val="left"/>
        <w:rPr>
          <w:sz w:val="28"/>
          <w:szCs w:val="28"/>
        </w:rPr>
      </w:pPr>
      <w:r>
        <w:rPr>
          <w:rFonts w:hint="eastAsia"/>
          <w:sz w:val="28"/>
          <w:szCs w:val="28"/>
        </w:rPr>
        <w:t>本授权书声明：我</w:t>
      </w:r>
      <w:r>
        <w:rPr>
          <w:rFonts w:hint="eastAsia"/>
          <w:sz w:val="28"/>
          <w:szCs w:val="28"/>
          <w:u w:val="single"/>
        </w:rPr>
        <w:t>（法定代表人姓名）</w:t>
      </w:r>
      <w:r>
        <w:rPr>
          <w:rFonts w:hint="eastAsia"/>
          <w:sz w:val="28"/>
          <w:szCs w:val="28"/>
        </w:rPr>
        <w:t>系</w:t>
      </w:r>
      <w:r>
        <w:rPr>
          <w:rFonts w:ascii="宋体" w:hAnsi="宋体" w:cs="宋体"/>
          <w:kern w:val="0"/>
          <w:sz w:val="28"/>
          <w:szCs w:val="28"/>
          <w:u w:val="single"/>
        </w:rPr>
        <w:t xml:space="preserve"> </w:t>
      </w:r>
      <w:r>
        <w:rPr>
          <w:rFonts w:hint="eastAsia" w:ascii="宋体" w:hAnsi="宋体" w:cs="宋体"/>
          <w:kern w:val="0"/>
          <w:sz w:val="28"/>
          <w:szCs w:val="28"/>
          <w:u w:val="single"/>
        </w:rPr>
        <w:t xml:space="preserve">（单位名称） </w:t>
      </w:r>
      <w:r>
        <w:rPr>
          <w:rFonts w:hint="eastAsia" w:ascii="宋体" w:hAnsi="宋体" w:cs="宋体"/>
          <w:kern w:val="0"/>
          <w:sz w:val="28"/>
          <w:szCs w:val="28"/>
        </w:rPr>
        <w:t>的法定代表人，现</w:t>
      </w:r>
      <w:r>
        <w:rPr>
          <w:rFonts w:hint="eastAsia"/>
          <w:sz w:val="28"/>
          <w:szCs w:val="28"/>
        </w:rPr>
        <w:t>代表本公司授权</w:t>
      </w:r>
      <w:r>
        <w:rPr>
          <w:rFonts w:hint="eastAsia"/>
          <w:sz w:val="28"/>
          <w:szCs w:val="28"/>
          <w:u w:val="single"/>
        </w:rPr>
        <w:t>（单位名称）</w:t>
      </w:r>
      <w:r>
        <w:rPr>
          <w:sz w:val="28"/>
          <w:szCs w:val="28"/>
        </w:rPr>
        <w:t xml:space="preserve"> </w:t>
      </w:r>
      <w:r>
        <w:rPr>
          <w:rFonts w:hint="eastAsia"/>
          <w:sz w:val="28"/>
          <w:szCs w:val="28"/>
        </w:rPr>
        <w:t>的</w:t>
      </w:r>
      <w:r>
        <w:rPr>
          <w:sz w:val="28"/>
          <w:szCs w:val="28"/>
        </w:rPr>
        <w:t xml:space="preserve"> </w:t>
      </w:r>
      <w:r>
        <w:rPr>
          <w:rFonts w:hint="eastAsia"/>
          <w:sz w:val="28"/>
          <w:szCs w:val="28"/>
          <w:u w:val="single"/>
        </w:rPr>
        <w:t>（被授权人的姓名）</w:t>
      </w:r>
      <w:r>
        <w:rPr>
          <w:sz w:val="28"/>
          <w:szCs w:val="28"/>
        </w:rPr>
        <w:t xml:space="preserve"> </w:t>
      </w:r>
      <w:r>
        <w:rPr>
          <w:rFonts w:hint="eastAsia" w:ascii="宋体" w:hAnsi="宋体" w:cs="宋体"/>
          <w:kern w:val="0"/>
          <w:sz w:val="28"/>
          <w:szCs w:val="28"/>
        </w:rPr>
        <w:t>身份证号码：</w:t>
      </w:r>
      <w:r>
        <w:rPr>
          <w:rFonts w:ascii="宋体" w:hAnsi="宋体" w:cs="宋体"/>
          <w:kern w:val="0"/>
          <w:sz w:val="28"/>
          <w:szCs w:val="28"/>
          <w:u w:val="single"/>
        </w:rPr>
        <w:t xml:space="preserve">                         </w:t>
      </w:r>
      <w:r>
        <w:rPr>
          <w:rFonts w:hint="eastAsia"/>
          <w:sz w:val="28"/>
          <w:szCs w:val="28"/>
        </w:rPr>
        <w:t>为本公司的合法代理人，参加南通大学</w:t>
      </w:r>
      <w:r>
        <w:rPr>
          <w:rFonts w:hint="eastAsia"/>
          <w:sz w:val="28"/>
          <w:szCs w:val="28"/>
          <w:u w:val="single"/>
        </w:rPr>
        <w:t>（项目名称及编号）</w:t>
      </w:r>
      <w:r>
        <w:rPr>
          <w:rFonts w:hint="eastAsia"/>
          <w:sz w:val="28"/>
          <w:szCs w:val="28"/>
        </w:rPr>
        <w:t>的投标，</w:t>
      </w:r>
      <w:r>
        <w:rPr>
          <w:rFonts w:hint="eastAsia" w:ascii="宋体" w:hAnsi="宋体" w:cs="宋体"/>
          <w:kern w:val="0"/>
          <w:sz w:val="28"/>
          <w:szCs w:val="28"/>
        </w:rPr>
        <w:t>代表本公司签署投标文件、进行</w:t>
      </w:r>
      <w:r>
        <w:rPr>
          <w:rFonts w:hint="eastAsia"/>
          <w:sz w:val="28"/>
          <w:szCs w:val="28"/>
        </w:rPr>
        <w:t>谈判、签订合同和处理与之有关的一切事务。</w:t>
      </w:r>
    </w:p>
    <w:p>
      <w:pPr>
        <w:widowControl/>
        <w:wordWrap w:val="0"/>
        <w:snapToGrid w:val="0"/>
        <w:spacing w:before="90" w:after="90" w:line="360" w:lineRule="auto"/>
        <w:ind w:firstLine="600"/>
        <w:jc w:val="left"/>
        <w:rPr>
          <w:sz w:val="28"/>
          <w:szCs w:val="28"/>
        </w:rPr>
      </w:pPr>
      <w:r>
        <w:rPr>
          <w:rFonts w:hint="eastAsia"/>
          <w:sz w:val="28"/>
          <w:szCs w:val="28"/>
        </w:rPr>
        <w:t>本授权书于</w:t>
      </w:r>
      <w:r>
        <w:rPr>
          <w:sz w:val="28"/>
          <w:szCs w:val="28"/>
        </w:rPr>
        <w:t>_______</w:t>
      </w:r>
      <w:r>
        <w:rPr>
          <w:rFonts w:hint="eastAsia"/>
          <w:sz w:val="28"/>
          <w:szCs w:val="28"/>
        </w:rPr>
        <w:t>年</w:t>
      </w:r>
      <w:r>
        <w:rPr>
          <w:sz w:val="28"/>
          <w:szCs w:val="28"/>
        </w:rPr>
        <w:t>____</w:t>
      </w:r>
      <w:r>
        <w:rPr>
          <w:rFonts w:hint="eastAsia"/>
          <w:sz w:val="28"/>
          <w:szCs w:val="28"/>
        </w:rPr>
        <w:t>月</w:t>
      </w:r>
      <w:r>
        <w:rPr>
          <w:sz w:val="28"/>
          <w:szCs w:val="28"/>
        </w:rPr>
        <w:t>____</w:t>
      </w:r>
      <w:r>
        <w:rPr>
          <w:rFonts w:hint="eastAsia"/>
          <w:sz w:val="28"/>
          <w:szCs w:val="28"/>
        </w:rPr>
        <w:t>日签字生效。</w:t>
      </w:r>
    </w:p>
    <w:p>
      <w:pPr>
        <w:widowControl/>
        <w:wordWrap w:val="0"/>
        <w:snapToGrid w:val="0"/>
        <w:spacing w:before="90" w:after="90" w:line="360" w:lineRule="auto"/>
        <w:ind w:firstLine="600"/>
        <w:jc w:val="left"/>
        <w:rPr>
          <w:sz w:val="28"/>
          <w:szCs w:val="28"/>
        </w:rPr>
      </w:pPr>
      <w:r>
        <w:rPr>
          <w:rFonts w:hint="eastAsia"/>
          <w:sz w:val="28"/>
          <w:szCs w:val="28"/>
        </w:rPr>
        <w:t>法定代表人签字：</w:t>
      </w:r>
      <w:r>
        <w:rPr>
          <w:sz w:val="28"/>
          <w:szCs w:val="28"/>
        </w:rPr>
        <w:t>__________________</w:t>
      </w:r>
    </w:p>
    <w:p>
      <w:pPr>
        <w:widowControl/>
        <w:wordWrap w:val="0"/>
        <w:snapToGrid w:val="0"/>
        <w:spacing w:before="90" w:after="90" w:line="360" w:lineRule="auto"/>
        <w:ind w:firstLine="600"/>
        <w:jc w:val="left"/>
        <w:rPr>
          <w:sz w:val="28"/>
          <w:szCs w:val="28"/>
        </w:rPr>
      </w:pPr>
      <w:r>
        <w:rPr>
          <w:rFonts w:hint="eastAsia"/>
          <w:sz w:val="28"/>
          <w:szCs w:val="28"/>
        </w:rPr>
        <w:t>被授权人签字：</w:t>
      </w:r>
      <w:r>
        <w:rPr>
          <w:sz w:val="28"/>
          <w:szCs w:val="28"/>
        </w:rPr>
        <w:t>____________________</w:t>
      </w:r>
    </w:p>
    <w:p>
      <w:pPr>
        <w:widowControl/>
        <w:wordWrap w:val="0"/>
        <w:snapToGrid w:val="0"/>
        <w:spacing w:before="90" w:after="90" w:line="360" w:lineRule="auto"/>
        <w:ind w:firstLine="3360" w:firstLineChars="1200"/>
        <w:jc w:val="left"/>
        <w:rPr>
          <w:rFonts w:ascii="宋体" w:cs="宋体"/>
          <w:kern w:val="0"/>
          <w:sz w:val="28"/>
          <w:szCs w:val="28"/>
        </w:rPr>
      </w:pPr>
      <w:r>
        <w:rPr>
          <w:rFonts w:hint="eastAsia" w:ascii="宋体" w:hAnsi="宋体" w:cs="宋体"/>
          <w:kern w:val="0"/>
          <w:sz w:val="28"/>
          <w:szCs w:val="28"/>
        </w:rPr>
        <w:t>投标人：</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（公章）</w:t>
      </w:r>
    </w:p>
    <w:p>
      <w:pPr>
        <w:widowControl/>
        <w:wordWrap w:val="0"/>
        <w:snapToGrid w:val="0"/>
        <w:spacing w:before="90" w:after="90" w:line="360" w:lineRule="auto"/>
        <w:ind w:firstLine="3360" w:firstLineChars="1200"/>
        <w:jc w:val="left"/>
        <w:rPr>
          <w:rFonts w:ascii="宋体" w:cs="宋体"/>
          <w:kern w:val="0"/>
          <w:sz w:val="28"/>
          <w:szCs w:val="28"/>
        </w:rPr>
      </w:pPr>
      <w:r>
        <w:rPr>
          <w:rFonts w:hint="eastAsia" w:ascii="宋体" w:hAnsi="宋体" w:cs="宋体"/>
          <w:kern w:val="0"/>
          <w:sz w:val="28"/>
          <w:szCs w:val="28"/>
        </w:rPr>
        <w:t>日期：</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年</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月</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日</w:t>
      </w:r>
    </w:p>
    <w:p>
      <w:pPr>
        <w:spacing w:line="360" w:lineRule="auto"/>
        <w:ind w:right="-350" w:rightChars="-167"/>
        <w:rPr>
          <w:sz w:val="28"/>
          <w:szCs w:val="28"/>
        </w:rPr>
      </w:pPr>
    </w:p>
    <w:p>
      <w:pPr>
        <w:spacing w:line="360" w:lineRule="auto"/>
        <w:ind w:right="-350" w:rightChars="-167"/>
        <w:rPr>
          <w:sz w:val="28"/>
          <w:szCs w:val="28"/>
        </w:rPr>
      </w:pPr>
      <w:r>
        <w:rPr>
          <w:color w:val="000000" w:themeColor="text1"/>
          <w14:textFill>
            <w14:solidFill>
              <w14:schemeClr w14:val="tx1"/>
            </w14:solidFill>
          </w14:textFill>
        </w:rPr>
        <mc:AlternateContent>
          <mc:Choice Requires="wps">
            <w:drawing>
              <wp:anchor distT="0" distB="0" distL="114300" distR="114300" simplePos="0" relativeHeight="251666432" behindDoc="0" locked="0" layoutInCell="1" allowOverlap="1">
                <wp:simplePos x="0" y="0"/>
                <wp:positionH relativeFrom="column">
                  <wp:posOffset>2902585</wp:posOffset>
                </wp:positionH>
                <wp:positionV relativeFrom="paragraph">
                  <wp:posOffset>-315595</wp:posOffset>
                </wp:positionV>
                <wp:extent cx="2647950" cy="2179320"/>
                <wp:effectExtent l="5080" t="4445" r="13970" b="6985"/>
                <wp:wrapNone/>
                <wp:docPr id="5" name="文本框 5"/>
                <wp:cNvGraphicFramePr/>
                <a:graphic xmlns:a="http://schemas.openxmlformats.org/drawingml/2006/main">
                  <a:graphicData uri="http://schemas.microsoft.com/office/word/2010/wordprocessingShape">
                    <wps:wsp>
                      <wps:cNvSpPr txBox="1">
                        <a:spLocks noChangeArrowheads="1"/>
                      </wps:cNvSpPr>
                      <wps:spPr bwMode="auto">
                        <a:xfrm>
                          <a:off x="0" y="0"/>
                          <a:ext cx="2647950" cy="2179320"/>
                        </a:xfrm>
                        <a:prstGeom prst="rect">
                          <a:avLst/>
                        </a:prstGeom>
                        <a:solidFill>
                          <a:srgbClr val="FFFFFF"/>
                        </a:solidFill>
                        <a:ln w="9525">
                          <a:solidFill>
                            <a:srgbClr val="000000"/>
                          </a:solidFill>
                          <a:miter lim="800000"/>
                        </a:ln>
                      </wps:spPr>
                      <wps:txbx>
                        <w:txbxContent>
                          <w:p/>
                          <w:p/>
                          <w:p/>
                          <w:p/>
                          <w:p>
                            <w:pPr>
                              <w:jc w:val="center"/>
                              <w:rPr>
                                <w:sz w:val="24"/>
                              </w:rPr>
                            </w:pPr>
                            <w:r>
                              <w:rPr>
                                <w:rFonts w:hint="eastAsia"/>
                                <w:sz w:val="24"/>
                              </w:rPr>
                              <w:t>被授权人身份证复印件粘贴处</w:t>
                            </w:r>
                          </w:p>
                          <w:p>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228.55pt;margin-top:-24.85pt;height:171.6pt;width:208.5pt;z-index:251666432;mso-width-relative:page;mso-height-relative:page;" fillcolor="#FFFFFF" filled="t" stroked="t" coordsize="21600,21600" o:gfxdata="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DbADWv2wAAAAsBAAAPAAAAAAAAAAEAIAAA&#10;ACIAAABkcnMvZG93bnJldi54bWxQSwECFAAUAAAACACHTuJAcTUrH0ICAACIBAAADgAAAAAAAAAB&#10;ACAAAAAqAQAAZHJzL2Uyb0RvYy54bWxQSwUGAAAAAAYABgBZAQAA3gU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（反面）</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62336" behindDoc="0" locked="0" layoutInCell="1" allowOverlap="1">
                <wp:simplePos x="0" y="0"/>
                <wp:positionH relativeFrom="column">
                  <wp:posOffset>64135</wp:posOffset>
                </wp:positionH>
                <wp:positionV relativeFrom="paragraph">
                  <wp:posOffset>-315595</wp:posOffset>
                </wp:positionV>
                <wp:extent cx="2647950" cy="2179320"/>
                <wp:effectExtent l="5080" t="4445" r="13970" b="6985"/>
                <wp:wrapNone/>
                <wp:docPr id="6" name="文本框 6"/>
                <wp:cNvGraphicFramePr/>
                <a:graphic xmlns:a="http://schemas.openxmlformats.org/drawingml/2006/main">
                  <a:graphicData uri="http://schemas.microsoft.com/office/word/2010/wordprocessingShape">
                    <wps:wsp>
                      <wps:cNvSpPr txBox="1">
                        <a:spLocks noChangeArrowheads="1"/>
                      </wps:cNvSpPr>
                      <wps:spPr bwMode="auto">
                        <a:xfrm>
                          <a:off x="0" y="0"/>
                          <a:ext cx="2647950" cy="2179320"/>
                        </a:xfrm>
                        <a:prstGeom prst="rect">
                          <a:avLst/>
                        </a:prstGeom>
                        <a:solidFill>
                          <a:srgbClr val="FFFFFF"/>
                        </a:solidFill>
                        <a:ln w="9525">
                          <a:solidFill>
                            <a:srgbClr val="000000"/>
                          </a:solidFill>
                          <a:miter lim="800000"/>
                        </a:ln>
                      </wps:spPr>
                      <wps:txbx>
                        <w:txbxContent>
                          <w:p/>
                          <w:p/>
                          <w:p/>
                          <w:p/>
                          <w:p>
                            <w:pPr>
                              <w:jc w:val="center"/>
                              <w:rPr>
                                <w:sz w:val="24"/>
                              </w:rPr>
                            </w:pPr>
                            <w:r>
                              <w:rPr>
                                <w:rFonts w:hint="eastAsia"/>
                                <w:sz w:val="24"/>
                              </w:rPr>
                              <w:t>被授权人身份证复印件粘贴处</w:t>
                            </w:r>
                          </w:p>
                          <w:p>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5.05pt;margin-top:-24.85pt;height:171.6pt;width:208.5pt;z-index:251662336;mso-width-relative:page;mso-height-relative:page;" fillcolor="#FFFFFF" filled="t" stroked="t" coordsize="21600,21600" o:gfxdata="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fO9sYNkAAAAKAQAADwAAAAAAAAABACAAAAAi&#10;AAAAZHJzL2Rvd25yZXYueG1sUEsBAhQAFAAAAAgAh07iQCnImxpCAgAAiAQAAA4AAAAAAAAAAQAg&#10;AAAAKAEAAGRycy9lMm9Eb2MueG1sUEsFBgAAAAAGAAYAWQEAANwFA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（正面）</w:t>
                      </w:r>
                    </w:p>
                  </w:txbxContent>
                </v:textbox>
              </v:shape>
            </w:pict>
          </mc:Fallback>
        </mc:AlternateContent>
      </w:r>
    </w:p>
    <w:p>
      <w:pPr>
        <w:spacing w:line="360" w:lineRule="auto"/>
        <w:ind w:right="-350" w:rightChars="-167"/>
        <w:rPr>
          <w:sz w:val="28"/>
          <w:szCs w:val="28"/>
        </w:rPr>
      </w:pPr>
    </w:p>
    <w:p>
      <w:pPr>
        <w:spacing w:line="360" w:lineRule="auto"/>
        <w:ind w:right="-350" w:rightChars="-167"/>
        <w:rPr>
          <w:sz w:val="28"/>
          <w:szCs w:val="28"/>
        </w:rPr>
      </w:pPr>
    </w:p>
    <w:p>
      <w:pPr>
        <w:pStyle w:val="35"/>
        <w:shd w:val="clear" w:color="auto" w:fill="FFFFFF"/>
        <w:spacing w:before="0" w:beforeAutospacing="0" w:after="0" w:afterAutospacing="0" w:line="2160" w:lineRule="atLeast"/>
        <w:rPr>
          <w:rFonts w:ascii="宋体" w:hAnsi="宋体"/>
          <w:spacing w:val="4"/>
          <w:sz w:val="24"/>
        </w:rPr>
      </w:pPr>
      <w:r>
        <w:rPr>
          <w:rFonts w:hint="eastAsia"/>
        </w:rPr>
        <w:t>注：“法定代表人”直接参加投标和签署投标文件的无需提供该授权书。</w:t>
      </w:r>
    </w:p>
    <w:p>
      <w:pPr>
        <w:pStyle w:val="4"/>
        <w:spacing w:before="0" w:after="0"/>
        <w:rPr>
          <w:b w:val="0"/>
          <w:sz w:val="24"/>
          <w:szCs w:val="24"/>
        </w:rPr>
      </w:pPr>
      <w:bookmarkStart w:id="36" w:name="_Toc47173813"/>
      <w:bookmarkStart w:id="37" w:name="_Toc53484117"/>
      <w:bookmarkStart w:id="38" w:name="_Toc5504"/>
      <w:bookmarkStart w:id="39" w:name="_Toc42777890"/>
      <w:bookmarkStart w:id="40" w:name="_Toc19036"/>
      <w:r>
        <w:rPr>
          <w:rFonts w:hint="eastAsia"/>
          <w:b w:val="0"/>
          <w:sz w:val="24"/>
          <w:szCs w:val="24"/>
        </w:rPr>
        <w:t>附件7：南通大学采购谈判二次报价单</w:t>
      </w:r>
      <w:bookmarkEnd w:id="36"/>
      <w:bookmarkEnd w:id="37"/>
      <w:bookmarkEnd w:id="38"/>
      <w:bookmarkEnd w:id="39"/>
      <w:bookmarkEnd w:id="40"/>
    </w:p>
    <w:p>
      <w:pPr>
        <w:jc w:val="center"/>
        <w:rPr>
          <w:b/>
          <w:color w:val="000000" w:themeColor="text1"/>
          <w:sz w:val="44"/>
          <w:szCs w:val="44"/>
          <w14:textFill>
            <w14:solidFill>
              <w14:schemeClr w14:val="tx1"/>
            </w14:solidFill>
          </w14:textFill>
        </w:rPr>
      </w:pPr>
    </w:p>
    <w:p>
      <w:pPr>
        <w:jc w:val="center"/>
        <w:rPr>
          <w:b/>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南通大学采购谈判二次报价单</w:t>
      </w:r>
    </w:p>
    <w:tbl>
      <w:tblPr>
        <w:tblStyle w:val="16"/>
        <w:tblW w:w="0" w:type="auto"/>
        <w:tblInd w:w="2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40"/>
        <w:gridCol w:w="72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trPr>
        <w:tc>
          <w:tcPr>
            <w:tcW w:w="1740" w:type="dxa"/>
            <w:shd w:val="clear" w:color="auto" w:fill="auto"/>
            <w:vAlign w:val="center"/>
          </w:tcPr>
          <w:p>
            <w:pPr>
              <w:jc w:val="center"/>
              <w:rPr>
                <w:sz w:val="28"/>
                <w:szCs w:val="28"/>
              </w:rPr>
            </w:pPr>
            <w:r>
              <w:rPr>
                <w:rFonts w:hint="eastAsia"/>
                <w:sz w:val="28"/>
                <w:szCs w:val="28"/>
              </w:rPr>
              <w:t>项目名称</w:t>
            </w:r>
          </w:p>
        </w:tc>
        <w:tc>
          <w:tcPr>
            <w:tcW w:w="7230" w:type="dxa"/>
            <w:shd w:val="clear" w:color="auto" w:fill="auto"/>
            <w:vAlign w:val="center"/>
          </w:tcPr>
          <w:p>
            <w:pPr>
              <w:jc w:val="cente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5" w:hRule="atLeast"/>
        </w:trPr>
        <w:tc>
          <w:tcPr>
            <w:tcW w:w="1740" w:type="dxa"/>
            <w:shd w:val="clear" w:color="auto" w:fill="auto"/>
            <w:vAlign w:val="center"/>
          </w:tcPr>
          <w:p>
            <w:pPr>
              <w:jc w:val="center"/>
              <w:rPr>
                <w:sz w:val="28"/>
                <w:szCs w:val="28"/>
              </w:rPr>
            </w:pPr>
            <w:r>
              <w:rPr>
                <w:rFonts w:hint="eastAsia"/>
                <w:sz w:val="28"/>
                <w:szCs w:val="28"/>
              </w:rPr>
              <w:t>报    价</w:t>
            </w:r>
          </w:p>
        </w:tc>
        <w:tc>
          <w:tcPr>
            <w:tcW w:w="7230" w:type="dxa"/>
            <w:shd w:val="clear" w:color="auto" w:fill="auto"/>
            <w:vAlign w:val="center"/>
          </w:tcPr>
          <w:p>
            <w:pPr>
              <w:jc w:val="left"/>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2" w:hRule="atLeast"/>
        </w:trPr>
        <w:tc>
          <w:tcPr>
            <w:tcW w:w="1740" w:type="dxa"/>
            <w:shd w:val="clear" w:color="auto" w:fill="auto"/>
            <w:vAlign w:val="center"/>
          </w:tcPr>
          <w:p>
            <w:pPr>
              <w:jc w:val="center"/>
              <w:rPr>
                <w:sz w:val="28"/>
                <w:szCs w:val="28"/>
              </w:rPr>
            </w:pPr>
            <w:r>
              <w:rPr>
                <w:rFonts w:hint="eastAsia"/>
                <w:sz w:val="28"/>
                <w:szCs w:val="28"/>
              </w:rPr>
              <w:t>其他</w:t>
            </w:r>
          </w:p>
          <w:p>
            <w:pPr>
              <w:jc w:val="center"/>
              <w:rPr>
                <w:sz w:val="28"/>
                <w:szCs w:val="28"/>
              </w:rPr>
            </w:pPr>
            <w:r>
              <w:rPr>
                <w:rFonts w:hint="eastAsia"/>
                <w:sz w:val="28"/>
                <w:szCs w:val="28"/>
              </w:rPr>
              <w:t>优惠承诺</w:t>
            </w:r>
          </w:p>
        </w:tc>
        <w:tc>
          <w:tcPr>
            <w:tcW w:w="7230" w:type="dxa"/>
            <w:shd w:val="clear" w:color="auto" w:fill="auto"/>
            <w:vAlign w:val="center"/>
          </w:tcPr>
          <w:p>
            <w:pPr>
              <w:jc w:val="cente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740" w:type="dxa"/>
            <w:shd w:val="clear" w:color="auto" w:fill="auto"/>
            <w:vAlign w:val="center"/>
          </w:tcPr>
          <w:p>
            <w:pPr>
              <w:jc w:val="center"/>
              <w:rPr>
                <w:sz w:val="28"/>
                <w:szCs w:val="28"/>
              </w:rPr>
            </w:pPr>
            <w:r>
              <w:rPr>
                <w:rFonts w:hint="eastAsia"/>
                <w:sz w:val="28"/>
                <w:szCs w:val="28"/>
              </w:rPr>
              <w:t>投标单位</w:t>
            </w:r>
          </w:p>
        </w:tc>
        <w:tc>
          <w:tcPr>
            <w:tcW w:w="7230" w:type="dxa"/>
            <w:shd w:val="clear" w:color="auto" w:fill="auto"/>
            <w:vAlign w:val="center"/>
          </w:tcPr>
          <w:p>
            <w:pPr>
              <w:jc w:val="cente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1740" w:type="dxa"/>
            <w:tcBorders>
              <w:bottom w:val="dashSmallGap" w:color="auto" w:sz="12" w:space="0"/>
            </w:tcBorders>
            <w:shd w:val="clear" w:color="auto" w:fill="auto"/>
            <w:vAlign w:val="center"/>
          </w:tcPr>
          <w:p>
            <w:pPr>
              <w:jc w:val="center"/>
              <w:rPr>
                <w:sz w:val="28"/>
                <w:szCs w:val="28"/>
              </w:rPr>
            </w:pPr>
            <w:r>
              <w:rPr>
                <w:rFonts w:hint="eastAsia"/>
                <w:sz w:val="28"/>
                <w:szCs w:val="28"/>
              </w:rPr>
              <w:t>报 价 人</w:t>
            </w:r>
          </w:p>
          <w:p>
            <w:pPr>
              <w:jc w:val="center"/>
              <w:rPr>
                <w:sz w:val="28"/>
                <w:szCs w:val="28"/>
              </w:rPr>
            </w:pPr>
            <w:r>
              <w:rPr>
                <w:rFonts w:hint="eastAsia"/>
                <w:sz w:val="28"/>
                <w:szCs w:val="28"/>
              </w:rPr>
              <w:t>联系方式</w:t>
            </w:r>
          </w:p>
        </w:tc>
        <w:tc>
          <w:tcPr>
            <w:tcW w:w="7230" w:type="dxa"/>
            <w:tcBorders>
              <w:bottom w:val="dashSmallGap" w:color="auto" w:sz="12" w:space="0"/>
            </w:tcBorders>
            <w:shd w:val="clear" w:color="auto" w:fill="auto"/>
            <w:vAlign w:val="center"/>
          </w:tcPr>
          <w:p>
            <w:pPr>
              <w:jc w:val="cente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1740" w:type="dxa"/>
            <w:tcBorders>
              <w:top w:val="dashSmallGap" w:color="auto" w:sz="12" w:space="0"/>
            </w:tcBorders>
            <w:shd w:val="clear" w:color="auto" w:fill="auto"/>
            <w:vAlign w:val="center"/>
          </w:tcPr>
          <w:p>
            <w:pPr>
              <w:jc w:val="center"/>
              <w:rPr>
                <w:sz w:val="28"/>
                <w:szCs w:val="28"/>
              </w:rPr>
            </w:pPr>
            <w:r>
              <w:rPr>
                <w:rFonts w:hint="eastAsia"/>
                <w:sz w:val="28"/>
                <w:szCs w:val="28"/>
              </w:rPr>
              <w:t>使用部门</w:t>
            </w:r>
          </w:p>
        </w:tc>
        <w:tc>
          <w:tcPr>
            <w:tcW w:w="7230" w:type="dxa"/>
            <w:tcBorders>
              <w:top w:val="dashSmallGap" w:color="auto" w:sz="12" w:space="0"/>
            </w:tcBorders>
            <w:shd w:val="clear" w:color="auto" w:fill="auto"/>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 w:hRule="atLeast"/>
        </w:trPr>
        <w:tc>
          <w:tcPr>
            <w:tcW w:w="1740" w:type="dxa"/>
            <w:shd w:val="clear" w:color="auto" w:fill="auto"/>
            <w:vAlign w:val="center"/>
          </w:tcPr>
          <w:p>
            <w:pPr>
              <w:jc w:val="center"/>
              <w:rPr>
                <w:sz w:val="28"/>
                <w:szCs w:val="28"/>
              </w:rPr>
            </w:pPr>
            <w:r>
              <w:rPr>
                <w:rFonts w:hint="eastAsia"/>
                <w:sz w:val="28"/>
                <w:szCs w:val="28"/>
              </w:rPr>
              <w:t>联 系 人</w:t>
            </w:r>
          </w:p>
          <w:p>
            <w:pPr>
              <w:jc w:val="center"/>
              <w:rPr>
                <w:sz w:val="28"/>
                <w:szCs w:val="28"/>
              </w:rPr>
            </w:pPr>
            <w:r>
              <w:rPr>
                <w:rFonts w:hint="eastAsia"/>
                <w:sz w:val="28"/>
                <w:szCs w:val="28"/>
              </w:rPr>
              <w:t>联系方式</w:t>
            </w:r>
          </w:p>
        </w:tc>
        <w:tc>
          <w:tcPr>
            <w:tcW w:w="7230" w:type="dxa"/>
            <w:shd w:val="clear" w:color="auto" w:fill="auto"/>
            <w:vAlign w:val="center"/>
          </w:tcPr>
          <w:p>
            <w:pPr>
              <w:jc w:val="center"/>
            </w:pPr>
          </w:p>
        </w:tc>
      </w:tr>
    </w:tbl>
    <w:p>
      <w:pPr>
        <w:rPr>
          <w:szCs w:val="21"/>
        </w:rPr>
      </w:pPr>
      <w:r>
        <w:rPr>
          <w:rFonts w:hint="eastAsia"/>
          <w:szCs w:val="21"/>
        </w:rPr>
        <w:t>备注：商务标开标后，</w:t>
      </w:r>
      <w:r>
        <w:fldChar w:fldCharType="begin"/>
      </w:r>
      <w:r>
        <w:instrText xml:space="preserve"> HYPERLINK "mailto:请各授权代表二次报价签字盖章后通过pdf发送到ztb@ntu.edu.cn，联系方式0513-85012138" </w:instrText>
      </w:r>
      <w:r>
        <w:fldChar w:fldCharType="separate"/>
      </w:r>
      <w:r>
        <w:rPr>
          <w:rStyle w:val="22"/>
          <w:rFonts w:hint="eastAsia"/>
          <w:szCs w:val="21"/>
        </w:rPr>
        <w:t>联系方式0513-85012138</w:t>
      </w:r>
      <w:r>
        <w:rPr>
          <w:rStyle w:val="22"/>
          <w:rFonts w:hint="eastAsia"/>
          <w:szCs w:val="21"/>
        </w:rPr>
        <w:fldChar w:fldCharType="end"/>
      </w:r>
      <w:r>
        <w:rPr>
          <w:rFonts w:hint="eastAsia"/>
          <w:szCs w:val="21"/>
        </w:rPr>
        <w:t>。</w:t>
      </w:r>
    </w:p>
    <w:p>
      <w:pPr>
        <w:widowControl/>
        <w:jc w:val="left"/>
        <w:rPr>
          <w:szCs w:val="21"/>
        </w:rPr>
      </w:pPr>
      <w:r>
        <w:rPr>
          <w:szCs w:val="21"/>
        </w:rPr>
        <w:br w:type="page"/>
      </w:r>
    </w:p>
    <w:p>
      <w:pPr>
        <w:pStyle w:val="4"/>
        <w:spacing w:before="0" w:after="0"/>
        <w:rPr>
          <w:color w:val="000000" w:themeColor="text1"/>
          <w14:textFill>
            <w14:solidFill>
              <w14:schemeClr w14:val="tx1"/>
            </w14:solidFill>
          </w14:textFill>
        </w:rPr>
      </w:pPr>
      <w:bookmarkStart w:id="41" w:name="_Toc53484118"/>
      <w:bookmarkStart w:id="42" w:name="_Toc50642504"/>
      <w:bookmarkStart w:id="43" w:name="_Toc50645818"/>
      <w:bookmarkStart w:id="44" w:name="_Toc49847305"/>
      <w:bookmarkStart w:id="45" w:name="_Toc16513"/>
      <w:bookmarkStart w:id="46" w:name="_Toc19295"/>
      <w:r>
        <w:rPr>
          <w:rFonts w:hint="eastAsia"/>
          <w:b w:val="0"/>
          <w:color w:val="000000" w:themeColor="text1"/>
          <w:sz w:val="24"/>
          <w:szCs w:val="24"/>
          <w14:textFill>
            <w14:solidFill>
              <w14:schemeClr w14:val="tx1"/>
            </w14:solidFill>
          </w14:textFill>
        </w:rPr>
        <w:t>附件8：无重大违法记录声明</w:t>
      </w:r>
      <w:bookmarkEnd w:id="41"/>
      <w:bookmarkEnd w:id="42"/>
      <w:bookmarkEnd w:id="43"/>
      <w:bookmarkEnd w:id="44"/>
      <w:bookmarkEnd w:id="45"/>
      <w:bookmarkEnd w:id="46"/>
    </w:p>
    <w:p>
      <w:pPr>
        <w:pStyle w:val="2"/>
        <w:rPr>
          <w:b/>
          <w:color w:val="000000" w:themeColor="text1"/>
          <w:sz w:val="30"/>
          <w:szCs w:val="30"/>
          <w14:textFill>
            <w14:solidFill>
              <w14:schemeClr w14:val="tx1"/>
            </w14:solidFill>
          </w14:textFill>
        </w:rPr>
      </w:pPr>
    </w:p>
    <w:p>
      <w:pPr>
        <w:pStyle w:val="2"/>
        <w:rPr>
          <w:b/>
          <w:color w:val="000000" w:themeColor="text1"/>
          <w:sz w:val="30"/>
          <w:szCs w:val="30"/>
          <w14:textFill>
            <w14:solidFill>
              <w14:schemeClr w14:val="tx1"/>
            </w14:solidFill>
          </w14:textFill>
        </w:rPr>
      </w:pPr>
    </w:p>
    <w:p>
      <w:pPr>
        <w:pStyle w:val="2"/>
        <w:jc w:val="center"/>
        <w:rPr>
          <w:b/>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无重大违法记录声明</w:t>
      </w:r>
    </w:p>
    <w:p>
      <w:pPr>
        <w:pStyle w:val="2"/>
        <w:rPr>
          <w:b/>
          <w:color w:val="000000" w:themeColor="text1"/>
          <w:sz w:val="30"/>
          <w:szCs w:val="30"/>
          <w14:textFill>
            <w14:solidFill>
              <w14:schemeClr w14:val="tx1"/>
            </w14:solidFill>
          </w14:textFill>
        </w:rPr>
      </w:pPr>
    </w:p>
    <w:p>
      <w:pPr>
        <w:pStyle w:val="2"/>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pStyle w:val="2"/>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我单位</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（供应商名称）参加本次采购活动前3年内在经营活动中</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（有或没有）重大违法记录。</w:t>
      </w:r>
    </w:p>
    <w:p>
      <w:pPr>
        <w:pStyle w:val="2"/>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w:t>
      </w:r>
    </w:p>
    <w:p>
      <w:pPr>
        <w:pStyle w:val="2"/>
        <w:ind w:firstLine="540"/>
        <w:rPr>
          <w:color w:val="000000" w:themeColor="text1"/>
          <w:sz w:val="28"/>
          <w:szCs w:val="28"/>
          <w14:textFill>
            <w14:solidFill>
              <w14:schemeClr w14:val="tx1"/>
            </w14:solidFill>
          </w14:textFill>
        </w:rPr>
      </w:pPr>
    </w:p>
    <w:p>
      <w:pPr>
        <w:pStyle w:val="2"/>
        <w:ind w:firstLine="540"/>
        <w:rPr>
          <w:color w:val="000000" w:themeColor="text1"/>
          <w:sz w:val="28"/>
          <w:szCs w:val="28"/>
          <w14:textFill>
            <w14:solidFill>
              <w14:schemeClr w14:val="tx1"/>
            </w14:solidFill>
          </w14:textFill>
        </w:rPr>
      </w:pPr>
    </w:p>
    <w:p>
      <w:pPr>
        <w:pStyle w:val="2"/>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声明人：</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（盖章）</w:t>
      </w:r>
    </w:p>
    <w:p>
      <w:pPr>
        <w:pStyle w:val="2"/>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年     月     日</w:t>
      </w:r>
    </w:p>
    <w:p>
      <w:pPr>
        <w:pStyle w:val="2"/>
        <w:ind w:firstLine="540"/>
        <w:rPr>
          <w:color w:val="000000" w:themeColor="text1"/>
          <w:sz w:val="28"/>
          <w:szCs w:val="28"/>
          <w14:textFill>
            <w14:solidFill>
              <w14:schemeClr w14:val="tx1"/>
            </w14:solidFill>
          </w14:textFill>
        </w:rPr>
      </w:pPr>
    </w:p>
    <w:p>
      <w:pPr>
        <w:pStyle w:val="2"/>
        <w:ind w:firstLine="540"/>
        <w:rPr>
          <w:color w:val="000000" w:themeColor="text1"/>
          <w:sz w:val="28"/>
          <w:szCs w:val="28"/>
          <w14:textFill>
            <w14:solidFill>
              <w14:schemeClr w14:val="tx1"/>
            </w14:solidFill>
          </w14:textFill>
        </w:rPr>
      </w:pPr>
    </w:p>
    <w:p>
      <w:pPr>
        <w:pStyle w:val="2"/>
        <w:ind w:firstLine="540"/>
        <w:rPr>
          <w:color w:val="000000" w:themeColor="text1"/>
          <w:sz w:val="28"/>
          <w:szCs w:val="28"/>
          <w14:textFill>
            <w14:solidFill>
              <w14:schemeClr w14:val="tx1"/>
            </w14:solidFill>
          </w14:textFill>
        </w:rPr>
      </w:pPr>
    </w:p>
    <w:p>
      <w:pPr>
        <w:pStyle w:val="2"/>
        <w:ind w:firstLine="540"/>
        <w:rPr>
          <w:color w:val="000000" w:themeColor="text1"/>
          <w:sz w:val="28"/>
          <w:szCs w:val="28"/>
          <w14:textFill>
            <w14:solidFill>
              <w14:schemeClr w14:val="tx1"/>
            </w14:solidFill>
          </w14:textFill>
        </w:rPr>
      </w:pPr>
    </w:p>
    <w:p>
      <w:pPr>
        <w:pStyle w:val="2"/>
        <w:ind w:firstLine="540"/>
        <w:rPr>
          <w:color w:val="000000" w:themeColor="text1"/>
          <w:sz w:val="28"/>
          <w:szCs w:val="28"/>
          <w14:textFill>
            <w14:solidFill>
              <w14:schemeClr w14:val="tx1"/>
            </w14:solidFill>
          </w14:textFill>
        </w:rPr>
      </w:pPr>
    </w:p>
    <w:p>
      <w:pPr>
        <w:pStyle w:val="2"/>
        <w:ind w:firstLine="540"/>
        <w:rPr>
          <w:color w:val="000000" w:themeColor="text1"/>
          <w:sz w:val="28"/>
          <w:szCs w:val="28"/>
          <w14:textFill>
            <w14:solidFill>
              <w14:schemeClr w14:val="tx1"/>
            </w14:solidFill>
          </w14:textFill>
        </w:rPr>
      </w:pPr>
    </w:p>
    <w:p>
      <w:pPr>
        <w:pStyle w:val="2"/>
        <w:ind w:firstLine="540"/>
        <w:rPr>
          <w:color w:val="000000" w:themeColor="text1"/>
          <w:sz w:val="28"/>
          <w:szCs w:val="28"/>
          <w14:textFill>
            <w14:solidFill>
              <w14:schemeClr w14:val="tx1"/>
            </w14:solidFill>
          </w14:textFill>
        </w:rPr>
      </w:pPr>
    </w:p>
    <w:p>
      <w:pPr>
        <w:pStyle w:val="2"/>
        <w:rPr>
          <w:color w:val="000000" w:themeColor="text1"/>
          <w:sz w:val="28"/>
          <w:szCs w:val="28"/>
          <w14:textFill>
            <w14:solidFill>
              <w14:schemeClr w14:val="tx1"/>
            </w14:solidFill>
          </w14:textFill>
        </w:rPr>
      </w:pPr>
    </w:p>
    <w:p>
      <w:pPr>
        <w:pStyle w:val="4"/>
        <w:spacing w:before="0" w:after="0"/>
        <w:rPr>
          <w:b w:val="0"/>
          <w:color w:val="000000" w:themeColor="text1"/>
          <w:sz w:val="24"/>
          <w:szCs w:val="24"/>
          <w14:textFill>
            <w14:solidFill>
              <w14:schemeClr w14:val="tx1"/>
            </w14:solidFill>
          </w14:textFill>
        </w:rPr>
      </w:pPr>
      <w:bookmarkStart w:id="47" w:name="_Toc23734"/>
      <w:bookmarkStart w:id="48" w:name="_Toc6020"/>
      <w:bookmarkStart w:id="49" w:name="_Toc53484119"/>
      <w:bookmarkStart w:id="50" w:name="_Toc49847306"/>
      <w:bookmarkStart w:id="51" w:name="_Toc50642505"/>
      <w:bookmarkStart w:id="52" w:name="_Toc50645819"/>
      <w:r>
        <w:rPr>
          <w:rFonts w:hint="eastAsia"/>
          <w:b w:val="0"/>
          <w:color w:val="000000" w:themeColor="text1"/>
          <w:sz w:val="24"/>
          <w:szCs w:val="24"/>
          <w14:textFill>
            <w14:solidFill>
              <w14:schemeClr w14:val="tx1"/>
            </w14:solidFill>
          </w14:textFill>
        </w:rPr>
        <w:t>附件9：诚信承诺书</w:t>
      </w:r>
      <w:bookmarkEnd w:id="47"/>
      <w:bookmarkEnd w:id="48"/>
      <w:bookmarkEnd w:id="49"/>
      <w:bookmarkEnd w:id="50"/>
      <w:bookmarkEnd w:id="51"/>
      <w:bookmarkEnd w:id="52"/>
    </w:p>
    <w:p>
      <w:pPr>
        <w:pStyle w:val="2"/>
        <w:jc w:val="center"/>
        <w:rPr>
          <w:b/>
          <w:color w:val="000000" w:themeColor="text1"/>
          <w:sz w:val="44"/>
          <w:szCs w:val="44"/>
          <w14:textFill>
            <w14:solidFill>
              <w14:schemeClr w14:val="tx1"/>
            </w14:solidFill>
          </w14:textFill>
        </w:rPr>
      </w:pPr>
    </w:p>
    <w:p>
      <w:pPr>
        <w:pStyle w:val="2"/>
        <w:jc w:val="center"/>
        <w:rPr>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诚信承诺书</w:t>
      </w:r>
    </w:p>
    <w:p>
      <w:pPr>
        <w:pStyle w:val="2"/>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pStyle w:val="2"/>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14:textFill>
            <w14:solidFill>
              <w14:schemeClr w14:val="tx1"/>
            </w14:solidFill>
          </w14:textFill>
        </w:rPr>
        <w:t>全国公共资源交易平台列入黑名单。</w:t>
      </w:r>
    </w:p>
    <w:p>
      <w:pPr>
        <w:pStyle w:val="2"/>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如果我公司经本项目评标委员会评定为中标候选人，在公示期间被他人举报并经核实，确认我公司违反以上承诺内容之一，则我公司自动放弃成交资格，三年内不参加贵单位任何经济活动。</w:t>
      </w:r>
    </w:p>
    <w:p>
      <w:pPr>
        <w:pStyle w:val="2"/>
        <w:ind w:firstLine="540"/>
        <w:rPr>
          <w:color w:val="000000" w:themeColor="text1"/>
          <w:sz w:val="28"/>
          <w:szCs w:val="28"/>
          <w14:textFill>
            <w14:solidFill>
              <w14:schemeClr w14:val="tx1"/>
            </w14:solidFill>
          </w14:textFill>
        </w:rPr>
      </w:pPr>
    </w:p>
    <w:p>
      <w:pPr>
        <w:pStyle w:val="2"/>
        <w:ind w:firstLine="540"/>
        <w:rPr>
          <w:color w:val="000000" w:themeColor="text1"/>
          <w:sz w:val="28"/>
          <w:szCs w:val="28"/>
          <w14:textFill>
            <w14:solidFill>
              <w14:schemeClr w14:val="tx1"/>
            </w14:solidFill>
          </w14:textFill>
        </w:rPr>
      </w:pPr>
    </w:p>
    <w:p>
      <w:pPr>
        <w:pStyle w:val="2"/>
        <w:ind w:firstLine="540"/>
        <w:rPr>
          <w:color w:val="000000" w:themeColor="text1"/>
          <w:sz w:val="28"/>
          <w:szCs w:val="28"/>
          <w:u w:val="single"/>
          <w14:textFill>
            <w14:solidFill>
              <w14:schemeClr w14:val="tx1"/>
            </w14:solidFill>
          </w14:textFill>
        </w:rPr>
      </w:pPr>
      <w:r>
        <w:rPr>
          <w:rFonts w:hint="eastAsia"/>
          <w:color w:val="000000" w:themeColor="text1"/>
          <w:sz w:val="28"/>
          <w:szCs w:val="28"/>
          <w14:textFill>
            <w14:solidFill>
              <w14:schemeClr w14:val="tx1"/>
            </w14:solidFill>
          </w14:textFill>
        </w:rPr>
        <w:t xml:space="preserve">                  投标人（盖章）:</w:t>
      </w:r>
      <w:r>
        <w:rPr>
          <w:rFonts w:hint="eastAsia"/>
          <w:color w:val="000000" w:themeColor="text1"/>
          <w:sz w:val="28"/>
          <w:szCs w:val="28"/>
          <w:u w:val="single"/>
          <w14:textFill>
            <w14:solidFill>
              <w14:schemeClr w14:val="tx1"/>
            </w14:solidFill>
          </w14:textFill>
        </w:rPr>
        <w:t xml:space="preserve">               </w:t>
      </w:r>
    </w:p>
    <w:p>
      <w:pPr>
        <w:pStyle w:val="2"/>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法定代表人或被委托代表人（签字）</w:t>
      </w:r>
      <w:r>
        <w:rPr>
          <w:rFonts w:hint="eastAsia"/>
          <w:color w:val="000000" w:themeColor="text1"/>
          <w:sz w:val="28"/>
          <w:szCs w:val="28"/>
          <w:u w:val="single"/>
          <w14:textFill>
            <w14:solidFill>
              <w14:schemeClr w14:val="tx1"/>
            </w14:solidFill>
          </w14:textFill>
        </w:rPr>
        <w:t xml:space="preserve">      </w:t>
      </w:r>
    </w:p>
    <w:p>
      <w:pPr>
        <w:pStyle w:val="2"/>
        <w:ind w:firstLine="540"/>
        <w:rPr>
          <w:color w:val="000000" w:themeColor="text1"/>
          <w:sz w:val="28"/>
          <w:szCs w:val="28"/>
          <w14:textFill>
            <w14:solidFill>
              <w14:schemeClr w14:val="tx1"/>
            </w14:solidFill>
          </w14:textFill>
        </w:rPr>
      </w:pPr>
    </w:p>
    <w:p>
      <w:pPr>
        <w:pStyle w:val="2"/>
        <w:ind w:firstLine="540"/>
        <w:rPr>
          <w:color w:val="000000" w:themeColor="text1"/>
          <w:sz w:val="28"/>
          <w:szCs w:val="28"/>
          <w14:textFill>
            <w14:solidFill>
              <w14:schemeClr w14:val="tx1"/>
            </w14:solidFill>
          </w14:textFill>
        </w:rPr>
      </w:pPr>
    </w:p>
    <w:p>
      <w:pPr>
        <w:pStyle w:val="2"/>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年    月    日</w:t>
      </w:r>
    </w:p>
    <w:p>
      <w:pPr>
        <w:widowControl/>
        <w:jc w:val="left"/>
        <w:rPr>
          <w:color w:val="000000" w:themeColor="text1"/>
          <w:sz w:val="28"/>
          <w:szCs w:val="28"/>
          <w14:textFill>
            <w14:solidFill>
              <w14:schemeClr w14:val="tx1"/>
            </w14:solidFill>
          </w14:textFill>
        </w:rPr>
      </w:pPr>
    </w:p>
    <w:p>
      <w:pPr>
        <w:ind w:firstLine="6020" w:firstLineChars="2150"/>
        <w:rPr>
          <w:color w:val="000000" w:themeColor="text1"/>
          <w:sz w:val="28"/>
          <w:szCs w:val="28"/>
          <w14:textFill>
            <w14:solidFill>
              <w14:schemeClr w14:val="tx1"/>
            </w14:solidFill>
          </w14:textFill>
        </w:rPr>
      </w:pPr>
    </w:p>
    <w:p>
      <w:pPr>
        <w:widowControl/>
        <w:jc w:val="left"/>
        <w:rPr>
          <w:color w:val="000000" w:themeColor="text1"/>
          <w:sz w:val="28"/>
          <w:szCs w:val="28"/>
          <w14:textFill>
            <w14:solidFill>
              <w14:schemeClr w14:val="tx1"/>
            </w14:solidFill>
          </w14:textFill>
        </w:rPr>
      </w:pPr>
    </w:p>
    <w:p>
      <w:pPr>
        <w:rPr>
          <w:rFonts w:ascii="宋体" w:hAnsi="宋体" w:cs="宋体"/>
          <w:kern w:val="0"/>
          <w:sz w:val="28"/>
          <w:szCs w:val="28"/>
        </w:rPr>
      </w:pPr>
    </w:p>
    <w:sectPr>
      <w:pgSz w:w="11906" w:h="16838"/>
      <w:pgMar w:top="1440" w:right="1422" w:bottom="1440" w:left="1244" w:header="851" w:footer="992" w:gutter="0"/>
      <w:pgNumType w:fmt="decimal"/>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Helvetica">
    <w:altName w:val="Arial"/>
    <w:panose1 w:val="020B0604020202020204"/>
    <w:charset w:val="00"/>
    <w:family w:val="swiss"/>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80F3C52" w:usb2="00000016" w:usb3="00000000" w:csb0="0004001F" w:csb1="00000000"/>
  </w:font>
  <w:font w:name="Adobe 黑体 Std R">
    <w:altName w:val="Arial Unicode MS"/>
    <w:panose1 w:val="00000000000000000000"/>
    <w:charset w:val="86"/>
    <w:family w:val="swiss"/>
    <w:pitch w:val="default"/>
    <w:sig w:usb0="00000000" w:usb1="00000000" w:usb2="00000016" w:usb3="00000000" w:csb0="00060007" w:csb1="00000000"/>
  </w:font>
  <w:font w:name="楷体_GB2312">
    <w:altName w:val="楷体"/>
    <w:panose1 w:val="00000000000000000000"/>
    <w:charset w:val="86"/>
    <w:family w:val="modern"/>
    <w:pitch w:val="default"/>
    <w:sig w:usb0="00000000" w:usb1="00000000" w:usb2="00000010" w:usb3="00000000" w:csb0="00040000" w:csb1="00000000"/>
  </w:font>
  <w:font w:name="Arial Unicode MS">
    <w:panose1 w:val="020B0604020202020204"/>
    <w:charset w:val="86"/>
    <w:family w:val="auto"/>
    <w:pitch w:val="default"/>
    <w:sig w:usb0="FFFFFFFF" w:usb1="E9FFFFFF" w:usb2="0000003F" w:usb3="00000000" w:csb0="603F01FF" w:csb1="FFFF0000"/>
  </w:font>
  <w:font w:name="楷体">
    <w:panose1 w:val="02010609060101010101"/>
    <w:charset w:val="86"/>
    <w:family w:val="auto"/>
    <w:pitch w:val="default"/>
    <w:sig w:usb0="800002BF" w:usb1="38CF7CFA" w:usb2="00000016" w:usb3="00000000" w:csb0="00040001" w:csb1="00000000"/>
  </w:font>
  <w:font w:name="Arial">
    <w:panose1 w:val="020B0604020202020204"/>
    <w:charset w:val="00"/>
    <w:family w:val="swiss"/>
    <w:pitch w:val="default"/>
    <w:sig w:usb0="E0002AFF" w:usb1="C0007843" w:usb2="00000009" w:usb3="00000000" w:csb0="400001FF" w:csb1="FFFF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framePr w:wrap="around" w:vAnchor="text" w:hAnchor="margin" w:xAlign="center" w:y="1"/>
      <w:rPr>
        <w:rStyle w:val="20"/>
      </w:rPr>
    </w:pPr>
    <w:r>
      <w:rPr>
        <w:rStyle w:val="20"/>
      </w:rPr>
      <w:fldChar w:fldCharType="begin"/>
    </w:r>
    <w:r>
      <w:rPr>
        <w:rStyle w:val="20"/>
      </w:rPr>
      <w:instrText xml:space="preserve">PAGE  </w:instrText>
    </w:r>
    <w:r>
      <w:rPr>
        <w:rStyle w:val="20"/>
      </w:rPr>
      <w:fldChar w:fldCharType="end"/>
    </w:r>
  </w:p>
  <w:p>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Style w:val="20"/>
                            </w:rPr>
                          </w:pPr>
                          <w:r>
                            <w:rPr>
                              <w:rStyle w:val="20"/>
                            </w:rPr>
                            <w:fldChar w:fldCharType="begin"/>
                          </w:r>
                          <w:r>
                            <w:rPr>
                              <w:rStyle w:val="20"/>
                            </w:rPr>
                            <w:instrText xml:space="preserve">PAGE  </w:instrText>
                          </w:r>
                          <w:r>
                            <w:rPr>
                              <w:rStyle w:val="20"/>
                            </w:rPr>
                            <w:fldChar w:fldCharType="separate"/>
                          </w:r>
                          <w:r>
                            <w:rPr>
                              <w:rStyle w:val="20"/>
                            </w:rPr>
                            <w:t>1</w:t>
                          </w:r>
                          <w:r>
                            <w:rPr>
                              <w:rStyle w:val="20"/>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pPr>
                      <w:pStyle w:val="11"/>
                      <w:rPr>
                        <w:rStyle w:val="20"/>
                      </w:rPr>
                    </w:pPr>
                    <w:r>
                      <w:rPr>
                        <w:rStyle w:val="20"/>
                      </w:rPr>
                      <w:fldChar w:fldCharType="begin"/>
                    </w:r>
                    <w:r>
                      <w:rPr>
                        <w:rStyle w:val="20"/>
                      </w:rPr>
                      <w:instrText xml:space="preserve">PAGE  </w:instrText>
                    </w:r>
                    <w:r>
                      <w:rPr>
                        <w:rStyle w:val="20"/>
                      </w:rPr>
                      <w:fldChar w:fldCharType="separate"/>
                    </w:r>
                    <w:r>
                      <w:rPr>
                        <w:rStyle w:val="20"/>
                      </w:rPr>
                      <w:t>1</w:t>
                    </w:r>
                    <w:r>
                      <w:rPr>
                        <w:rStyle w:val="20"/>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61312" behindDoc="0" locked="0" layoutInCell="1" allowOverlap="1">
              <wp:simplePos x="0" y="0"/>
              <wp:positionH relativeFrom="margin">
                <wp:posOffset>3025775</wp:posOffset>
              </wp:positionH>
              <wp:positionV relativeFrom="paragraph">
                <wp:posOffset>-9525</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38.25pt;margin-top:-0.75pt;height:144pt;width:144pt;mso-position-horizontal-relative:margin;mso-wrap-style:none;z-index:251661312;mso-width-relative:page;mso-height-relative:page;" filled="f" stroked="f" coordsize="21600,21600" o:gfxdata="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aceN+1wAAAAoBAAAPAAAAAAAAAAEAIAAAACIAAABkcnMvZG93bnJldi54bWxQ&#10;SwECFAAUAAAACACHTuJA6wA4ejECAABjBAAADgAAAAAAAAABACAAAAAmAQAAZHJzL2Uyb0RvYy54&#10;bWxQSwUGAAAAAAYABgBZAQAAyQUAAAAA&#10;">
              <v:fill on="f" focussize="0,0"/>
              <v:stroke on="f" weight="0.5pt"/>
              <v:imagedata o:title=""/>
              <o:lock v:ext="edit" aspectratio="f"/>
              <v:textbox inset="0mm,0mm,0mm,0mm" style="mso-fit-shape-to-text:t;">
                <w:txbxContent>
                  <w:p>
                    <w:pPr>
                      <w:pStyle w:val="1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DB5F6DA"/>
    <w:multiLevelType w:val="singleLevel"/>
    <w:tmpl w:val="DDB5F6DA"/>
    <w:lvl w:ilvl="0" w:tentative="0">
      <w:start w:val="1"/>
      <w:numFmt w:val="decimal"/>
      <w:suff w:val="nothing"/>
      <w:lvlText w:val="（%1）"/>
      <w:lvlJc w:val="left"/>
    </w:lvl>
  </w:abstractNum>
  <w:abstractNum w:abstractNumId="1">
    <w:nsid w:val="2DE32A47"/>
    <w:multiLevelType w:val="singleLevel"/>
    <w:tmpl w:val="2DE32A47"/>
    <w:lvl w:ilvl="0" w:tentative="0">
      <w:start w:val="1"/>
      <w:numFmt w:val="decimal"/>
      <w:suff w:val="nothing"/>
      <w:lvlText w:val="%1、"/>
      <w:lvlJc w:val="left"/>
    </w:lvl>
  </w:abstractNum>
  <w:abstractNum w:abstractNumId="2">
    <w:nsid w:val="476D095D"/>
    <w:multiLevelType w:val="singleLevel"/>
    <w:tmpl w:val="476D095D"/>
    <w:lvl w:ilvl="0" w:tentative="0">
      <w:start w:val="1"/>
      <w:numFmt w:val="decimal"/>
      <w:suff w:val="nothing"/>
      <w:lvlText w:val="%1、"/>
      <w:lvlJc w:val="left"/>
      <w:pPr>
        <w:ind w:left="560" w:leftChars="0" w:firstLine="0" w:firstLineChars="0"/>
      </w:pPr>
    </w:lvl>
  </w:abstractNum>
  <w:abstractNum w:abstractNumId="3">
    <w:nsid w:val="6114C136"/>
    <w:multiLevelType w:val="singleLevel"/>
    <w:tmpl w:val="6114C136"/>
    <w:lvl w:ilvl="0" w:tentative="0">
      <w:start w:val="1"/>
      <w:numFmt w:val="chineseCounting"/>
      <w:suff w:val="nothing"/>
      <w:lvlText w:val="%1、"/>
      <w:lvlJc w:val="left"/>
      <w:rPr>
        <w:rFonts w:hint="eastAsia"/>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1A8"/>
    <w:rsid w:val="00000501"/>
    <w:rsid w:val="00002648"/>
    <w:rsid w:val="00003421"/>
    <w:rsid w:val="00003D54"/>
    <w:rsid w:val="00004DBF"/>
    <w:rsid w:val="0000566B"/>
    <w:rsid w:val="00006484"/>
    <w:rsid w:val="00006C9F"/>
    <w:rsid w:val="0000725E"/>
    <w:rsid w:val="00012689"/>
    <w:rsid w:val="000147DD"/>
    <w:rsid w:val="00014858"/>
    <w:rsid w:val="0002312F"/>
    <w:rsid w:val="000234F6"/>
    <w:rsid w:val="000239CA"/>
    <w:rsid w:val="00024DA7"/>
    <w:rsid w:val="00025007"/>
    <w:rsid w:val="0002793A"/>
    <w:rsid w:val="00031B24"/>
    <w:rsid w:val="00032D17"/>
    <w:rsid w:val="00033F48"/>
    <w:rsid w:val="00034303"/>
    <w:rsid w:val="000351C0"/>
    <w:rsid w:val="00041FEE"/>
    <w:rsid w:val="00042A55"/>
    <w:rsid w:val="000434FE"/>
    <w:rsid w:val="000443C4"/>
    <w:rsid w:val="00044B37"/>
    <w:rsid w:val="00045790"/>
    <w:rsid w:val="000464A4"/>
    <w:rsid w:val="000465BB"/>
    <w:rsid w:val="00046E5B"/>
    <w:rsid w:val="0004737D"/>
    <w:rsid w:val="00051925"/>
    <w:rsid w:val="00053728"/>
    <w:rsid w:val="000568DD"/>
    <w:rsid w:val="00056FFE"/>
    <w:rsid w:val="00060724"/>
    <w:rsid w:val="00062561"/>
    <w:rsid w:val="00066248"/>
    <w:rsid w:val="00066555"/>
    <w:rsid w:val="0007344D"/>
    <w:rsid w:val="00073986"/>
    <w:rsid w:val="00076040"/>
    <w:rsid w:val="000767E7"/>
    <w:rsid w:val="00087074"/>
    <w:rsid w:val="000929F8"/>
    <w:rsid w:val="00093C37"/>
    <w:rsid w:val="000A14CD"/>
    <w:rsid w:val="000A3FA7"/>
    <w:rsid w:val="000A6B6B"/>
    <w:rsid w:val="000B1663"/>
    <w:rsid w:val="000B2031"/>
    <w:rsid w:val="000B5752"/>
    <w:rsid w:val="000B79AB"/>
    <w:rsid w:val="000C3DF6"/>
    <w:rsid w:val="000C6B0F"/>
    <w:rsid w:val="000D1EFE"/>
    <w:rsid w:val="000D3D91"/>
    <w:rsid w:val="000D4E4A"/>
    <w:rsid w:val="000E0DCE"/>
    <w:rsid w:val="000E24A3"/>
    <w:rsid w:val="000E3CB4"/>
    <w:rsid w:val="000E5136"/>
    <w:rsid w:val="000E56EE"/>
    <w:rsid w:val="000F0037"/>
    <w:rsid w:val="000F1EB9"/>
    <w:rsid w:val="000F272D"/>
    <w:rsid w:val="000F3C27"/>
    <w:rsid w:val="000F6945"/>
    <w:rsid w:val="001005CB"/>
    <w:rsid w:val="0010325F"/>
    <w:rsid w:val="00103D20"/>
    <w:rsid w:val="00105698"/>
    <w:rsid w:val="00106C11"/>
    <w:rsid w:val="00107A7C"/>
    <w:rsid w:val="00112F22"/>
    <w:rsid w:val="00113E76"/>
    <w:rsid w:val="00114146"/>
    <w:rsid w:val="00116DDF"/>
    <w:rsid w:val="001210ED"/>
    <w:rsid w:val="001260E1"/>
    <w:rsid w:val="00126F73"/>
    <w:rsid w:val="0013026B"/>
    <w:rsid w:val="001310C3"/>
    <w:rsid w:val="00133398"/>
    <w:rsid w:val="001348D7"/>
    <w:rsid w:val="00136FBD"/>
    <w:rsid w:val="0014199F"/>
    <w:rsid w:val="00144B1A"/>
    <w:rsid w:val="0014661F"/>
    <w:rsid w:val="0014760E"/>
    <w:rsid w:val="00147AFB"/>
    <w:rsid w:val="00152BA3"/>
    <w:rsid w:val="00155F9B"/>
    <w:rsid w:val="00157DD1"/>
    <w:rsid w:val="001612D9"/>
    <w:rsid w:val="00161C3C"/>
    <w:rsid w:val="00163CFE"/>
    <w:rsid w:val="00163DDD"/>
    <w:rsid w:val="00164EEC"/>
    <w:rsid w:val="00166F0F"/>
    <w:rsid w:val="00167FFC"/>
    <w:rsid w:val="001705C2"/>
    <w:rsid w:val="00170859"/>
    <w:rsid w:val="00171115"/>
    <w:rsid w:val="00172074"/>
    <w:rsid w:val="00173391"/>
    <w:rsid w:val="001743E2"/>
    <w:rsid w:val="001752B2"/>
    <w:rsid w:val="00176B4C"/>
    <w:rsid w:val="00177710"/>
    <w:rsid w:val="00177DB9"/>
    <w:rsid w:val="001804B0"/>
    <w:rsid w:val="001813E6"/>
    <w:rsid w:val="001826AD"/>
    <w:rsid w:val="001859F7"/>
    <w:rsid w:val="00185BC3"/>
    <w:rsid w:val="00185BF5"/>
    <w:rsid w:val="00190BE9"/>
    <w:rsid w:val="00195537"/>
    <w:rsid w:val="001963B3"/>
    <w:rsid w:val="001A28E0"/>
    <w:rsid w:val="001A5AB3"/>
    <w:rsid w:val="001B0CD7"/>
    <w:rsid w:val="001B1DD7"/>
    <w:rsid w:val="001B21B5"/>
    <w:rsid w:val="001B65F9"/>
    <w:rsid w:val="001B6BCF"/>
    <w:rsid w:val="001B73D4"/>
    <w:rsid w:val="001C00FD"/>
    <w:rsid w:val="001C23F7"/>
    <w:rsid w:val="001C404D"/>
    <w:rsid w:val="001C4307"/>
    <w:rsid w:val="001C4A2D"/>
    <w:rsid w:val="001C5A75"/>
    <w:rsid w:val="001C7851"/>
    <w:rsid w:val="001D10C5"/>
    <w:rsid w:val="001D1630"/>
    <w:rsid w:val="001D1C36"/>
    <w:rsid w:val="001D344E"/>
    <w:rsid w:val="001D4A6F"/>
    <w:rsid w:val="001D739C"/>
    <w:rsid w:val="001D75ED"/>
    <w:rsid w:val="001D7DC1"/>
    <w:rsid w:val="001D7FD7"/>
    <w:rsid w:val="001E2FA8"/>
    <w:rsid w:val="001E4822"/>
    <w:rsid w:val="001E4910"/>
    <w:rsid w:val="001E6644"/>
    <w:rsid w:val="001E7B3B"/>
    <w:rsid w:val="001F076B"/>
    <w:rsid w:val="001F2B74"/>
    <w:rsid w:val="001F3D72"/>
    <w:rsid w:val="001F5C3F"/>
    <w:rsid w:val="001F6675"/>
    <w:rsid w:val="00200188"/>
    <w:rsid w:val="00204794"/>
    <w:rsid w:val="00205C7D"/>
    <w:rsid w:val="00205F34"/>
    <w:rsid w:val="00210550"/>
    <w:rsid w:val="00211AB0"/>
    <w:rsid w:val="0021311B"/>
    <w:rsid w:val="002147E5"/>
    <w:rsid w:val="0021530C"/>
    <w:rsid w:val="0021613B"/>
    <w:rsid w:val="0022181E"/>
    <w:rsid w:val="00222D35"/>
    <w:rsid w:val="0022386C"/>
    <w:rsid w:val="00226863"/>
    <w:rsid w:val="002330D6"/>
    <w:rsid w:val="00234498"/>
    <w:rsid w:val="00234F9D"/>
    <w:rsid w:val="0023593C"/>
    <w:rsid w:val="002362D7"/>
    <w:rsid w:val="00236657"/>
    <w:rsid w:val="002366D5"/>
    <w:rsid w:val="002502F9"/>
    <w:rsid w:val="00252F43"/>
    <w:rsid w:val="002532DA"/>
    <w:rsid w:val="002541C0"/>
    <w:rsid w:val="00255440"/>
    <w:rsid w:val="00255ECB"/>
    <w:rsid w:val="002568DE"/>
    <w:rsid w:val="00256DF1"/>
    <w:rsid w:val="0026032A"/>
    <w:rsid w:val="0026111E"/>
    <w:rsid w:val="00263424"/>
    <w:rsid w:val="00266B67"/>
    <w:rsid w:val="00266DF6"/>
    <w:rsid w:val="00267F4D"/>
    <w:rsid w:val="002725A7"/>
    <w:rsid w:val="002726E7"/>
    <w:rsid w:val="0027415F"/>
    <w:rsid w:val="00274683"/>
    <w:rsid w:val="002805B8"/>
    <w:rsid w:val="00281ED2"/>
    <w:rsid w:val="00282443"/>
    <w:rsid w:val="0028492E"/>
    <w:rsid w:val="00287B2D"/>
    <w:rsid w:val="00290B72"/>
    <w:rsid w:val="00292B2D"/>
    <w:rsid w:val="00293BC8"/>
    <w:rsid w:val="00294359"/>
    <w:rsid w:val="002943C7"/>
    <w:rsid w:val="002945D3"/>
    <w:rsid w:val="00295B49"/>
    <w:rsid w:val="00295D5F"/>
    <w:rsid w:val="00296DBE"/>
    <w:rsid w:val="002A0227"/>
    <w:rsid w:val="002A4198"/>
    <w:rsid w:val="002A6EA6"/>
    <w:rsid w:val="002A765E"/>
    <w:rsid w:val="002B18A4"/>
    <w:rsid w:val="002B2410"/>
    <w:rsid w:val="002B48A8"/>
    <w:rsid w:val="002B4C8F"/>
    <w:rsid w:val="002B5649"/>
    <w:rsid w:val="002B74CE"/>
    <w:rsid w:val="002B76B4"/>
    <w:rsid w:val="002C4058"/>
    <w:rsid w:val="002C41C5"/>
    <w:rsid w:val="002C4AF5"/>
    <w:rsid w:val="002C58A0"/>
    <w:rsid w:val="002C7EF9"/>
    <w:rsid w:val="002D0A96"/>
    <w:rsid w:val="002D0FCA"/>
    <w:rsid w:val="002D1F8E"/>
    <w:rsid w:val="002D1FE8"/>
    <w:rsid w:val="002D2C1C"/>
    <w:rsid w:val="002D35D4"/>
    <w:rsid w:val="002D42BA"/>
    <w:rsid w:val="002D45D2"/>
    <w:rsid w:val="002D4A2A"/>
    <w:rsid w:val="002D5351"/>
    <w:rsid w:val="002D78AE"/>
    <w:rsid w:val="002E0032"/>
    <w:rsid w:val="002E0E3E"/>
    <w:rsid w:val="002E129D"/>
    <w:rsid w:val="002E28D2"/>
    <w:rsid w:val="002E3F7D"/>
    <w:rsid w:val="002E4772"/>
    <w:rsid w:val="002E7751"/>
    <w:rsid w:val="002F21E3"/>
    <w:rsid w:val="002F3582"/>
    <w:rsid w:val="002F35F2"/>
    <w:rsid w:val="002F45EC"/>
    <w:rsid w:val="002F6A12"/>
    <w:rsid w:val="00300181"/>
    <w:rsid w:val="00301796"/>
    <w:rsid w:val="00301B81"/>
    <w:rsid w:val="00304BED"/>
    <w:rsid w:val="00306E39"/>
    <w:rsid w:val="003079A9"/>
    <w:rsid w:val="00310976"/>
    <w:rsid w:val="00310BCF"/>
    <w:rsid w:val="00311AE5"/>
    <w:rsid w:val="00311AE6"/>
    <w:rsid w:val="0031269D"/>
    <w:rsid w:val="00313E8D"/>
    <w:rsid w:val="0031585B"/>
    <w:rsid w:val="00315FEF"/>
    <w:rsid w:val="00317CBA"/>
    <w:rsid w:val="0032019B"/>
    <w:rsid w:val="00322DB7"/>
    <w:rsid w:val="00323698"/>
    <w:rsid w:val="003301D8"/>
    <w:rsid w:val="003356FE"/>
    <w:rsid w:val="003363B9"/>
    <w:rsid w:val="00336E52"/>
    <w:rsid w:val="00340416"/>
    <w:rsid w:val="00340863"/>
    <w:rsid w:val="003419FA"/>
    <w:rsid w:val="00341B85"/>
    <w:rsid w:val="00344038"/>
    <w:rsid w:val="0034442F"/>
    <w:rsid w:val="0034512C"/>
    <w:rsid w:val="00345908"/>
    <w:rsid w:val="003503D7"/>
    <w:rsid w:val="00352CD3"/>
    <w:rsid w:val="00354CA5"/>
    <w:rsid w:val="00362448"/>
    <w:rsid w:val="00362508"/>
    <w:rsid w:val="003626BC"/>
    <w:rsid w:val="00363E13"/>
    <w:rsid w:val="00366198"/>
    <w:rsid w:val="003702ED"/>
    <w:rsid w:val="003704B4"/>
    <w:rsid w:val="00370AB0"/>
    <w:rsid w:val="00370E53"/>
    <w:rsid w:val="00373220"/>
    <w:rsid w:val="00375253"/>
    <w:rsid w:val="003776D0"/>
    <w:rsid w:val="00377E43"/>
    <w:rsid w:val="003808CC"/>
    <w:rsid w:val="00382F2B"/>
    <w:rsid w:val="00385885"/>
    <w:rsid w:val="00387F3E"/>
    <w:rsid w:val="00390D10"/>
    <w:rsid w:val="003915D5"/>
    <w:rsid w:val="00391C4C"/>
    <w:rsid w:val="0039236E"/>
    <w:rsid w:val="00393CBA"/>
    <w:rsid w:val="00395B37"/>
    <w:rsid w:val="00396502"/>
    <w:rsid w:val="003977BF"/>
    <w:rsid w:val="003A037F"/>
    <w:rsid w:val="003A1A52"/>
    <w:rsid w:val="003A7A7E"/>
    <w:rsid w:val="003B073C"/>
    <w:rsid w:val="003B397E"/>
    <w:rsid w:val="003C0236"/>
    <w:rsid w:val="003C0C2B"/>
    <w:rsid w:val="003C394B"/>
    <w:rsid w:val="003C5B21"/>
    <w:rsid w:val="003C7802"/>
    <w:rsid w:val="003C785A"/>
    <w:rsid w:val="003C7A16"/>
    <w:rsid w:val="003D0F40"/>
    <w:rsid w:val="003D3AD9"/>
    <w:rsid w:val="003D4EFD"/>
    <w:rsid w:val="003D5169"/>
    <w:rsid w:val="003D6E84"/>
    <w:rsid w:val="003D71A7"/>
    <w:rsid w:val="003E2381"/>
    <w:rsid w:val="003E3064"/>
    <w:rsid w:val="003E42FD"/>
    <w:rsid w:val="003E4D8A"/>
    <w:rsid w:val="003F389A"/>
    <w:rsid w:val="003F5054"/>
    <w:rsid w:val="003F7F43"/>
    <w:rsid w:val="0040043F"/>
    <w:rsid w:val="00402B39"/>
    <w:rsid w:val="00405924"/>
    <w:rsid w:val="00407D09"/>
    <w:rsid w:val="00410E6C"/>
    <w:rsid w:val="00411FBD"/>
    <w:rsid w:val="00412CE3"/>
    <w:rsid w:val="00417F11"/>
    <w:rsid w:val="00420018"/>
    <w:rsid w:val="00421E54"/>
    <w:rsid w:val="00422AEE"/>
    <w:rsid w:val="00424FEA"/>
    <w:rsid w:val="0042767A"/>
    <w:rsid w:val="00427A55"/>
    <w:rsid w:val="00430318"/>
    <w:rsid w:val="0043250B"/>
    <w:rsid w:val="00437498"/>
    <w:rsid w:val="00440341"/>
    <w:rsid w:val="00443318"/>
    <w:rsid w:val="004434A9"/>
    <w:rsid w:val="0044724E"/>
    <w:rsid w:val="00450469"/>
    <w:rsid w:val="004508AE"/>
    <w:rsid w:val="00452E3F"/>
    <w:rsid w:val="00457183"/>
    <w:rsid w:val="00457592"/>
    <w:rsid w:val="00461D81"/>
    <w:rsid w:val="00463C05"/>
    <w:rsid w:val="00463E43"/>
    <w:rsid w:val="004674C3"/>
    <w:rsid w:val="00470720"/>
    <w:rsid w:val="00470B60"/>
    <w:rsid w:val="00471430"/>
    <w:rsid w:val="00471A36"/>
    <w:rsid w:val="0047395D"/>
    <w:rsid w:val="00473A4E"/>
    <w:rsid w:val="004764AA"/>
    <w:rsid w:val="0047696A"/>
    <w:rsid w:val="00477541"/>
    <w:rsid w:val="00477EBA"/>
    <w:rsid w:val="004843CD"/>
    <w:rsid w:val="00486042"/>
    <w:rsid w:val="00487FF5"/>
    <w:rsid w:val="00490A05"/>
    <w:rsid w:val="00490E9C"/>
    <w:rsid w:val="00493183"/>
    <w:rsid w:val="00494DD3"/>
    <w:rsid w:val="004966DD"/>
    <w:rsid w:val="004B287D"/>
    <w:rsid w:val="004B2BC9"/>
    <w:rsid w:val="004B304A"/>
    <w:rsid w:val="004B311C"/>
    <w:rsid w:val="004B40B6"/>
    <w:rsid w:val="004B4179"/>
    <w:rsid w:val="004B48E2"/>
    <w:rsid w:val="004B56C1"/>
    <w:rsid w:val="004B6B88"/>
    <w:rsid w:val="004B6B94"/>
    <w:rsid w:val="004C2DA5"/>
    <w:rsid w:val="004C429C"/>
    <w:rsid w:val="004C496B"/>
    <w:rsid w:val="004C5020"/>
    <w:rsid w:val="004C5995"/>
    <w:rsid w:val="004C59F1"/>
    <w:rsid w:val="004D4590"/>
    <w:rsid w:val="004D58FC"/>
    <w:rsid w:val="004D6AAB"/>
    <w:rsid w:val="004D70F5"/>
    <w:rsid w:val="004E0A08"/>
    <w:rsid w:val="004E2DE6"/>
    <w:rsid w:val="004E36A0"/>
    <w:rsid w:val="004E3DC9"/>
    <w:rsid w:val="004E3F28"/>
    <w:rsid w:val="004E7EB7"/>
    <w:rsid w:val="004F0A40"/>
    <w:rsid w:val="004F2B9D"/>
    <w:rsid w:val="004F3FEB"/>
    <w:rsid w:val="004F4F36"/>
    <w:rsid w:val="004F53D8"/>
    <w:rsid w:val="004F5BD0"/>
    <w:rsid w:val="004F61C1"/>
    <w:rsid w:val="004F6C83"/>
    <w:rsid w:val="005030BD"/>
    <w:rsid w:val="00510683"/>
    <w:rsid w:val="005112CC"/>
    <w:rsid w:val="00521626"/>
    <w:rsid w:val="00521ACC"/>
    <w:rsid w:val="00521BBE"/>
    <w:rsid w:val="005223D8"/>
    <w:rsid w:val="00523CC2"/>
    <w:rsid w:val="00524637"/>
    <w:rsid w:val="00527C7C"/>
    <w:rsid w:val="00532285"/>
    <w:rsid w:val="00532712"/>
    <w:rsid w:val="00532C73"/>
    <w:rsid w:val="005359C9"/>
    <w:rsid w:val="00540564"/>
    <w:rsid w:val="00542383"/>
    <w:rsid w:val="00564F6D"/>
    <w:rsid w:val="0056594E"/>
    <w:rsid w:val="00566901"/>
    <w:rsid w:val="005679BB"/>
    <w:rsid w:val="00570871"/>
    <w:rsid w:val="005728B8"/>
    <w:rsid w:val="00573F72"/>
    <w:rsid w:val="00575256"/>
    <w:rsid w:val="00580812"/>
    <w:rsid w:val="0058082F"/>
    <w:rsid w:val="005813EB"/>
    <w:rsid w:val="00581D4C"/>
    <w:rsid w:val="00582A99"/>
    <w:rsid w:val="005846F0"/>
    <w:rsid w:val="00584F71"/>
    <w:rsid w:val="00585610"/>
    <w:rsid w:val="00586D77"/>
    <w:rsid w:val="005879C4"/>
    <w:rsid w:val="0059128F"/>
    <w:rsid w:val="00594718"/>
    <w:rsid w:val="005952AF"/>
    <w:rsid w:val="00595646"/>
    <w:rsid w:val="005A0A8D"/>
    <w:rsid w:val="005A2092"/>
    <w:rsid w:val="005A2A1F"/>
    <w:rsid w:val="005A3BE7"/>
    <w:rsid w:val="005A48EC"/>
    <w:rsid w:val="005A7E1C"/>
    <w:rsid w:val="005B24E8"/>
    <w:rsid w:val="005B267E"/>
    <w:rsid w:val="005C0683"/>
    <w:rsid w:val="005C327B"/>
    <w:rsid w:val="005C4D29"/>
    <w:rsid w:val="005C5228"/>
    <w:rsid w:val="005C5487"/>
    <w:rsid w:val="005C7DA2"/>
    <w:rsid w:val="005D37F9"/>
    <w:rsid w:val="005D44B0"/>
    <w:rsid w:val="005D5D8B"/>
    <w:rsid w:val="005D667C"/>
    <w:rsid w:val="005D67EF"/>
    <w:rsid w:val="005E01BF"/>
    <w:rsid w:val="005E1FFC"/>
    <w:rsid w:val="005E248E"/>
    <w:rsid w:val="005E487A"/>
    <w:rsid w:val="005E4891"/>
    <w:rsid w:val="005E4A8E"/>
    <w:rsid w:val="005F021F"/>
    <w:rsid w:val="005F0763"/>
    <w:rsid w:val="005F0F58"/>
    <w:rsid w:val="005F5531"/>
    <w:rsid w:val="006013A3"/>
    <w:rsid w:val="00601486"/>
    <w:rsid w:val="006020E1"/>
    <w:rsid w:val="006028BA"/>
    <w:rsid w:val="00605144"/>
    <w:rsid w:val="0060621C"/>
    <w:rsid w:val="00607591"/>
    <w:rsid w:val="006079D0"/>
    <w:rsid w:val="006115A9"/>
    <w:rsid w:val="00612BC7"/>
    <w:rsid w:val="00614E31"/>
    <w:rsid w:val="00617879"/>
    <w:rsid w:val="00617EEE"/>
    <w:rsid w:val="00621537"/>
    <w:rsid w:val="006218B7"/>
    <w:rsid w:val="00621A02"/>
    <w:rsid w:val="00623611"/>
    <w:rsid w:val="00623E3B"/>
    <w:rsid w:val="0062418C"/>
    <w:rsid w:val="00624F44"/>
    <w:rsid w:val="0062570E"/>
    <w:rsid w:val="006258FC"/>
    <w:rsid w:val="0063185C"/>
    <w:rsid w:val="00636683"/>
    <w:rsid w:val="00641A7C"/>
    <w:rsid w:val="006515D9"/>
    <w:rsid w:val="00653FB4"/>
    <w:rsid w:val="00655ECA"/>
    <w:rsid w:val="0065635C"/>
    <w:rsid w:val="006624B7"/>
    <w:rsid w:val="006626BB"/>
    <w:rsid w:val="00664355"/>
    <w:rsid w:val="00664995"/>
    <w:rsid w:val="006715F2"/>
    <w:rsid w:val="006760B5"/>
    <w:rsid w:val="00677227"/>
    <w:rsid w:val="00677C16"/>
    <w:rsid w:val="00680D07"/>
    <w:rsid w:val="00682167"/>
    <w:rsid w:val="006903D8"/>
    <w:rsid w:val="0069376A"/>
    <w:rsid w:val="0069396D"/>
    <w:rsid w:val="00694276"/>
    <w:rsid w:val="00694F40"/>
    <w:rsid w:val="00695596"/>
    <w:rsid w:val="006956A3"/>
    <w:rsid w:val="00697188"/>
    <w:rsid w:val="006A06A4"/>
    <w:rsid w:val="006A5C22"/>
    <w:rsid w:val="006A6CC3"/>
    <w:rsid w:val="006A7316"/>
    <w:rsid w:val="006A7E01"/>
    <w:rsid w:val="006B172C"/>
    <w:rsid w:val="006B3AE7"/>
    <w:rsid w:val="006B5F06"/>
    <w:rsid w:val="006B7049"/>
    <w:rsid w:val="006B7B12"/>
    <w:rsid w:val="006B7F75"/>
    <w:rsid w:val="006C1E6A"/>
    <w:rsid w:val="006C466F"/>
    <w:rsid w:val="006C55CF"/>
    <w:rsid w:val="006C5BF7"/>
    <w:rsid w:val="006C6AC6"/>
    <w:rsid w:val="006C6F8B"/>
    <w:rsid w:val="006D6C48"/>
    <w:rsid w:val="006E0BAF"/>
    <w:rsid w:val="006E0DD7"/>
    <w:rsid w:val="006E1107"/>
    <w:rsid w:val="006E6395"/>
    <w:rsid w:val="006F4EDD"/>
    <w:rsid w:val="006F4F47"/>
    <w:rsid w:val="006F5A80"/>
    <w:rsid w:val="007028EF"/>
    <w:rsid w:val="00707DF8"/>
    <w:rsid w:val="0071104D"/>
    <w:rsid w:val="00714056"/>
    <w:rsid w:val="007176D5"/>
    <w:rsid w:val="007216F9"/>
    <w:rsid w:val="00721A03"/>
    <w:rsid w:val="00722F34"/>
    <w:rsid w:val="00723EC7"/>
    <w:rsid w:val="0072733C"/>
    <w:rsid w:val="007316D5"/>
    <w:rsid w:val="00731BFA"/>
    <w:rsid w:val="00731C64"/>
    <w:rsid w:val="007321A8"/>
    <w:rsid w:val="007338F9"/>
    <w:rsid w:val="0073706D"/>
    <w:rsid w:val="007425F2"/>
    <w:rsid w:val="00743B9C"/>
    <w:rsid w:val="00743F14"/>
    <w:rsid w:val="00745542"/>
    <w:rsid w:val="007459F7"/>
    <w:rsid w:val="0074604C"/>
    <w:rsid w:val="00750C73"/>
    <w:rsid w:val="00754DD8"/>
    <w:rsid w:val="00755168"/>
    <w:rsid w:val="00755B96"/>
    <w:rsid w:val="00756110"/>
    <w:rsid w:val="007570B4"/>
    <w:rsid w:val="007601BD"/>
    <w:rsid w:val="007622E3"/>
    <w:rsid w:val="007626D2"/>
    <w:rsid w:val="0076316B"/>
    <w:rsid w:val="00764C4D"/>
    <w:rsid w:val="00765AC1"/>
    <w:rsid w:val="00765F40"/>
    <w:rsid w:val="00766B6E"/>
    <w:rsid w:val="00773E47"/>
    <w:rsid w:val="007741D0"/>
    <w:rsid w:val="00775DEB"/>
    <w:rsid w:val="007764E0"/>
    <w:rsid w:val="00777987"/>
    <w:rsid w:val="0078058B"/>
    <w:rsid w:val="00780C1B"/>
    <w:rsid w:val="007810CE"/>
    <w:rsid w:val="007834A5"/>
    <w:rsid w:val="00784936"/>
    <w:rsid w:val="00790AB4"/>
    <w:rsid w:val="007950C2"/>
    <w:rsid w:val="007951A6"/>
    <w:rsid w:val="007956AF"/>
    <w:rsid w:val="00795FE2"/>
    <w:rsid w:val="007963EF"/>
    <w:rsid w:val="007A117A"/>
    <w:rsid w:val="007A1ABB"/>
    <w:rsid w:val="007A28E4"/>
    <w:rsid w:val="007A3D70"/>
    <w:rsid w:val="007A6378"/>
    <w:rsid w:val="007A6D86"/>
    <w:rsid w:val="007B07DB"/>
    <w:rsid w:val="007B1DD5"/>
    <w:rsid w:val="007B2C0A"/>
    <w:rsid w:val="007B579D"/>
    <w:rsid w:val="007C003E"/>
    <w:rsid w:val="007D2036"/>
    <w:rsid w:val="007D255C"/>
    <w:rsid w:val="007D59AB"/>
    <w:rsid w:val="007D5E38"/>
    <w:rsid w:val="007E04CA"/>
    <w:rsid w:val="007E29E2"/>
    <w:rsid w:val="007E5F01"/>
    <w:rsid w:val="007E5F56"/>
    <w:rsid w:val="007E68BC"/>
    <w:rsid w:val="007E76E8"/>
    <w:rsid w:val="007F3438"/>
    <w:rsid w:val="007F5248"/>
    <w:rsid w:val="007F71DB"/>
    <w:rsid w:val="00801E11"/>
    <w:rsid w:val="008025AB"/>
    <w:rsid w:val="008044BA"/>
    <w:rsid w:val="008044D4"/>
    <w:rsid w:val="00811354"/>
    <w:rsid w:val="00812341"/>
    <w:rsid w:val="00815753"/>
    <w:rsid w:val="008209B8"/>
    <w:rsid w:val="00821140"/>
    <w:rsid w:val="0082249B"/>
    <w:rsid w:val="00822CE4"/>
    <w:rsid w:val="00822F62"/>
    <w:rsid w:val="00823832"/>
    <w:rsid w:val="00824065"/>
    <w:rsid w:val="0082418E"/>
    <w:rsid w:val="00825740"/>
    <w:rsid w:val="00827E33"/>
    <w:rsid w:val="008303A1"/>
    <w:rsid w:val="00832DEE"/>
    <w:rsid w:val="008330D3"/>
    <w:rsid w:val="008343E7"/>
    <w:rsid w:val="0084349B"/>
    <w:rsid w:val="00844BA1"/>
    <w:rsid w:val="00845B57"/>
    <w:rsid w:val="00845DD5"/>
    <w:rsid w:val="00846B43"/>
    <w:rsid w:val="00847519"/>
    <w:rsid w:val="00854AA1"/>
    <w:rsid w:val="0085589E"/>
    <w:rsid w:val="00857AAF"/>
    <w:rsid w:val="00860EFF"/>
    <w:rsid w:val="00864234"/>
    <w:rsid w:val="008649D3"/>
    <w:rsid w:val="0086552A"/>
    <w:rsid w:val="00865C24"/>
    <w:rsid w:val="00867A62"/>
    <w:rsid w:val="00876117"/>
    <w:rsid w:val="00880347"/>
    <w:rsid w:val="00880CE4"/>
    <w:rsid w:val="00887D17"/>
    <w:rsid w:val="00890ABC"/>
    <w:rsid w:val="00890D15"/>
    <w:rsid w:val="00891BFD"/>
    <w:rsid w:val="0089253C"/>
    <w:rsid w:val="00893B2D"/>
    <w:rsid w:val="008940E8"/>
    <w:rsid w:val="008A0476"/>
    <w:rsid w:val="008A17AD"/>
    <w:rsid w:val="008A1E78"/>
    <w:rsid w:val="008A1FBA"/>
    <w:rsid w:val="008A21D7"/>
    <w:rsid w:val="008B4557"/>
    <w:rsid w:val="008B5C62"/>
    <w:rsid w:val="008C1348"/>
    <w:rsid w:val="008C2051"/>
    <w:rsid w:val="008C311B"/>
    <w:rsid w:val="008C36AC"/>
    <w:rsid w:val="008C580E"/>
    <w:rsid w:val="008C7FD8"/>
    <w:rsid w:val="008D3054"/>
    <w:rsid w:val="008D30B7"/>
    <w:rsid w:val="008E163E"/>
    <w:rsid w:val="008E3C88"/>
    <w:rsid w:val="008E6016"/>
    <w:rsid w:val="008E6242"/>
    <w:rsid w:val="008E67A3"/>
    <w:rsid w:val="008F0B76"/>
    <w:rsid w:val="008F1F1D"/>
    <w:rsid w:val="008F2D95"/>
    <w:rsid w:val="008F4A55"/>
    <w:rsid w:val="008F70B1"/>
    <w:rsid w:val="008F7BC2"/>
    <w:rsid w:val="00900EDE"/>
    <w:rsid w:val="00902DA8"/>
    <w:rsid w:val="00903337"/>
    <w:rsid w:val="009041D2"/>
    <w:rsid w:val="00906214"/>
    <w:rsid w:val="00910E46"/>
    <w:rsid w:val="009128C0"/>
    <w:rsid w:val="00912904"/>
    <w:rsid w:val="009168E1"/>
    <w:rsid w:val="009200BB"/>
    <w:rsid w:val="009230AF"/>
    <w:rsid w:val="00923D29"/>
    <w:rsid w:val="009245D7"/>
    <w:rsid w:val="009253A6"/>
    <w:rsid w:val="00926102"/>
    <w:rsid w:val="00927304"/>
    <w:rsid w:val="009279B9"/>
    <w:rsid w:val="0093109A"/>
    <w:rsid w:val="00933BE7"/>
    <w:rsid w:val="00934F4B"/>
    <w:rsid w:val="00935175"/>
    <w:rsid w:val="00935589"/>
    <w:rsid w:val="00940993"/>
    <w:rsid w:val="00944FDD"/>
    <w:rsid w:val="009451A1"/>
    <w:rsid w:val="00945568"/>
    <w:rsid w:val="00946B4D"/>
    <w:rsid w:val="00947627"/>
    <w:rsid w:val="00950ED7"/>
    <w:rsid w:val="00952725"/>
    <w:rsid w:val="00952805"/>
    <w:rsid w:val="00957BCA"/>
    <w:rsid w:val="009608B5"/>
    <w:rsid w:val="00960BB0"/>
    <w:rsid w:val="00962509"/>
    <w:rsid w:val="009647BA"/>
    <w:rsid w:val="0096735A"/>
    <w:rsid w:val="00967C7B"/>
    <w:rsid w:val="00970480"/>
    <w:rsid w:val="00972BC6"/>
    <w:rsid w:val="0097578C"/>
    <w:rsid w:val="009757AE"/>
    <w:rsid w:val="00982498"/>
    <w:rsid w:val="009842D3"/>
    <w:rsid w:val="00985F92"/>
    <w:rsid w:val="00986550"/>
    <w:rsid w:val="00986E86"/>
    <w:rsid w:val="009906F7"/>
    <w:rsid w:val="009917DD"/>
    <w:rsid w:val="0099399A"/>
    <w:rsid w:val="00994A82"/>
    <w:rsid w:val="009951C8"/>
    <w:rsid w:val="0099648D"/>
    <w:rsid w:val="00996C0B"/>
    <w:rsid w:val="009972E6"/>
    <w:rsid w:val="009974D1"/>
    <w:rsid w:val="009A28EC"/>
    <w:rsid w:val="009A2E6A"/>
    <w:rsid w:val="009A380D"/>
    <w:rsid w:val="009A4155"/>
    <w:rsid w:val="009A4815"/>
    <w:rsid w:val="009A4C5B"/>
    <w:rsid w:val="009A78BC"/>
    <w:rsid w:val="009A79AD"/>
    <w:rsid w:val="009B008A"/>
    <w:rsid w:val="009B0E0C"/>
    <w:rsid w:val="009B1CA3"/>
    <w:rsid w:val="009B366D"/>
    <w:rsid w:val="009B580A"/>
    <w:rsid w:val="009B5F55"/>
    <w:rsid w:val="009C0A6E"/>
    <w:rsid w:val="009D25E7"/>
    <w:rsid w:val="009D2E5E"/>
    <w:rsid w:val="009D4353"/>
    <w:rsid w:val="009D4584"/>
    <w:rsid w:val="009D4AEA"/>
    <w:rsid w:val="009D5E0A"/>
    <w:rsid w:val="009E1FEF"/>
    <w:rsid w:val="009E2062"/>
    <w:rsid w:val="009E2E53"/>
    <w:rsid w:val="009E3013"/>
    <w:rsid w:val="009E7074"/>
    <w:rsid w:val="009F047D"/>
    <w:rsid w:val="009F0663"/>
    <w:rsid w:val="009F0A45"/>
    <w:rsid w:val="009F0EEB"/>
    <w:rsid w:val="009F196D"/>
    <w:rsid w:val="009F4460"/>
    <w:rsid w:val="009F4DEB"/>
    <w:rsid w:val="00A0067A"/>
    <w:rsid w:val="00A01A91"/>
    <w:rsid w:val="00A020B2"/>
    <w:rsid w:val="00A028BE"/>
    <w:rsid w:val="00A036ED"/>
    <w:rsid w:val="00A063DC"/>
    <w:rsid w:val="00A06C56"/>
    <w:rsid w:val="00A07A53"/>
    <w:rsid w:val="00A1045B"/>
    <w:rsid w:val="00A12E4F"/>
    <w:rsid w:val="00A13E0F"/>
    <w:rsid w:val="00A13E70"/>
    <w:rsid w:val="00A175B8"/>
    <w:rsid w:val="00A22BA5"/>
    <w:rsid w:val="00A22CA1"/>
    <w:rsid w:val="00A24AFC"/>
    <w:rsid w:val="00A2675C"/>
    <w:rsid w:val="00A32CB5"/>
    <w:rsid w:val="00A352DC"/>
    <w:rsid w:val="00A37F8A"/>
    <w:rsid w:val="00A41273"/>
    <w:rsid w:val="00A41432"/>
    <w:rsid w:val="00A41751"/>
    <w:rsid w:val="00A42223"/>
    <w:rsid w:val="00A43F89"/>
    <w:rsid w:val="00A45A67"/>
    <w:rsid w:val="00A45B4A"/>
    <w:rsid w:val="00A45B6C"/>
    <w:rsid w:val="00A500FC"/>
    <w:rsid w:val="00A50255"/>
    <w:rsid w:val="00A51BF1"/>
    <w:rsid w:val="00A531F2"/>
    <w:rsid w:val="00A56C7F"/>
    <w:rsid w:val="00A60225"/>
    <w:rsid w:val="00A60C0F"/>
    <w:rsid w:val="00A61996"/>
    <w:rsid w:val="00A61F23"/>
    <w:rsid w:val="00A65304"/>
    <w:rsid w:val="00A67635"/>
    <w:rsid w:val="00A806B5"/>
    <w:rsid w:val="00A83310"/>
    <w:rsid w:val="00A84CCF"/>
    <w:rsid w:val="00A8627D"/>
    <w:rsid w:val="00A8679E"/>
    <w:rsid w:val="00A86946"/>
    <w:rsid w:val="00A90D00"/>
    <w:rsid w:val="00A91D7F"/>
    <w:rsid w:val="00A9426A"/>
    <w:rsid w:val="00A94E60"/>
    <w:rsid w:val="00A972C0"/>
    <w:rsid w:val="00A9737B"/>
    <w:rsid w:val="00A974C0"/>
    <w:rsid w:val="00AA0AE1"/>
    <w:rsid w:val="00AA14A9"/>
    <w:rsid w:val="00AA1DE3"/>
    <w:rsid w:val="00AA2B0E"/>
    <w:rsid w:val="00AA2D7F"/>
    <w:rsid w:val="00AA553C"/>
    <w:rsid w:val="00AA70E0"/>
    <w:rsid w:val="00AB2E04"/>
    <w:rsid w:val="00AB3B17"/>
    <w:rsid w:val="00AB6D14"/>
    <w:rsid w:val="00AC1A29"/>
    <w:rsid w:val="00AC27F8"/>
    <w:rsid w:val="00AC336A"/>
    <w:rsid w:val="00AC3407"/>
    <w:rsid w:val="00AC415D"/>
    <w:rsid w:val="00AC524F"/>
    <w:rsid w:val="00AD1A3E"/>
    <w:rsid w:val="00AD31C2"/>
    <w:rsid w:val="00AD45BC"/>
    <w:rsid w:val="00AD4D38"/>
    <w:rsid w:val="00AD62B2"/>
    <w:rsid w:val="00AE0BA7"/>
    <w:rsid w:val="00AE0E6A"/>
    <w:rsid w:val="00AE1407"/>
    <w:rsid w:val="00AE167A"/>
    <w:rsid w:val="00AE211D"/>
    <w:rsid w:val="00AE2FC3"/>
    <w:rsid w:val="00AE356C"/>
    <w:rsid w:val="00AE40D7"/>
    <w:rsid w:val="00AE5C08"/>
    <w:rsid w:val="00AE6448"/>
    <w:rsid w:val="00AE6921"/>
    <w:rsid w:val="00AE7DD8"/>
    <w:rsid w:val="00AF0336"/>
    <w:rsid w:val="00AF0F6C"/>
    <w:rsid w:val="00AF149E"/>
    <w:rsid w:val="00AF2B37"/>
    <w:rsid w:val="00AF7949"/>
    <w:rsid w:val="00B00009"/>
    <w:rsid w:val="00B02FFD"/>
    <w:rsid w:val="00B04050"/>
    <w:rsid w:val="00B054D9"/>
    <w:rsid w:val="00B05599"/>
    <w:rsid w:val="00B06C74"/>
    <w:rsid w:val="00B10D60"/>
    <w:rsid w:val="00B13A8C"/>
    <w:rsid w:val="00B15C19"/>
    <w:rsid w:val="00B169B3"/>
    <w:rsid w:val="00B200B3"/>
    <w:rsid w:val="00B20D14"/>
    <w:rsid w:val="00B23D26"/>
    <w:rsid w:val="00B265FF"/>
    <w:rsid w:val="00B26747"/>
    <w:rsid w:val="00B26CD4"/>
    <w:rsid w:val="00B26D25"/>
    <w:rsid w:val="00B3029F"/>
    <w:rsid w:val="00B327A8"/>
    <w:rsid w:val="00B33A8E"/>
    <w:rsid w:val="00B359D8"/>
    <w:rsid w:val="00B373C9"/>
    <w:rsid w:val="00B410FD"/>
    <w:rsid w:val="00B411C8"/>
    <w:rsid w:val="00B411E0"/>
    <w:rsid w:val="00B42553"/>
    <w:rsid w:val="00B42A54"/>
    <w:rsid w:val="00B42C7D"/>
    <w:rsid w:val="00B50AE4"/>
    <w:rsid w:val="00B53D50"/>
    <w:rsid w:val="00B5444E"/>
    <w:rsid w:val="00B544D8"/>
    <w:rsid w:val="00B57180"/>
    <w:rsid w:val="00B604CB"/>
    <w:rsid w:val="00B61680"/>
    <w:rsid w:val="00B61E89"/>
    <w:rsid w:val="00B62147"/>
    <w:rsid w:val="00B63798"/>
    <w:rsid w:val="00B64128"/>
    <w:rsid w:val="00B64130"/>
    <w:rsid w:val="00B64163"/>
    <w:rsid w:val="00B64726"/>
    <w:rsid w:val="00B65F90"/>
    <w:rsid w:val="00B66EBA"/>
    <w:rsid w:val="00B706A5"/>
    <w:rsid w:val="00B72AAC"/>
    <w:rsid w:val="00B735C5"/>
    <w:rsid w:val="00B74E6A"/>
    <w:rsid w:val="00B75EDF"/>
    <w:rsid w:val="00B762B9"/>
    <w:rsid w:val="00B76EAD"/>
    <w:rsid w:val="00B77E69"/>
    <w:rsid w:val="00B81EB9"/>
    <w:rsid w:val="00B82537"/>
    <w:rsid w:val="00B85A4E"/>
    <w:rsid w:val="00B869AD"/>
    <w:rsid w:val="00B906CF"/>
    <w:rsid w:val="00B90A1E"/>
    <w:rsid w:val="00B91BFC"/>
    <w:rsid w:val="00B92ACF"/>
    <w:rsid w:val="00B92DD2"/>
    <w:rsid w:val="00B92F00"/>
    <w:rsid w:val="00B93069"/>
    <w:rsid w:val="00BA1A83"/>
    <w:rsid w:val="00BA37D5"/>
    <w:rsid w:val="00BA43D7"/>
    <w:rsid w:val="00BA530F"/>
    <w:rsid w:val="00BB1638"/>
    <w:rsid w:val="00BB37C7"/>
    <w:rsid w:val="00BB4E22"/>
    <w:rsid w:val="00BC1C7C"/>
    <w:rsid w:val="00BC26D5"/>
    <w:rsid w:val="00BC3C67"/>
    <w:rsid w:val="00BC4287"/>
    <w:rsid w:val="00BC42D9"/>
    <w:rsid w:val="00BC5853"/>
    <w:rsid w:val="00BC6D74"/>
    <w:rsid w:val="00BC7F4C"/>
    <w:rsid w:val="00BD0189"/>
    <w:rsid w:val="00BD0C0C"/>
    <w:rsid w:val="00BD0E65"/>
    <w:rsid w:val="00BD1291"/>
    <w:rsid w:val="00BD16DA"/>
    <w:rsid w:val="00BD45CF"/>
    <w:rsid w:val="00BD5A84"/>
    <w:rsid w:val="00BD63DE"/>
    <w:rsid w:val="00BD669D"/>
    <w:rsid w:val="00BE6FF0"/>
    <w:rsid w:val="00BF160B"/>
    <w:rsid w:val="00BF2659"/>
    <w:rsid w:val="00BF5651"/>
    <w:rsid w:val="00BF5D70"/>
    <w:rsid w:val="00BF799C"/>
    <w:rsid w:val="00C00A54"/>
    <w:rsid w:val="00C030FE"/>
    <w:rsid w:val="00C03BFB"/>
    <w:rsid w:val="00C04F98"/>
    <w:rsid w:val="00C068A6"/>
    <w:rsid w:val="00C069B0"/>
    <w:rsid w:val="00C07C00"/>
    <w:rsid w:val="00C1071F"/>
    <w:rsid w:val="00C10915"/>
    <w:rsid w:val="00C12EAA"/>
    <w:rsid w:val="00C13F2D"/>
    <w:rsid w:val="00C171AE"/>
    <w:rsid w:val="00C17E9C"/>
    <w:rsid w:val="00C2117B"/>
    <w:rsid w:val="00C21AF0"/>
    <w:rsid w:val="00C22247"/>
    <w:rsid w:val="00C225B3"/>
    <w:rsid w:val="00C22B38"/>
    <w:rsid w:val="00C23573"/>
    <w:rsid w:val="00C23798"/>
    <w:rsid w:val="00C23CA4"/>
    <w:rsid w:val="00C23D44"/>
    <w:rsid w:val="00C243E5"/>
    <w:rsid w:val="00C25880"/>
    <w:rsid w:val="00C26F5F"/>
    <w:rsid w:val="00C272FF"/>
    <w:rsid w:val="00C300DD"/>
    <w:rsid w:val="00C30D63"/>
    <w:rsid w:val="00C35E86"/>
    <w:rsid w:val="00C4284E"/>
    <w:rsid w:val="00C44288"/>
    <w:rsid w:val="00C44932"/>
    <w:rsid w:val="00C454EA"/>
    <w:rsid w:val="00C459D2"/>
    <w:rsid w:val="00C470AE"/>
    <w:rsid w:val="00C501CB"/>
    <w:rsid w:val="00C52EE2"/>
    <w:rsid w:val="00C53E2E"/>
    <w:rsid w:val="00C53FAD"/>
    <w:rsid w:val="00C55CB1"/>
    <w:rsid w:val="00C56731"/>
    <w:rsid w:val="00C570B7"/>
    <w:rsid w:val="00C57F0E"/>
    <w:rsid w:val="00C602FF"/>
    <w:rsid w:val="00C60397"/>
    <w:rsid w:val="00C60A78"/>
    <w:rsid w:val="00C61790"/>
    <w:rsid w:val="00C637F2"/>
    <w:rsid w:val="00C71037"/>
    <w:rsid w:val="00C745F8"/>
    <w:rsid w:val="00C746FA"/>
    <w:rsid w:val="00C74F1D"/>
    <w:rsid w:val="00C754C7"/>
    <w:rsid w:val="00C77BAF"/>
    <w:rsid w:val="00C8053F"/>
    <w:rsid w:val="00C84688"/>
    <w:rsid w:val="00C86227"/>
    <w:rsid w:val="00C90103"/>
    <w:rsid w:val="00C90B8E"/>
    <w:rsid w:val="00C92C1C"/>
    <w:rsid w:val="00C93053"/>
    <w:rsid w:val="00C93F37"/>
    <w:rsid w:val="00C94320"/>
    <w:rsid w:val="00C95392"/>
    <w:rsid w:val="00C95FDD"/>
    <w:rsid w:val="00CA4643"/>
    <w:rsid w:val="00CA5564"/>
    <w:rsid w:val="00CA6174"/>
    <w:rsid w:val="00CA7EA1"/>
    <w:rsid w:val="00CB01B5"/>
    <w:rsid w:val="00CB04F4"/>
    <w:rsid w:val="00CB2152"/>
    <w:rsid w:val="00CB2FCD"/>
    <w:rsid w:val="00CB3D10"/>
    <w:rsid w:val="00CB4E1D"/>
    <w:rsid w:val="00CB4E7B"/>
    <w:rsid w:val="00CB5F7F"/>
    <w:rsid w:val="00CB7B68"/>
    <w:rsid w:val="00CC032D"/>
    <w:rsid w:val="00CC0521"/>
    <w:rsid w:val="00CC12C0"/>
    <w:rsid w:val="00CC353C"/>
    <w:rsid w:val="00CC5648"/>
    <w:rsid w:val="00CC6F6D"/>
    <w:rsid w:val="00CD0871"/>
    <w:rsid w:val="00CD1F8D"/>
    <w:rsid w:val="00CD2B85"/>
    <w:rsid w:val="00CD4382"/>
    <w:rsid w:val="00CD4DA4"/>
    <w:rsid w:val="00CD5236"/>
    <w:rsid w:val="00CD6F9F"/>
    <w:rsid w:val="00CD799E"/>
    <w:rsid w:val="00CE2C64"/>
    <w:rsid w:val="00CE4342"/>
    <w:rsid w:val="00CE4787"/>
    <w:rsid w:val="00CE4939"/>
    <w:rsid w:val="00CE4AAA"/>
    <w:rsid w:val="00CE6A12"/>
    <w:rsid w:val="00CF0648"/>
    <w:rsid w:val="00CF06DD"/>
    <w:rsid w:val="00CF1E57"/>
    <w:rsid w:val="00CF60D2"/>
    <w:rsid w:val="00CF6B74"/>
    <w:rsid w:val="00CF7D44"/>
    <w:rsid w:val="00D000CE"/>
    <w:rsid w:val="00D01B83"/>
    <w:rsid w:val="00D01EB7"/>
    <w:rsid w:val="00D07AA0"/>
    <w:rsid w:val="00D1264D"/>
    <w:rsid w:val="00D13530"/>
    <w:rsid w:val="00D14004"/>
    <w:rsid w:val="00D15957"/>
    <w:rsid w:val="00D17713"/>
    <w:rsid w:val="00D20024"/>
    <w:rsid w:val="00D2041A"/>
    <w:rsid w:val="00D21DA7"/>
    <w:rsid w:val="00D22D44"/>
    <w:rsid w:val="00D26504"/>
    <w:rsid w:val="00D30280"/>
    <w:rsid w:val="00D3072D"/>
    <w:rsid w:val="00D31D1A"/>
    <w:rsid w:val="00D338E1"/>
    <w:rsid w:val="00D35E7E"/>
    <w:rsid w:val="00D3726B"/>
    <w:rsid w:val="00D4080B"/>
    <w:rsid w:val="00D42EA8"/>
    <w:rsid w:val="00D44518"/>
    <w:rsid w:val="00D44AE5"/>
    <w:rsid w:val="00D47A2A"/>
    <w:rsid w:val="00D502C7"/>
    <w:rsid w:val="00D51F54"/>
    <w:rsid w:val="00D544FB"/>
    <w:rsid w:val="00D556C6"/>
    <w:rsid w:val="00D56BF5"/>
    <w:rsid w:val="00D5708F"/>
    <w:rsid w:val="00D571C6"/>
    <w:rsid w:val="00D57627"/>
    <w:rsid w:val="00D61CA7"/>
    <w:rsid w:val="00D628C2"/>
    <w:rsid w:val="00D66246"/>
    <w:rsid w:val="00D707ED"/>
    <w:rsid w:val="00D70B36"/>
    <w:rsid w:val="00D72501"/>
    <w:rsid w:val="00D7368D"/>
    <w:rsid w:val="00D76A46"/>
    <w:rsid w:val="00D81C11"/>
    <w:rsid w:val="00D847F4"/>
    <w:rsid w:val="00D8566A"/>
    <w:rsid w:val="00D8599B"/>
    <w:rsid w:val="00D86279"/>
    <w:rsid w:val="00D903AA"/>
    <w:rsid w:val="00D904E7"/>
    <w:rsid w:val="00D90C26"/>
    <w:rsid w:val="00D92970"/>
    <w:rsid w:val="00D94D3E"/>
    <w:rsid w:val="00D95491"/>
    <w:rsid w:val="00D9734D"/>
    <w:rsid w:val="00DA1B86"/>
    <w:rsid w:val="00DA2392"/>
    <w:rsid w:val="00DB030E"/>
    <w:rsid w:val="00DB1041"/>
    <w:rsid w:val="00DB292B"/>
    <w:rsid w:val="00DB54E4"/>
    <w:rsid w:val="00DB7440"/>
    <w:rsid w:val="00DC1007"/>
    <w:rsid w:val="00DC2943"/>
    <w:rsid w:val="00DC5076"/>
    <w:rsid w:val="00DC5C30"/>
    <w:rsid w:val="00DD234C"/>
    <w:rsid w:val="00DD2610"/>
    <w:rsid w:val="00DD3C36"/>
    <w:rsid w:val="00DD5866"/>
    <w:rsid w:val="00DD5E3F"/>
    <w:rsid w:val="00DD6A0D"/>
    <w:rsid w:val="00DD7896"/>
    <w:rsid w:val="00DD7E79"/>
    <w:rsid w:val="00DE1283"/>
    <w:rsid w:val="00DE408F"/>
    <w:rsid w:val="00DE74EF"/>
    <w:rsid w:val="00DE765E"/>
    <w:rsid w:val="00DF0750"/>
    <w:rsid w:val="00DF0B03"/>
    <w:rsid w:val="00DF2748"/>
    <w:rsid w:val="00DF3608"/>
    <w:rsid w:val="00DF72BE"/>
    <w:rsid w:val="00E03B14"/>
    <w:rsid w:val="00E04C2B"/>
    <w:rsid w:val="00E0772D"/>
    <w:rsid w:val="00E1084A"/>
    <w:rsid w:val="00E125E2"/>
    <w:rsid w:val="00E127AC"/>
    <w:rsid w:val="00E133C5"/>
    <w:rsid w:val="00E13C94"/>
    <w:rsid w:val="00E13CFD"/>
    <w:rsid w:val="00E15B9A"/>
    <w:rsid w:val="00E17905"/>
    <w:rsid w:val="00E17EFC"/>
    <w:rsid w:val="00E21B34"/>
    <w:rsid w:val="00E23C4B"/>
    <w:rsid w:val="00E24C81"/>
    <w:rsid w:val="00E270CE"/>
    <w:rsid w:val="00E31348"/>
    <w:rsid w:val="00E35138"/>
    <w:rsid w:val="00E35AB7"/>
    <w:rsid w:val="00E430AF"/>
    <w:rsid w:val="00E4324B"/>
    <w:rsid w:val="00E43975"/>
    <w:rsid w:val="00E43B42"/>
    <w:rsid w:val="00E46797"/>
    <w:rsid w:val="00E47E13"/>
    <w:rsid w:val="00E553E5"/>
    <w:rsid w:val="00E573CE"/>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359A"/>
    <w:rsid w:val="00EA5103"/>
    <w:rsid w:val="00EB0CF1"/>
    <w:rsid w:val="00EB430C"/>
    <w:rsid w:val="00EB4C22"/>
    <w:rsid w:val="00EB6CC8"/>
    <w:rsid w:val="00EC07EA"/>
    <w:rsid w:val="00EC1C75"/>
    <w:rsid w:val="00EC1D01"/>
    <w:rsid w:val="00EC54E8"/>
    <w:rsid w:val="00ED1335"/>
    <w:rsid w:val="00ED48A8"/>
    <w:rsid w:val="00ED4F16"/>
    <w:rsid w:val="00ED524E"/>
    <w:rsid w:val="00ED7321"/>
    <w:rsid w:val="00ED7853"/>
    <w:rsid w:val="00EE0059"/>
    <w:rsid w:val="00EE0AEA"/>
    <w:rsid w:val="00EE162E"/>
    <w:rsid w:val="00EE1802"/>
    <w:rsid w:val="00EE47E7"/>
    <w:rsid w:val="00EE483D"/>
    <w:rsid w:val="00EE56B7"/>
    <w:rsid w:val="00EE716B"/>
    <w:rsid w:val="00EF1D77"/>
    <w:rsid w:val="00EF2C03"/>
    <w:rsid w:val="00EF559A"/>
    <w:rsid w:val="00EF5A9D"/>
    <w:rsid w:val="00F027EA"/>
    <w:rsid w:val="00F03008"/>
    <w:rsid w:val="00F0444D"/>
    <w:rsid w:val="00F05690"/>
    <w:rsid w:val="00F062A7"/>
    <w:rsid w:val="00F072FD"/>
    <w:rsid w:val="00F10FF5"/>
    <w:rsid w:val="00F11193"/>
    <w:rsid w:val="00F1721A"/>
    <w:rsid w:val="00F20D19"/>
    <w:rsid w:val="00F21476"/>
    <w:rsid w:val="00F21F62"/>
    <w:rsid w:val="00F22D48"/>
    <w:rsid w:val="00F23257"/>
    <w:rsid w:val="00F3188C"/>
    <w:rsid w:val="00F36CFE"/>
    <w:rsid w:val="00F413BC"/>
    <w:rsid w:val="00F442EA"/>
    <w:rsid w:val="00F44B65"/>
    <w:rsid w:val="00F45592"/>
    <w:rsid w:val="00F5173F"/>
    <w:rsid w:val="00F51DA1"/>
    <w:rsid w:val="00F562BC"/>
    <w:rsid w:val="00F578F2"/>
    <w:rsid w:val="00F61EC2"/>
    <w:rsid w:val="00F62D21"/>
    <w:rsid w:val="00F6438D"/>
    <w:rsid w:val="00F64834"/>
    <w:rsid w:val="00F649DB"/>
    <w:rsid w:val="00F673AB"/>
    <w:rsid w:val="00F716AD"/>
    <w:rsid w:val="00F73B9F"/>
    <w:rsid w:val="00F77881"/>
    <w:rsid w:val="00F77D99"/>
    <w:rsid w:val="00F77EE1"/>
    <w:rsid w:val="00F80343"/>
    <w:rsid w:val="00F81660"/>
    <w:rsid w:val="00F817C4"/>
    <w:rsid w:val="00F81AFD"/>
    <w:rsid w:val="00F84BAB"/>
    <w:rsid w:val="00F86140"/>
    <w:rsid w:val="00F87180"/>
    <w:rsid w:val="00F906DD"/>
    <w:rsid w:val="00F93789"/>
    <w:rsid w:val="00F9609C"/>
    <w:rsid w:val="00FA164C"/>
    <w:rsid w:val="00FA16C2"/>
    <w:rsid w:val="00FA23D2"/>
    <w:rsid w:val="00FA2979"/>
    <w:rsid w:val="00FB0017"/>
    <w:rsid w:val="00FB15FC"/>
    <w:rsid w:val="00FB5C6E"/>
    <w:rsid w:val="00FC211A"/>
    <w:rsid w:val="00FC4D32"/>
    <w:rsid w:val="00FC53E5"/>
    <w:rsid w:val="00FC62EC"/>
    <w:rsid w:val="00FD19BC"/>
    <w:rsid w:val="00FD1C5D"/>
    <w:rsid w:val="00FE075F"/>
    <w:rsid w:val="00FE205A"/>
    <w:rsid w:val="00FE33A6"/>
    <w:rsid w:val="00FE41AD"/>
    <w:rsid w:val="00FE75CB"/>
    <w:rsid w:val="00FE76BE"/>
    <w:rsid w:val="00FF0384"/>
    <w:rsid w:val="00FF0A90"/>
    <w:rsid w:val="00FF4476"/>
    <w:rsid w:val="00FF6B5D"/>
    <w:rsid w:val="00FF6C8F"/>
    <w:rsid w:val="00FF7ED4"/>
    <w:rsid w:val="012F5F8E"/>
    <w:rsid w:val="01394523"/>
    <w:rsid w:val="01442FE7"/>
    <w:rsid w:val="01484369"/>
    <w:rsid w:val="014D2AC7"/>
    <w:rsid w:val="015D3787"/>
    <w:rsid w:val="01640041"/>
    <w:rsid w:val="017802FB"/>
    <w:rsid w:val="01827547"/>
    <w:rsid w:val="018324D4"/>
    <w:rsid w:val="0183271D"/>
    <w:rsid w:val="019E5AF1"/>
    <w:rsid w:val="01A32C94"/>
    <w:rsid w:val="01A6700B"/>
    <w:rsid w:val="01BF3C78"/>
    <w:rsid w:val="01BF4920"/>
    <w:rsid w:val="01DE5944"/>
    <w:rsid w:val="01E81D06"/>
    <w:rsid w:val="02025F21"/>
    <w:rsid w:val="021026A9"/>
    <w:rsid w:val="02122399"/>
    <w:rsid w:val="02135FD8"/>
    <w:rsid w:val="02157C19"/>
    <w:rsid w:val="0219552B"/>
    <w:rsid w:val="023B77CE"/>
    <w:rsid w:val="0243000B"/>
    <w:rsid w:val="02511614"/>
    <w:rsid w:val="02556AC9"/>
    <w:rsid w:val="02584479"/>
    <w:rsid w:val="02787B01"/>
    <w:rsid w:val="027A40F1"/>
    <w:rsid w:val="02822C01"/>
    <w:rsid w:val="02931AEB"/>
    <w:rsid w:val="02B60105"/>
    <w:rsid w:val="02B72EAD"/>
    <w:rsid w:val="02C47C0F"/>
    <w:rsid w:val="02C53680"/>
    <w:rsid w:val="02D15D68"/>
    <w:rsid w:val="02D340BF"/>
    <w:rsid w:val="02D9059F"/>
    <w:rsid w:val="02E03E28"/>
    <w:rsid w:val="02FB2849"/>
    <w:rsid w:val="0315794B"/>
    <w:rsid w:val="031A6B18"/>
    <w:rsid w:val="031C0991"/>
    <w:rsid w:val="032B6CF2"/>
    <w:rsid w:val="032D120B"/>
    <w:rsid w:val="033A090A"/>
    <w:rsid w:val="0370293B"/>
    <w:rsid w:val="03A1096E"/>
    <w:rsid w:val="03A14A44"/>
    <w:rsid w:val="03AC7F46"/>
    <w:rsid w:val="03AE4BFF"/>
    <w:rsid w:val="03C3026F"/>
    <w:rsid w:val="03CB33B6"/>
    <w:rsid w:val="03CC58C8"/>
    <w:rsid w:val="03D0617F"/>
    <w:rsid w:val="03F23853"/>
    <w:rsid w:val="03F50ECE"/>
    <w:rsid w:val="03F73677"/>
    <w:rsid w:val="041051C8"/>
    <w:rsid w:val="0429677D"/>
    <w:rsid w:val="0436629B"/>
    <w:rsid w:val="04377A2D"/>
    <w:rsid w:val="046B280A"/>
    <w:rsid w:val="04833693"/>
    <w:rsid w:val="048E1E8D"/>
    <w:rsid w:val="04A5724C"/>
    <w:rsid w:val="04B44BE3"/>
    <w:rsid w:val="04BC06B2"/>
    <w:rsid w:val="04CE6116"/>
    <w:rsid w:val="04DD61A8"/>
    <w:rsid w:val="04FB4174"/>
    <w:rsid w:val="04FC1625"/>
    <w:rsid w:val="04FE7EDF"/>
    <w:rsid w:val="051F767C"/>
    <w:rsid w:val="05214666"/>
    <w:rsid w:val="05243694"/>
    <w:rsid w:val="052E5D4F"/>
    <w:rsid w:val="05447909"/>
    <w:rsid w:val="0556634A"/>
    <w:rsid w:val="05585FB6"/>
    <w:rsid w:val="055A0568"/>
    <w:rsid w:val="055B37AD"/>
    <w:rsid w:val="05891349"/>
    <w:rsid w:val="059E22B8"/>
    <w:rsid w:val="05BB374E"/>
    <w:rsid w:val="063E4E61"/>
    <w:rsid w:val="066B3891"/>
    <w:rsid w:val="066C634F"/>
    <w:rsid w:val="069E75A7"/>
    <w:rsid w:val="06AC4ADF"/>
    <w:rsid w:val="06B13E33"/>
    <w:rsid w:val="06B865EE"/>
    <w:rsid w:val="06BB5B82"/>
    <w:rsid w:val="06C32A92"/>
    <w:rsid w:val="06C50AB0"/>
    <w:rsid w:val="06CA3B88"/>
    <w:rsid w:val="06CB6158"/>
    <w:rsid w:val="06DF48CD"/>
    <w:rsid w:val="06F04907"/>
    <w:rsid w:val="07105187"/>
    <w:rsid w:val="07166B1C"/>
    <w:rsid w:val="0727453F"/>
    <w:rsid w:val="074C5EF1"/>
    <w:rsid w:val="075426AC"/>
    <w:rsid w:val="075939D2"/>
    <w:rsid w:val="075C3AEB"/>
    <w:rsid w:val="077D1D26"/>
    <w:rsid w:val="0797231C"/>
    <w:rsid w:val="079B0488"/>
    <w:rsid w:val="07A62EEA"/>
    <w:rsid w:val="07A92922"/>
    <w:rsid w:val="07C366EE"/>
    <w:rsid w:val="07C40602"/>
    <w:rsid w:val="07D774B8"/>
    <w:rsid w:val="07E11592"/>
    <w:rsid w:val="07F924AB"/>
    <w:rsid w:val="08050E64"/>
    <w:rsid w:val="080726F4"/>
    <w:rsid w:val="080F6497"/>
    <w:rsid w:val="084523AB"/>
    <w:rsid w:val="08465C1C"/>
    <w:rsid w:val="088D4D7F"/>
    <w:rsid w:val="0890686E"/>
    <w:rsid w:val="089132FC"/>
    <w:rsid w:val="089E6C10"/>
    <w:rsid w:val="08A257CB"/>
    <w:rsid w:val="08B823BC"/>
    <w:rsid w:val="08BC0234"/>
    <w:rsid w:val="08BF4ADB"/>
    <w:rsid w:val="08C00084"/>
    <w:rsid w:val="08C07FD0"/>
    <w:rsid w:val="08C57810"/>
    <w:rsid w:val="09022FF8"/>
    <w:rsid w:val="096F04FE"/>
    <w:rsid w:val="098E72C3"/>
    <w:rsid w:val="09AB58E5"/>
    <w:rsid w:val="09BF14C5"/>
    <w:rsid w:val="09D252B6"/>
    <w:rsid w:val="09E96D5D"/>
    <w:rsid w:val="09EF3B64"/>
    <w:rsid w:val="09F87FD8"/>
    <w:rsid w:val="0A0D1905"/>
    <w:rsid w:val="0A2E1B00"/>
    <w:rsid w:val="0A3658DA"/>
    <w:rsid w:val="0A3732A0"/>
    <w:rsid w:val="0A433184"/>
    <w:rsid w:val="0AAE35BE"/>
    <w:rsid w:val="0ADB5C5E"/>
    <w:rsid w:val="0B1070AD"/>
    <w:rsid w:val="0B15158F"/>
    <w:rsid w:val="0B1830A6"/>
    <w:rsid w:val="0B1B69A4"/>
    <w:rsid w:val="0B22126C"/>
    <w:rsid w:val="0B306CA3"/>
    <w:rsid w:val="0B3660D3"/>
    <w:rsid w:val="0B522AEA"/>
    <w:rsid w:val="0B5B71A8"/>
    <w:rsid w:val="0B5D47A1"/>
    <w:rsid w:val="0B812745"/>
    <w:rsid w:val="0B8A2560"/>
    <w:rsid w:val="0B904891"/>
    <w:rsid w:val="0BA85BC1"/>
    <w:rsid w:val="0BAE7AE2"/>
    <w:rsid w:val="0BAF22B1"/>
    <w:rsid w:val="0BB14626"/>
    <w:rsid w:val="0BBD066E"/>
    <w:rsid w:val="0BD30D76"/>
    <w:rsid w:val="0BE24F0B"/>
    <w:rsid w:val="0BF45792"/>
    <w:rsid w:val="0C213161"/>
    <w:rsid w:val="0C2C5D54"/>
    <w:rsid w:val="0C313EBD"/>
    <w:rsid w:val="0C45321F"/>
    <w:rsid w:val="0C773E5F"/>
    <w:rsid w:val="0C7D6462"/>
    <w:rsid w:val="0C892681"/>
    <w:rsid w:val="0C8C3EC5"/>
    <w:rsid w:val="0C97797B"/>
    <w:rsid w:val="0C9E57CF"/>
    <w:rsid w:val="0CA04C11"/>
    <w:rsid w:val="0CA51118"/>
    <w:rsid w:val="0CB15C34"/>
    <w:rsid w:val="0CBF6693"/>
    <w:rsid w:val="0CC1151E"/>
    <w:rsid w:val="0CC9148F"/>
    <w:rsid w:val="0CEF6BE1"/>
    <w:rsid w:val="0CF322B0"/>
    <w:rsid w:val="0D013F84"/>
    <w:rsid w:val="0D455782"/>
    <w:rsid w:val="0D7E2CA8"/>
    <w:rsid w:val="0D8A6317"/>
    <w:rsid w:val="0D8B69FD"/>
    <w:rsid w:val="0D9F6D83"/>
    <w:rsid w:val="0DA3478C"/>
    <w:rsid w:val="0DB54EF3"/>
    <w:rsid w:val="0DBA1A4A"/>
    <w:rsid w:val="0DC3400C"/>
    <w:rsid w:val="0DC50E0C"/>
    <w:rsid w:val="0DC766EE"/>
    <w:rsid w:val="0DE25287"/>
    <w:rsid w:val="0DFE2DB9"/>
    <w:rsid w:val="0E272954"/>
    <w:rsid w:val="0E2B6698"/>
    <w:rsid w:val="0E470D26"/>
    <w:rsid w:val="0E5D18CC"/>
    <w:rsid w:val="0E7A79C6"/>
    <w:rsid w:val="0E981C8B"/>
    <w:rsid w:val="0E9D3E45"/>
    <w:rsid w:val="0EAE6B39"/>
    <w:rsid w:val="0ED04A9C"/>
    <w:rsid w:val="0EF64E7D"/>
    <w:rsid w:val="0EFA1F8B"/>
    <w:rsid w:val="0EFE1C23"/>
    <w:rsid w:val="0F0F3542"/>
    <w:rsid w:val="0F1A7017"/>
    <w:rsid w:val="0F374341"/>
    <w:rsid w:val="0F4E5FE4"/>
    <w:rsid w:val="0F51776C"/>
    <w:rsid w:val="0F5F0CB1"/>
    <w:rsid w:val="0F7757D4"/>
    <w:rsid w:val="0F8008F4"/>
    <w:rsid w:val="0F8A154E"/>
    <w:rsid w:val="0F8D5D2F"/>
    <w:rsid w:val="0FA436D7"/>
    <w:rsid w:val="0FC51C1D"/>
    <w:rsid w:val="0FCC53B0"/>
    <w:rsid w:val="0FD16571"/>
    <w:rsid w:val="0FE109A1"/>
    <w:rsid w:val="0FF13656"/>
    <w:rsid w:val="10063503"/>
    <w:rsid w:val="10315FAA"/>
    <w:rsid w:val="10323338"/>
    <w:rsid w:val="1037094B"/>
    <w:rsid w:val="103A72A1"/>
    <w:rsid w:val="1074270C"/>
    <w:rsid w:val="10746308"/>
    <w:rsid w:val="1085033C"/>
    <w:rsid w:val="10A90F02"/>
    <w:rsid w:val="10AB3BC6"/>
    <w:rsid w:val="10AE5235"/>
    <w:rsid w:val="10D05C01"/>
    <w:rsid w:val="10DC59E5"/>
    <w:rsid w:val="10E434BE"/>
    <w:rsid w:val="10E716FC"/>
    <w:rsid w:val="10ED2FBA"/>
    <w:rsid w:val="10FD12EC"/>
    <w:rsid w:val="110E0D52"/>
    <w:rsid w:val="111A588F"/>
    <w:rsid w:val="111B19A8"/>
    <w:rsid w:val="11253E5C"/>
    <w:rsid w:val="11412A4B"/>
    <w:rsid w:val="11785E7D"/>
    <w:rsid w:val="11813DC4"/>
    <w:rsid w:val="119B25B1"/>
    <w:rsid w:val="11C53933"/>
    <w:rsid w:val="11D12BB5"/>
    <w:rsid w:val="11D62EF8"/>
    <w:rsid w:val="11DA3F10"/>
    <w:rsid w:val="11F10B88"/>
    <w:rsid w:val="12385F2E"/>
    <w:rsid w:val="123B0A85"/>
    <w:rsid w:val="12690D26"/>
    <w:rsid w:val="12776888"/>
    <w:rsid w:val="12825008"/>
    <w:rsid w:val="12A0228B"/>
    <w:rsid w:val="12AD73D3"/>
    <w:rsid w:val="12B21732"/>
    <w:rsid w:val="12BA7827"/>
    <w:rsid w:val="12C531C0"/>
    <w:rsid w:val="12E121B3"/>
    <w:rsid w:val="12F1756B"/>
    <w:rsid w:val="13077D50"/>
    <w:rsid w:val="1357780E"/>
    <w:rsid w:val="13753205"/>
    <w:rsid w:val="1377748C"/>
    <w:rsid w:val="137E16A0"/>
    <w:rsid w:val="13897FC3"/>
    <w:rsid w:val="139C2AB1"/>
    <w:rsid w:val="13A44FCB"/>
    <w:rsid w:val="13AF7FEF"/>
    <w:rsid w:val="13BA5299"/>
    <w:rsid w:val="13BE5B2C"/>
    <w:rsid w:val="13F43FCD"/>
    <w:rsid w:val="13F50ADD"/>
    <w:rsid w:val="140807C4"/>
    <w:rsid w:val="142F7336"/>
    <w:rsid w:val="144026F8"/>
    <w:rsid w:val="14417E05"/>
    <w:rsid w:val="144D37F7"/>
    <w:rsid w:val="145A3C05"/>
    <w:rsid w:val="145F4290"/>
    <w:rsid w:val="146367E3"/>
    <w:rsid w:val="149D7148"/>
    <w:rsid w:val="14C518A5"/>
    <w:rsid w:val="14D00FCC"/>
    <w:rsid w:val="14E14105"/>
    <w:rsid w:val="14E42D96"/>
    <w:rsid w:val="14F63966"/>
    <w:rsid w:val="14FE2770"/>
    <w:rsid w:val="15091F01"/>
    <w:rsid w:val="151B52A5"/>
    <w:rsid w:val="151F3276"/>
    <w:rsid w:val="15331BA7"/>
    <w:rsid w:val="15344599"/>
    <w:rsid w:val="153A4888"/>
    <w:rsid w:val="15464267"/>
    <w:rsid w:val="15485986"/>
    <w:rsid w:val="15541338"/>
    <w:rsid w:val="15681DDA"/>
    <w:rsid w:val="15693EDD"/>
    <w:rsid w:val="157366AB"/>
    <w:rsid w:val="157458A9"/>
    <w:rsid w:val="1593542F"/>
    <w:rsid w:val="15952ACF"/>
    <w:rsid w:val="15A011A3"/>
    <w:rsid w:val="15A044B1"/>
    <w:rsid w:val="15C45EF9"/>
    <w:rsid w:val="15D53801"/>
    <w:rsid w:val="15D94F9F"/>
    <w:rsid w:val="16436A85"/>
    <w:rsid w:val="164454F6"/>
    <w:rsid w:val="16580284"/>
    <w:rsid w:val="166361B8"/>
    <w:rsid w:val="16662793"/>
    <w:rsid w:val="166708B3"/>
    <w:rsid w:val="16702080"/>
    <w:rsid w:val="168D7972"/>
    <w:rsid w:val="16A94C9B"/>
    <w:rsid w:val="16AA7474"/>
    <w:rsid w:val="16C06FA1"/>
    <w:rsid w:val="16D90D8A"/>
    <w:rsid w:val="16EE5DE4"/>
    <w:rsid w:val="16FF2B86"/>
    <w:rsid w:val="171A7E58"/>
    <w:rsid w:val="1723668C"/>
    <w:rsid w:val="172D1DED"/>
    <w:rsid w:val="172F158A"/>
    <w:rsid w:val="173762D2"/>
    <w:rsid w:val="173B5AD6"/>
    <w:rsid w:val="1768141F"/>
    <w:rsid w:val="17726A62"/>
    <w:rsid w:val="179B283C"/>
    <w:rsid w:val="17A2577E"/>
    <w:rsid w:val="17A94DD7"/>
    <w:rsid w:val="17B22B14"/>
    <w:rsid w:val="17C6460F"/>
    <w:rsid w:val="17D7111E"/>
    <w:rsid w:val="17EB1386"/>
    <w:rsid w:val="18050D91"/>
    <w:rsid w:val="18245B6B"/>
    <w:rsid w:val="18320858"/>
    <w:rsid w:val="1840798A"/>
    <w:rsid w:val="184C3D86"/>
    <w:rsid w:val="186106C0"/>
    <w:rsid w:val="1866649F"/>
    <w:rsid w:val="18695A4B"/>
    <w:rsid w:val="18725D39"/>
    <w:rsid w:val="18772041"/>
    <w:rsid w:val="18A9745C"/>
    <w:rsid w:val="18B65AA9"/>
    <w:rsid w:val="18B878EE"/>
    <w:rsid w:val="18C241BF"/>
    <w:rsid w:val="18EA4EA9"/>
    <w:rsid w:val="18EF62D5"/>
    <w:rsid w:val="1908585E"/>
    <w:rsid w:val="191671FE"/>
    <w:rsid w:val="191F7232"/>
    <w:rsid w:val="193861F8"/>
    <w:rsid w:val="193C316E"/>
    <w:rsid w:val="194C7C80"/>
    <w:rsid w:val="195B383C"/>
    <w:rsid w:val="196D3940"/>
    <w:rsid w:val="197D7FB0"/>
    <w:rsid w:val="197E3458"/>
    <w:rsid w:val="199A2D27"/>
    <w:rsid w:val="19AB5BD3"/>
    <w:rsid w:val="19AF0E4B"/>
    <w:rsid w:val="19B272D3"/>
    <w:rsid w:val="19B3066D"/>
    <w:rsid w:val="19B551AA"/>
    <w:rsid w:val="19BA1EFA"/>
    <w:rsid w:val="19BA2B55"/>
    <w:rsid w:val="19C223A0"/>
    <w:rsid w:val="19DC7DB6"/>
    <w:rsid w:val="19E24F5C"/>
    <w:rsid w:val="19E516DA"/>
    <w:rsid w:val="19E539C6"/>
    <w:rsid w:val="19F01FB7"/>
    <w:rsid w:val="19FC6D7E"/>
    <w:rsid w:val="1A0078A3"/>
    <w:rsid w:val="1A083590"/>
    <w:rsid w:val="1A0C1FFA"/>
    <w:rsid w:val="1A22521D"/>
    <w:rsid w:val="1A27345D"/>
    <w:rsid w:val="1A3E73D5"/>
    <w:rsid w:val="1A5048C0"/>
    <w:rsid w:val="1A5446EE"/>
    <w:rsid w:val="1A7D2A0C"/>
    <w:rsid w:val="1AAD0773"/>
    <w:rsid w:val="1AEA4826"/>
    <w:rsid w:val="1B104F9A"/>
    <w:rsid w:val="1B13257B"/>
    <w:rsid w:val="1B280D2F"/>
    <w:rsid w:val="1B323703"/>
    <w:rsid w:val="1B4C2B6F"/>
    <w:rsid w:val="1B501D19"/>
    <w:rsid w:val="1B6F40C7"/>
    <w:rsid w:val="1B730F30"/>
    <w:rsid w:val="1B9A2F86"/>
    <w:rsid w:val="1BCF4DE7"/>
    <w:rsid w:val="1BF961C2"/>
    <w:rsid w:val="1BFA4A1A"/>
    <w:rsid w:val="1C007A93"/>
    <w:rsid w:val="1C35588E"/>
    <w:rsid w:val="1C5B658F"/>
    <w:rsid w:val="1C6161EF"/>
    <w:rsid w:val="1C635397"/>
    <w:rsid w:val="1C8503B4"/>
    <w:rsid w:val="1C8B13EA"/>
    <w:rsid w:val="1C8F3F43"/>
    <w:rsid w:val="1C9C5226"/>
    <w:rsid w:val="1C9C7729"/>
    <w:rsid w:val="1CBF1A8A"/>
    <w:rsid w:val="1CC35F4B"/>
    <w:rsid w:val="1CDD46C8"/>
    <w:rsid w:val="1CE902E9"/>
    <w:rsid w:val="1CEC1639"/>
    <w:rsid w:val="1D04377F"/>
    <w:rsid w:val="1D093591"/>
    <w:rsid w:val="1D14457D"/>
    <w:rsid w:val="1D2C7DFD"/>
    <w:rsid w:val="1D346C5E"/>
    <w:rsid w:val="1D5634DC"/>
    <w:rsid w:val="1D5E26B1"/>
    <w:rsid w:val="1D701F46"/>
    <w:rsid w:val="1D8C53AB"/>
    <w:rsid w:val="1DB7091E"/>
    <w:rsid w:val="1DBA2D3A"/>
    <w:rsid w:val="1DCB3C32"/>
    <w:rsid w:val="1DDE34E7"/>
    <w:rsid w:val="1DF726BA"/>
    <w:rsid w:val="1DFF083C"/>
    <w:rsid w:val="1E350F2A"/>
    <w:rsid w:val="1E40720B"/>
    <w:rsid w:val="1E440132"/>
    <w:rsid w:val="1E61450C"/>
    <w:rsid w:val="1E6516BF"/>
    <w:rsid w:val="1E73696D"/>
    <w:rsid w:val="1E823AF2"/>
    <w:rsid w:val="1E836346"/>
    <w:rsid w:val="1EC22B80"/>
    <w:rsid w:val="1ED10309"/>
    <w:rsid w:val="1F0C61C0"/>
    <w:rsid w:val="1F120B95"/>
    <w:rsid w:val="1F230D70"/>
    <w:rsid w:val="1F2E7C29"/>
    <w:rsid w:val="1F4A799D"/>
    <w:rsid w:val="1F596E90"/>
    <w:rsid w:val="1F616785"/>
    <w:rsid w:val="1F641727"/>
    <w:rsid w:val="1F6C68BB"/>
    <w:rsid w:val="1F765413"/>
    <w:rsid w:val="1F8D3A5C"/>
    <w:rsid w:val="1FC10853"/>
    <w:rsid w:val="1FC818D7"/>
    <w:rsid w:val="1FCB7B41"/>
    <w:rsid w:val="1FCC2EC0"/>
    <w:rsid w:val="1FCF7DC6"/>
    <w:rsid w:val="1FD833F3"/>
    <w:rsid w:val="1FF3616C"/>
    <w:rsid w:val="1FFB3D33"/>
    <w:rsid w:val="201368DF"/>
    <w:rsid w:val="201C1321"/>
    <w:rsid w:val="201F1686"/>
    <w:rsid w:val="203A4C1E"/>
    <w:rsid w:val="203A6076"/>
    <w:rsid w:val="2057198E"/>
    <w:rsid w:val="206C0EAE"/>
    <w:rsid w:val="20734F8F"/>
    <w:rsid w:val="207F1C7F"/>
    <w:rsid w:val="20857DBF"/>
    <w:rsid w:val="208A445D"/>
    <w:rsid w:val="20971091"/>
    <w:rsid w:val="209C2C22"/>
    <w:rsid w:val="20A167BE"/>
    <w:rsid w:val="20A27A40"/>
    <w:rsid w:val="20F30344"/>
    <w:rsid w:val="21002995"/>
    <w:rsid w:val="21025D13"/>
    <w:rsid w:val="21257533"/>
    <w:rsid w:val="21375FE3"/>
    <w:rsid w:val="213C2C5A"/>
    <w:rsid w:val="213F179D"/>
    <w:rsid w:val="2160653D"/>
    <w:rsid w:val="218A2E49"/>
    <w:rsid w:val="218D1AE2"/>
    <w:rsid w:val="219A2EFC"/>
    <w:rsid w:val="219E4B9C"/>
    <w:rsid w:val="21AA5460"/>
    <w:rsid w:val="21B172E0"/>
    <w:rsid w:val="21DD333D"/>
    <w:rsid w:val="222B1230"/>
    <w:rsid w:val="222F7E0F"/>
    <w:rsid w:val="22496FE9"/>
    <w:rsid w:val="226D72C0"/>
    <w:rsid w:val="22795F20"/>
    <w:rsid w:val="228817F6"/>
    <w:rsid w:val="22892628"/>
    <w:rsid w:val="22926B92"/>
    <w:rsid w:val="22C42F1E"/>
    <w:rsid w:val="22C85823"/>
    <w:rsid w:val="22CF50D0"/>
    <w:rsid w:val="22D26DD0"/>
    <w:rsid w:val="22DE2661"/>
    <w:rsid w:val="22EA14F4"/>
    <w:rsid w:val="22F532FC"/>
    <w:rsid w:val="230A3422"/>
    <w:rsid w:val="232808F0"/>
    <w:rsid w:val="23292691"/>
    <w:rsid w:val="23485CDC"/>
    <w:rsid w:val="235F0815"/>
    <w:rsid w:val="237C0BC0"/>
    <w:rsid w:val="238A1ED7"/>
    <w:rsid w:val="238F3467"/>
    <w:rsid w:val="23933087"/>
    <w:rsid w:val="23DE62E6"/>
    <w:rsid w:val="241F5CAD"/>
    <w:rsid w:val="243027F7"/>
    <w:rsid w:val="243B17B5"/>
    <w:rsid w:val="243C4479"/>
    <w:rsid w:val="243E2F2B"/>
    <w:rsid w:val="24490290"/>
    <w:rsid w:val="245F150D"/>
    <w:rsid w:val="24627B66"/>
    <w:rsid w:val="248E1548"/>
    <w:rsid w:val="24922FE7"/>
    <w:rsid w:val="249B68A3"/>
    <w:rsid w:val="249C3B8A"/>
    <w:rsid w:val="24AE6C12"/>
    <w:rsid w:val="24BA027B"/>
    <w:rsid w:val="24E35536"/>
    <w:rsid w:val="24E95402"/>
    <w:rsid w:val="24F970DD"/>
    <w:rsid w:val="24FF0AAA"/>
    <w:rsid w:val="250B4B0A"/>
    <w:rsid w:val="252C50F2"/>
    <w:rsid w:val="254E7A94"/>
    <w:rsid w:val="25673A5B"/>
    <w:rsid w:val="25707D3C"/>
    <w:rsid w:val="257D5E0F"/>
    <w:rsid w:val="258305CD"/>
    <w:rsid w:val="258460BE"/>
    <w:rsid w:val="25862BAF"/>
    <w:rsid w:val="259B39E3"/>
    <w:rsid w:val="25B27A6D"/>
    <w:rsid w:val="25DE5E5C"/>
    <w:rsid w:val="25DF1E89"/>
    <w:rsid w:val="26252230"/>
    <w:rsid w:val="262A3903"/>
    <w:rsid w:val="262E2F7F"/>
    <w:rsid w:val="26436D2A"/>
    <w:rsid w:val="266E097B"/>
    <w:rsid w:val="266E1BDC"/>
    <w:rsid w:val="2679093F"/>
    <w:rsid w:val="26793423"/>
    <w:rsid w:val="269D5BE6"/>
    <w:rsid w:val="269D7C2E"/>
    <w:rsid w:val="26B31AF3"/>
    <w:rsid w:val="26CC00B6"/>
    <w:rsid w:val="26D118A0"/>
    <w:rsid w:val="26D628BC"/>
    <w:rsid w:val="26E919E8"/>
    <w:rsid w:val="27034C60"/>
    <w:rsid w:val="27056B61"/>
    <w:rsid w:val="270A633B"/>
    <w:rsid w:val="270F1CC5"/>
    <w:rsid w:val="270F6B2F"/>
    <w:rsid w:val="27231DE9"/>
    <w:rsid w:val="27320A18"/>
    <w:rsid w:val="27324368"/>
    <w:rsid w:val="27387DF7"/>
    <w:rsid w:val="274B7394"/>
    <w:rsid w:val="275A64ED"/>
    <w:rsid w:val="275C124D"/>
    <w:rsid w:val="277351DB"/>
    <w:rsid w:val="278D0F79"/>
    <w:rsid w:val="27A82250"/>
    <w:rsid w:val="27B21F6D"/>
    <w:rsid w:val="27C042BC"/>
    <w:rsid w:val="27E93F82"/>
    <w:rsid w:val="281637B5"/>
    <w:rsid w:val="28232171"/>
    <w:rsid w:val="28250AA7"/>
    <w:rsid w:val="28324C53"/>
    <w:rsid w:val="28342CE9"/>
    <w:rsid w:val="283E5102"/>
    <w:rsid w:val="284241B4"/>
    <w:rsid w:val="2880547D"/>
    <w:rsid w:val="28950666"/>
    <w:rsid w:val="28961215"/>
    <w:rsid w:val="28AF3751"/>
    <w:rsid w:val="28C51078"/>
    <w:rsid w:val="28E15584"/>
    <w:rsid w:val="28E55974"/>
    <w:rsid w:val="28F00983"/>
    <w:rsid w:val="29541422"/>
    <w:rsid w:val="29590BF9"/>
    <w:rsid w:val="2967151A"/>
    <w:rsid w:val="296F3E59"/>
    <w:rsid w:val="2970585E"/>
    <w:rsid w:val="297546EE"/>
    <w:rsid w:val="29791642"/>
    <w:rsid w:val="2980251A"/>
    <w:rsid w:val="29814C3F"/>
    <w:rsid w:val="29860F05"/>
    <w:rsid w:val="298F4EF2"/>
    <w:rsid w:val="298F679F"/>
    <w:rsid w:val="299A6866"/>
    <w:rsid w:val="29BC1845"/>
    <w:rsid w:val="29BD1ABC"/>
    <w:rsid w:val="29D22E44"/>
    <w:rsid w:val="29D84426"/>
    <w:rsid w:val="2A000C4B"/>
    <w:rsid w:val="2A057DF0"/>
    <w:rsid w:val="2A5E219E"/>
    <w:rsid w:val="2A64426D"/>
    <w:rsid w:val="2AAE0090"/>
    <w:rsid w:val="2AB54440"/>
    <w:rsid w:val="2AC32C35"/>
    <w:rsid w:val="2AC40108"/>
    <w:rsid w:val="2AEC673D"/>
    <w:rsid w:val="2B2A5448"/>
    <w:rsid w:val="2B3272B6"/>
    <w:rsid w:val="2B443D27"/>
    <w:rsid w:val="2B4459D7"/>
    <w:rsid w:val="2B5B5813"/>
    <w:rsid w:val="2B6A0455"/>
    <w:rsid w:val="2B754856"/>
    <w:rsid w:val="2B9C012B"/>
    <w:rsid w:val="2BA1420C"/>
    <w:rsid w:val="2BA67F10"/>
    <w:rsid w:val="2BB679A9"/>
    <w:rsid w:val="2BE46A87"/>
    <w:rsid w:val="2BE60548"/>
    <w:rsid w:val="2C03612A"/>
    <w:rsid w:val="2C085BAE"/>
    <w:rsid w:val="2C1077E8"/>
    <w:rsid w:val="2C127E99"/>
    <w:rsid w:val="2C147B7E"/>
    <w:rsid w:val="2C284052"/>
    <w:rsid w:val="2C560721"/>
    <w:rsid w:val="2C561642"/>
    <w:rsid w:val="2C5C5CAE"/>
    <w:rsid w:val="2C601320"/>
    <w:rsid w:val="2C7814A9"/>
    <w:rsid w:val="2C8A7947"/>
    <w:rsid w:val="2C8D4195"/>
    <w:rsid w:val="2C956D6C"/>
    <w:rsid w:val="2C9A4AE7"/>
    <w:rsid w:val="2CB52650"/>
    <w:rsid w:val="2CD27169"/>
    <w:rsid w:val="2CD66729"/>
    <w:rsid w:val="2CD95655"/>
    <w:rsid w:val="2CF97F9B"/>
    <w:rsid w:val="2D016BE2"/>
    <w:rsid w:val="2D042FC4"/>
    <w:rsid w:val="2D086E78"/>
    <w:rsid w:val="2D33646F"/>
    <w:rsid w:val="2D3960B7"/>
    <w:rsid w:val="2D431D01"/>
    <w:rsid w:val="2D4557BF"/>
    <w:rsid w:val="2D46605D"/>
    <w:rsid w:val="2D632991"/>
    <w:rsid w:val="2D7B044C"/>
    <w:rsid w:val="2DA60E73"/>
    <w:rsid w:val="2DA904FB"/>
    <w:rsid w:val="2DC5734A"/>
    <w:rsid w:val="2DDC4394"/>
    <w:rsid w:val="2E067AE5"/>
    <w:rsid w:val="2E1B0AE0"/>
    <w:rsid w:val="2E26442A"/>
    <w:rsid w:val="2E2D3B5C"/>
    <w:rsid w:val="2E3638D7"/>
    <w:rsid w:val="2E987331"/>
    <w:rsid w:val="2E9E0796"/>
    <w:rsid w:val="2EA17337"/>
    <w:rsid w:val="2EB064BA"/>
    <w:rsid w:val="2EC31C1F"/>
    <w:rsid w:val="2EF2100A"/>
    <w:rsid w:val="2F133E77"/>
    <w:rsid w:val="2F150357"/>
    <w:rsid w:val="2F1851A5"/>
    <w:rsid w:val="2F1F3C65"/>
    <w:rsid w:val="2F2C5395"/>
    <w:rsid w:val="2F417F39"/>
    <w:rsid w:val="2F4826E7"/>
    <w:rsid w:val="2F533C46"/>
    <w:rsid w:val="2F670C85"/>
    <w:rsid w:val="2F6A2626"/>
    <w:rsid w:val="2F7F42B4"/>
    <w:rsid w:val="2F8B46F5"/>
    <w:rsid w:val="2F97096E"/>
    <w:rsid w:val="2F9935BC"/>
    <w:rsid w:val="2FAA50F5"/>
    <w:rsid w:val="2FB7448E"/>
    <w:rsid w:val="2FBE61CA"/>
    <w:rsid w:val="2FC97C09"/>
    <w:rsid w:val="2FD176DE"/>
    <w:rsid w:val="2FD27E48"/>
    <w:rsid w:val="301A0DB9"/>
    <w:rsid w:val="301E0C0D"/>
    <w:rsid w:val="30646883"/>
    <w:rsid w:val="30657BC9"/>
    <w:rsid w:val="306F3846"/>
    <w:rsid w:val="30A23811"/>
    <w:rsid w:val="30A93271"/>
    <w:rsid w:val="30B90ACF"/>
    <w:rsid w:val="30C07451"/>
    <w:rsid w:val="30C65FAE"/>
    <w:rsid w:val="30C97BDD"/>
    <w:rsid w:val="30FF49A6"/>
    <w:rsid w:val="31265E08"/>
    <w:rsid w:val="31464447"/>
    <w:rsid w:val="31645397"/>
    <w:rsid w:val="316F5529"/>
    <w:rsid w:val="3170424A"/>
    <w:rsid w:val="3182683E"/>
    <w:rsid w:val="319C6B8E"/>
    <w:rsid w:val="319D4B3E"/>
    <w:rsid w:val="31DA3694"/>
    <w:rsid w:val="32010FE7"/>
    <w:rsid w:val="320D35DA"/>
    <w:rsid w:val="320F7ABB"/>
    <w:rsid w:val="321766FA"/>
    <w:rsid w:val="321A108C"/>
    <w:rsid w:val="3231773B"/>
    <w:rsid w:val="32397860"/>
    <w:rsid w:val="3245611E"/>
    <w:rsid w:val="32586806"/>
    <w:rsid w:val="327255D7"/>
    <w:rsid w:val="327A0F5B"/>
    <w:rsid w:val="327E215B"/>
    <w:rsid w:val="32855617"/>
    <w:rsid w:val="329C62B2"/>
    <w:rsid w:val="329F47A3"/>
    <w:rsid w:val="32B84359"/>
    <w:rsid w:val="32BF2C2E"/>
    <w:rsid w:val="3312562B"/>
    <w:rsid w:val="33266CFC"/>
    <w:rsid w:val="33417B09"/>
    <w:rsid w:val="3342486E"/>
    <w:rsid w:val="3349259A"/>
    <w:rsid w:val="337E30E6"/>
    <w:rsid w:val="33853FAD"/>
    <w:rsid w:val="33883047"/>
    <w:rsid w:val="338F00CC"/>
    <w:rsid w:val="33974226"/>
    <w:rsid w:val="33CB46ED"/>
    <w:rsid w:val="33CF6D3C"/>
    <w:rsid w:val="33E6405D"/>
    <w:rsid w:val="3403614A"/>
    <w:rsid w:val="3416647A"/>
    <w:rsid w:val="341C4156"/>
    <w:rsid w:val="34201481"/>
    <w:rsid w:val="345114C5"/>
    <w:rsid w:val="345E1F14"/>
    <w:rsid w:val="34763407"/>
    <w:rsid w:val="3481600E"/>
    <w:rsid w:val="3482286F"/>
    <w:rsid w:val="34970903"/>
    <w:rsid w:val="34AB2D35"/>
    <w:rsid w:val="34BB7705"/>
    <w:rsid w:val="34EE6E03"/>
    <w:rsid w:val="35004330"/>
    <w:rsid w:val="351309E7"/>
    <w:rsid w:val="353C6D35"/>
    <w:rsid w:val="35582B78"/>
    <w:rsid w:val="356A3D1C"/>
    <w:rsid w:val="357D222B"/>
    <w:rsid w:val="358A4DE9"/>
    <w:rsid w:val="358F65CD"/>
    <w:rsid w:val="35A8481C"/>
    <w:rsid w:val="35B0583A"/>
    <w:rsid w:val="35C30FE1"/>
    <w:rsid w:val="35CC363B"/>
    <w:rsid w:val="35F06740"/>
    <w:rsid w:val="362263AC"/>
    <w:rsid w:val="36453A85"/>
    <w:rsid w:val="3656185F"/>
    <w:rsid w:val="36694574"/>
    <w:rsid w:val="367D4A2F"/>
    <w:rsid w:val="368250E6"/>
    <w:rsid w:val="369B2F75"/>
    <w:rsid w:val="36AE1158"/>
    <w:rsid w:val="36FA5371"/>
    <w:rsid w:val="370E1D05"/>
    <w:rsid w:val="374343A7"/>
    <w:rsid w:val="374E2A78"/>
    <w:rsid w:val="37650E5E"/>
    <w:rsid w:val="377752E9"/>
    <w:rsid w:val="377B348A"/>
    <w:rsid w:val="377D6290"/>
    <w:rsid w:val="3797693F"/>
    <w:rsid w:val="379F538E"/>
    <w:rsid w:val="37B03E50"/>
    <w:rsid w:val="37BC3378"/>
    <w:rsid w:val="37EB1D1D"/>
    <w:rsid w:val="37F534DF"/>
    <w:rsid w:val="381550EC"/>
    <w:rsid w:val="3838646C"/>
    <w:rsid w:val="38554E1C"/>
    <w:rsid w:val="3886583F"/>
    <w:rsid w:val="388D68CB"/>
    <w:rsid w:val="38C845A7"/>
    <w:rsid w:val="38CD2F06"/>
    <w:rsid w:val="38F0620F"/>
    <w:rsid w:val="38F72153"/>
    <w:rsid w:val="38FF3B72"/>
    <w:rsid w:val="390673D8"/>
    <w:rsid w:val="39167110"/>
    <w:rsid w:val="39175B4A"/>
    <w:rsid w:val="39220BF5"/>
    <w:rsid w:val="393D0DE6"/>
    <w:rsid w:val="39414C37"/>
    <w:rsid w:val="394F7F8F"/>
    <w:rsid w:val="39694527"/>
    <w:rsid w:val="396D4D51"/>
    <w:rsid w:val="397A17FD"/>
    <w:rsid w:val="398D733E"/>
    <w:rsid w:val="399861F8"/>
    <w:rsid w:val="39AA1ED4"/>
    <w:rsid w:val="39AC1F6B"/>
    <w:rsid w:val="39AF05FC"/>
    <w:rsid w:val="39AF7236"/>
    <w:rsid w:val="39BA4C53"/>
    <w:rsid w:val="39D5073D"/>
    <w:rsid w:val="39E21176"/>
    <w:rsid w:val="39E231FF"/>
    <w:rsid w:val="39E85C70"/>
    <w:rsid w:val="39EE5E39"/>
    <w:rsid w:val="3A006D4C"/>
    <w:rsid w:val="3A066A71"/>
    <w:rsid w:val="3A0C25B5"/>
    <w:rsid w:val="3A2B48E2"/>
    <w:rsid w:val="3A387D92"/>
    <w:rsid w:val="3A3C0F40"/>
    <w:rsid w:val="3A4F3947"/>
    <w:rsid w:val="3A567AF9"/>
    <w:rsid w:val="3A76484A"/>
    <w:rsid w:val="3A807976"/>
    <w:rsid w:val="3A951026"/>
    <w:rsid w:val="3AB4748B"/>
    <w:rsid w:val="3ABE667F"/>
    <w:rsid w:val="3ADD5E7B"/>
    <w:rsid w:val="3AF446AA"/>
    <w:rsid w:val="3B035062"/>
    <w:rsid w:val="3B286093"/>
    <w:rsid w:val="3B4421FD"/>
    <w:rsid w:val="3B5C12F9"/>
    <w:rsid w:val="3B6B69D8"/>
    <w:rsid w:val="3BA26B21"/>
    <w:rsid w:val="3BB24CDB"/>
    <w:rsid w:val="3BBD3DB5"/>
    <w:rsid w:val="3BD043BA"/>
    <w:rsid w:val="3BE60A87"/>
    <w:rsid w:val="3BEB407A"/>
    <w:rsid w:val="3BF25F41"/>
    <w:rsid w:val="3BF54CEF"/>
    <w:rsid w:val="3BFF09E3"/>
    <w:rsid w:val="3C051A1E"/>
    <w:rsid w:val="3C18472C"/>
    <w:rsid w:val="3C2A6BE6"/>
    <w:rsid w:val="3C42250D"/>
    <w:rsid w:val="3C654403"/>
    <w:rsid w:val="3C655017"/>
    <w:rsid w:val="3C7F2F4D"/>
    <w:rsid w:val="3C9E40ED"/>
    <w:rsid w:val="3CB64602"/>
    <w:rsid w:val="3CBA4CF7"/>
    <w:rsid w:val="3CC52E4E"/>
    <w:rsid w:val="3CC67E59"/>
    <w:rsid w:val="3CCC5202"/>
    <w:rsid w:val="3D025FF4"/>
    <w:rsid w:val="3D070AC2"/>
    <w:rsid w:val="3D127F5A"/>
    <w:rsid w:val="3D2337EC"/>
    <w:rsid w:val="3D266FBD"/>
    <w:rsid w:val="3D3234E8"/>
    <w:rsid w:val="3D46494E"/>
    <w:rsid w:val="3D4B0AC9"/>
    <w:rsid w:val="3D4D228B"/>
    <w:rsid w:val="3D5A28E8"/>
    <w:rsid w:val="3D633426"/>
    <w:rsid w:val="3D6C08C1"/>
    <w:rsid w:val="3D8646BB"/>
    <w:rsid w:val="3D8853CA"/>
    <w:rsid w:val="3D8A43CB"/>
    <w:rsid w:val="3D915E8C"/>
    <w:rsid w:val="3DC342C4"/>
    <w:rsid w:val="3DCD36BB"/>
    <w:rsid w:val="3DD81D67"/>
    <w:rsid w:val="3DF3209A"/>
    <w:rsid w:val="3DF4678D"/>
    <w:rsid w:val="3DF96F33"/>
    <w:rsid w:val="3E381B10"/>
    <w:rsid w:val="3E4409DD"/>
    <w:rsid w:val="3E6B1E95"/>
    <w:rsid w:val="3E6D3CD6"/>
    <w:rsid w:val="3E7115CB"/>
    <w:rsid w:val="3EA47D97"/>
    <w:rsid w:val="3EB5531A"/>
    <w:rsid w:val="3EBD40D0"/>
    <w:rsid w:val="3EEB57CE"/>
    <w:rsid w:val="3EF351DD"/>
    <w:rsid w:val="3F15722D"/>
    <w:rsid w:val="3F1D67E5"/>
    <w:rsid w:val="3F270A98"/>
    <w:rsid w:val="3F3C1370"/>
    <w:rsid w:val="3F4A5B79"/>
    <w:rsid w:val="3F580530"/>
    <w:rsid w:val="3F593DA5"/>
    <w:rsid w:val="3F885F56"/>
    <w:rsid w:val="3FD90D99"/>
    <w:rsid w:val="3FEC7CDF"/>
    <w:rsid w:val="400D280D"/>
    <w:rsid w:val="40385B80"/>
    <w:rsid w:val="404E0C80"/>
    <w:rsid w:val="406763F2"/>
    <w:rsid w:val="407A5ED7"/>
    <w:rsid w:val="40BA1F25"/>
    <w:rsid w:val="40C9217C"/>
    <w:rsid w:val="40E96D34"/>
    <w:rsid w:val="411C6D76"/>
    <w:rsid w:val="412F5F69"/>
    <w:rsid w:val="41360691"/>
    <w:rsid w:val="41787E2E"/>
    <w:rsid w:val="418E7493"/>
    <w:rsid w:val="419178D8"/>
    <w:rsid w:val="419B4A65"/>
    <w:rsid w:val="41A16548"/>
    <w:rsid w:val="41B464EA"/>
    <w:rsid w:val="41B71DBD"/>
    <w:rsid w:val="41BA6239"/>
    <w:rsid w:val="41BB5051"/>
    <w:rsid w:val="41F167D3"/>
    <w:rsid w:val="420A7964"/>
    <w:rsid w:val="42115948"/>
    <w:rsid w:val="421210F3"/>
    <w:rsid w:val="42193AEB"/>
    <w:rsid w:val="42234ADF"/>
    <w:rsid w:val="422A12E9"/>
    <w:rsid w:val="42371D1B"/>
    <w:rsid w:val="424A6E8E"/>
    <w:rsid w:val="42A741D7"/>
    <w:rsid w:val="42AC3B94"/>
    <w:rsid w:val="42B06C50"/>
    <w:rsid w:val="42B8557C"/>
    <w:rsid w:val="42E36405"/>
    <w:rsid w:val="42E44355"/>
    <w:rsid w:val="42E45038"/>
    <w:rsid w:val="42E56AFE"/>
    <w:rsid w:val="42F36ABF"/>
    <w:rsid w:val="42F80F6E"/>
    <w:rsid w:val="4307493F"/>
    <w:rsid w:val="4323575E"/>
    <w:rsid w:val="43343EC7"/>
    <w:rsid w:val="433532D7"/>
    <w:rsid w:val="43406840"/>
    <w:rsid w:val="4351101C"/>
    <w:rsid w:val="435C1E28"/>
    <w:rsid w:val="43687253"/>
    <w:rsid w:val="436A36E0"/>
    <w:rsid w:val="4378067D"/>
    <w:rsid w:val="439C2143"/>
    <w:rsid w:val="43B24D44"/>
    <w:rsid w:val="43B53DF0"/>
    <w:rsid w:val="43B97CB0"/>
    <w:rsid w:val="43CA1CCE"/>
    <w:rsid w:val="43E05ADC"/>
    <w:rsid w:val="43E93FE6"/>
    <w:rsid w:val="43FE4518"/>
    <w:rsid w:val="442337D1"/>
    <w:rsid w:val="443A73CD"/>
    <w:rsid w:val="444402D6"/>
    <w:rsid w:val="444A45A6"/>
    <w:rsid w:val="4499618B"/>
    <w:rsid w:val="44AC4CCD"/>
    <w:rsid w:val="44B031A9"/>
    <w:rsid w:val="44B127AE"/>
    <w:rsid w:val="44BA3F65"/>
    <w:rsid w:val="44BD7421"/>
    <w:rsid w:val="44C464CE"/>
    <w:rsid w:val="44CA0D30"/>
    <w:rsid w:val="44DA6483"/>
    <w:rsid w:val="44DE4BC1"/>
    <w:rsid w:val="44E4053C"/>
    <w:rsid w:val="44FF5530"/>
    <w:rsid w:val="450F432A"/>
    <w:rsid w:val="451F6C16"/>
    <w:rsid w:val="454E5C5A"/>
    <w:rsid w:val="454F5468"/>
    <w:rsid w:val="45574FCB"/>
    <w:rsid w:val="456138CB"/>
    <w:rsid w:val="45A131E3"/>
    <w:rsid w:val="45C5216D"/>
    <w:rsid w:val="45CB70F9"/>
    <w:rsid w:val="45D40844"/>
    <w:rsid w:val="45DC2E74"/>
    <w:rsid w:val="45ED1510"/>
    <w:rsid w:val="460C0AF0"/>
    <w:rsid w:val="46334D4D"/>
    <w:rsid w:val="463802E0"/>
    <w:rsid w:val="4648164E"/>
    <w:rsid w:val="46494460"/>
    <w:rsid w:val="465C300A"/>
    <w:rsid w:val="4668716E"/>
    <w:rsid w:val="46741E13"/>
    <w:rsid w:val="468B1629"/>
    <w:rsid w:val="46A01D25"/>
    <w:rsid w:val="46B24B13"/>
    <w:rsid w:val="46C120C8"/>
    <w:rsid w:val="46D12C44"/>
    <w:rsid w:val="46DD7631"/>
    <w:rsid w:val="46F0556B"/>
    <w:rsid w:val="47110935"/>
    <w:rsid w:val="471D19C3"/>
    <w:rsid w:val="47406F87"/>
    <w:rsid w:val="474D5182"/>
    <w:rsid w:val="47670359"/>
    <w:rsid w:val="47AA0469"/>
    <w:rsid w:val="47B40039"/>
    <w:rsid w:val="47C72D81"/>
    <w:rsid w:val="47DA2EEF"/>
    <w:rsid w:val="47DC5A3A"/>
    <w:rsid w:val="47F47A88"/>
    <w:rsid w:val="48222177"/>
    <w:rsid w:val="4827570D"/>
    <w:rsid w:val="482A1956"/>
    <w:rsid w:val="48346E4E"/>
    <w:rsid w:val="4835152F"/>
    <w:rsid w:val="48405B76"/>
    <w:rsid w:val="48604530"/>
    <w:rsid w:val="487D1AF0"/>
    <w:rsid w:val="488E74B4"/>
    <w:rsid w:val="489F7FC2"/>
    <w:rsid w:val="48B82C8B"/>
    <w:rsid w:val="48CD1380"/>
    <w:rsid w:val="48E10675"/>
    <w:rsid w:val="48E27661"/>
    <w:rsid w:val="48E74421"/>
    <w:rsid w:val="48EB18F6"/>
    <w:rsid w:val="48EB5E9B"/>
    <w:rsid w:val="48EF6C1B"/>
    <w:rsid w:val="48F13682"/>
    <w:rsid w:val="490432E1"/>
    <w:rsid w:val="49050F4E"/>
    <w:rsid w:val="49092EC3"/>
    <w:rsid w:val="491D1CD6"/>
    <w:rsid w:val="49564E96"/>
    <w:rsid w:val="4965506C"/>
    <w:rsid w:val="49A311A5"/>
    <w:rsid w:val="49BF085E"/>
    <w:rsid w:val="49C952C8"/>
    <w:rsid w:val="4A0124C1"/>
    <w:rsid w:val="4A256870"/>
    <w:rsid w:val="4A2A0B98"/>
    <w:rsid w:val="4A3037F2"/>
    <w:rsid w:val="4A3D15CA"/>
    <w:rsid w:val="4A467E39"/>
    <w:rsid w:val="4A55367C"/>
    <w:rsid w:val="4A600FBF"/>
    <w:rsid w:val="4A723598"/>
    <w:rsid w:val="4A824EFC"/>
    <w:rsid w:val="4A846BB9"/>
    <w:rsid w:val="4A9354DF"/>
    <w:rsid w:val="4AB57B24"/>
    <w:rsid w:val="4AC0680C"/>
    <w:rsid w:val="4AC56792"/>
    <w:rsid w:val="4ADA6E4A"/>
    <w:rsid w:val="4B143FD8"/>
    <w:rsid w:val="4B5A6561"/>
    <w:rsid w:val="4B60678A"/>
    <w:rsid w:val="4B627871"/>
    <w:rsid w:val="4B806B80"/>
    <w:rsid w:val="4BBB5017"/>
    <w:rsid w:val="4BC23426"/>
    <w:rsid w:val="4BC83E19"/>
    <w:rsid w:val="4BD364CC"/>
    <w:rsid w:val="4BD9250A"/>
    <w:rsid w:val="4BF52477"/>
    <w:rsid w:val="4C091CEC"/>
    <w:rsid w:val="4C373623"/>
    <w:rsid w:val="4C435F0F"/>
    <w:rsid w:val="4C4F4671"/>
    <w:rsid w:val="4C657DD7"/>
    <w:rsid w:val="4C74115C"/>
    <w:rsid w:val="4C7F0A0C"/>
    <w:rsid w:val="4C816A3D"/>
    <w:rsid w:val="4C817BE4"/>
    <w:rsid w:val="4CB15261"/>
    <w:rsid w:val="4CB56B4B"/>
    <w:rsid w:val="4CBB0A68"/>
    <w:rsid w:val="4CC306F5"/>
    <w:rsid w:val="4CF52348"/>
    <w:rsid w:val="4D263013"/>
    <w:rsid w:val="4D3101BE"/>
    <w:rsid w:val="4D466CEE"/>
    <w:rsid w:val="4D5D094A"/>
    <w:rsid w:val="4D6B4F45"/>
    <w:rsid w:val="4D7C45B9"/>
    <w:rsid w:val="4D87148D"/>
    <w:rsid w:val="4D8F0CB6"/>
    <w:rsid w:val="4D966D61"/>
    <w:rsid w:val="4DA63685"/>
    <w:rsid w:val="4DE5003A"/>
    <w:rsid w:val="4DF979A0"/>
    <w:rsid w:val="4E0F62A1"/>
    <w:rsid w:val="4E2300F4"/>
    <w:rsid w:val="4E2309C7"/>
    <w:rsid w:val="4E26032E"/>
    <w:rsid w:val="4E293BDE"/>
    <w:rsid w:val="4E315836"/>
    <w:rsid w:val="4E395A0D"/>
    <w:rsid w:val="4E3C5E18"/>
    <w:rsid w:val="4E4A0DED"/>
    <w:rsid w:val="4E8D39E7"/>
    <w:rsid w:val="4E8F3087"/>
    <w:rsid w:val="4E9E7054"/>
    <w:rsid w:val="4EA87C80"/>
    <w:rsid w:val="4EC276AA"/>
    <w:rsid w:val="4ED346E6"/>
    <w:rsid w:val="4ED802F7"/>
    <w:rsid w:val="4EDA52EB"/>
    <w:rsid w:val="4EEA21EE"/>
    <w:rsid w:val="4EF011AF"/>
    <w:rsid w:val="4EFC4DA2"/>
    <w:rsid w:val="4F044FF8"/>
    <w:rsid w:val="4F1D0EEE"/>
    <w:rsid w:val="4F4777DB"/>
    <w:rsid w:val="4F4D241B"/>
    <w:rsid w:val="4F5E59A5"/>
    <w:rsid w:val="4F6B50E7"/>
    <w:rsid w:val="4F6C02CE"/>
    <w:rsid w:val="4F866F55"/>
    <w:rsid w:val="4F9042D3"/>
    <w:rsid w:val="4F923C79"/>
    <w:rsid w:val="4F944E68"/>
    <w:rsid w:val="4F973908"/>
    <w:rsid w:val="4FAC3D7C"/>
    <w:rsid w:val="4FAD3CDD"/>
    <w:rsid w:val="4FB770C2"/>
    <w:rsid w:val="4FDE5B0B"/>
    <w:rsid w:val="4FE205D2"/>
    <w:rsid w:val="4FEE40C4"/>
    <w:rsid w:val="50030DD3"/>
    <w:rsid w:val="500F5EDB"/>
    <w:rsid w:val="50125330"/>
    <w:rsid w:val="50633587"/>
    <w:rsid w:val="506B0B0D"/>
    <w:rsid w:val="508060EE"/>
    <w:rsid w:val="50886EC2"/>
    <w:rsid w:val="509564B5"/>
    <w:rsid w:val="50AC196E"/>
    <w:rsid w:val="50BC57B9"/>
    <w:rsid w:val="50C57E36"/>
    <w:rsid w:val="50C80703"/>
    <w:rsid w:val="50DF5E10"/>
    <w:rsid w:val="50E352F9"/>
    <w:rsid w:val="50FB4A02"/>
    <w:rsid w:val="510B2AFF"/>
    <w:rsid w:val="512D4ADA"/>
    <w:rsid w:val="513E786E"/>
    <w:rsid w:val="5159264C"/>
    <w:rsid w:val="51646E9F"/>
    <w:rsid w:val="516B3B6A"/>
    <w:rsid w:val="519F65B2"/>
    <w:rsid w:val="519F7F39"/>
    <w:rsid w:val="51BA1F3D"/>
    <w:rsid w:val="51E55614"/>
    <w:rsid w:val="51E66151"/>
    <w:rsid w:val="51EA24E4"/>
    <w:rsid w:val="520C076C"/>
    <w:rsid w:val="521F4975"/>
    <w:rsid w:val="522134CB"/>
    <w:rsid w:val="52327BF1"/>
    <w:rsid w:val="52577B6E"/>
    <w:rsid w:val="5260363F"/>
    <w:rsid w:val="52614D3D"/>
    <w:rsid w:val="5276707C"/>
    <w:rsid w:val="527C0881"/>
    <w:rsid w:val="527E04DA"/>
    <w:rsid w:val="52A56E11"/>
    <w:rsid w:val="52A62297"/>
    <w:rsid w:val="52AF2C63"/>
    <w:rsid w:val="52B63769"/>
    <w:rsid w:val="52C25223"/>
    <w:rsid w:val="52C924F3"/>
    <w:rsid w:val="52D14F37"/>
    <w:rsid w:val="52DC1927"/>
    <w:rsid w:val="52E20CA6"/>
    <w:rsid w:val="52EC5E7B"/>
    <w:rsid w:val="52F95B39"/>
    <w:rsid w:val="53041A85"/>
    <w:rsid w:val="53144025"/>
    <w:rsid w:val="53242474"/>
    <w:rsid w:val="5327623C"/>
    <w:rsid w:val="532B4A00"/>
    <w:rsid w:val="533A5642"/>
    <w:rsid w:val="535C3991"/>
    <w:rsid w:val="53A342E2"/>
    <w:rsid w:val="53B33D75"/>
    <w:rsid w:val="53D57048"/>
    <w:rsid w:val="53D67265"/>
    <w:rsid w:val="53EA2AE5"/>
    <w:rsid w:val="53FF4268"/>
    <w:rsid w:val="5408131F"/>
    <w:rsid w:val="54355C7D"/>
    <w:rsid w:val="544C7A17"/>
    <w:rsid w:val="54535720"/>
    <w:rsid w:val="54603A25"/>
    <w:rsid w:val="547F0CD9"/>
    <w:rsid w:val="54A65BD1"/>
    <w:rsid w:val="54AD1BD0"/>
    <w:rsid w:val="54B34A3B"/>
    <w:rsid w:val="54C26638"/>
    <w:rsid w:val="54D26230"/>
    <w:rsid w:val="54D944B6"/>
    <w:rsid w:val="54ED633C"/>
    <w:rsid w:val="550C23F3"/>
    <w:rsid w:val="55140BCE"/>
    <w:rsid w:val="5525790A"/>
    <w:rsid w:val="552C1B23"/>
    <w:rsid w:val="55391747"/>
    <w:rsid w:val="55597355"/>
    <w:rsid w:val="555E26D7"/>
    <w:rsid w:val="556A7F14"/>
    <w:rsid w:val="55B678F7"/>
    <w:rsid w:val="55B763B4"/>
    <w:rsid w:val="55C60B1D"/>
    <w:rsid w:val="55DD7144"/>
    <w:rsid w:val="55EA2DF5"/>
    <w:rsid w:val="55F03BB0"/>
    <w:rsid w:val="55F95739"/>
    <w:rsid w:val="560A11DF"/>
    <w:rsid w:val="5627559B"/>
    <w:rsid w:val="562C557D"/>
    <w:rsid w:val="56776E3F"/>
    <w:rsid w:val="567A7512"/>
    <w:rsid w:val="568062FA"/>
    <w:rsid w:val="56B31004"/>
    <w:rsid w:val="56C668F1"/>
    <w:rsid w:val="56ED6E6D"/>
    <w:rsid w:val="56F963E8"/>
    <w:rsid w:val="56FF4649"/>
    <w:rsid w:val="572758B6"/>
    <w:rsid w:val="573D5148"/>
    <w:rsid w:val="574A71E8"/>
    <w:rsid w:val="574E1149"/>
    <w:rsid w:val="57516E37"/>
    <w:rsid w:val="57642E5B"/>
    <w:rsid w:val="57693866"/>
    <w:rsid w:val="577F3F6E"/>
    <w:rsid w:val="579C0F6A"/>
    <w:rsid w:val="57A63DF0"/>
    <w:rsid w:val="57CF1968"/>
    <w:rsid w:val="57D43CCC"/>
    <w:rsid w:val="57D534BF"/>
    <w:rsid w:val="57DD7BC7"/>
    <w:rsid w:val="57DE45A2"/>
    <w:rsid w:val="57F15885"/>
    <w:rsid w:val="57F82062"/>
    <w:rsid w:val="58013827"/>
    <w:rsid w:val="581D6706"/>
    <w:rsid w:val="58230AAD"/>
    <w:rsid w:val="58404B23"/>
    <w:rsid w:val="58521369"/>
    <w:rsid w:val="585239FF"/>
    <w:rsid w:val="585D003D"/>
    <w:rsid w:val="58703284"/>
    <w:rsid w:val="58713E46"/>
    <w:rsid w:val="58721E58"/>
    <w:rsid w:val="587B1CA8"/>
    <w:rsid w:val="58AA595A"/>
    <w:rsid w:val="58AE5D65"/>
    <w:rsid w:val="58B10E23"/>
    <w:rsid w:val="58B527F2"/>
    <w:rsid w:val="58C702FA"/>
    <w:rsid w:val="58D17105"/>
    <w:rsid w:val="58D61C42"/>
    <w:rsid w:val="58F4022F"/>
    <w:rsid w:val="58F91E80"/>
    <w:rsid w:val="59257E55"/>
    <w:rsid w:val="59485C99"/>
    <w:rsid w:val="594D2BEE"/>
    <w:rsid w:val="59594ACF"/>
    <w:rsid w:val="596B3469"/>
    <w:rsid w:val="596D6F7E"/>
    <w:rsid w:val="5970552E"/>
    <w:rsid w:val="597A26BF"/>
    <w:rsid w:val="59AD415F"/>
    <w:rsid w:val="59B043AC"/>
    <w:rsid w:val="59C339C2"/>
    <w:rsid w:val="59CA3E25"/>
    <w:rsid w:val="59D42573"/>
    <w:rsid w:val="59E60D0D"/>
    <w:rsid w:val="59F6355B"/>
    <w:rsid w:val="5A026FA8"/>
    <w:rsid w:val="5A1826E7"/>
    <w:rsid w:val="5A197CE3"/>
    <w:rsid w:val="5A42608A"/>
    <w:rsid w:val="5A5A0DEE"/>
    <w:rsid w:val="5A5B7E0B"/>
    <w:rsid w:val="5A5D1DE7"/>
    <w:rsid w:val="5A814048"/>
    <w:rsid w:val="5A85687E"/>
    <w:rsid w:val="5A8C6115"/>
    <w:rsid w:val="5A940AB1"/>
    <w:rsid w:val="5A9B6DCB"/>
    <w:rsid w:val="5A9E3699"/>
    <w:rsid w:val="5ACA5BA5"/>
    <w:rsid w:val="5ACC6E6E"/>
    <w:rsid w:val="5AF0406D"/>
    <w:rsid w:val="5AF73923"/>
    <w:rsid w:val="5B007025"/>
    <w:rsid w:val="5B1047DB"/>
    <w:rsid w:val="5B5E04B7"/>
    <w:rsid w:val="5B777B97"/>
    <w:rsid w:val="5B8C5C13"/>
    <w:rsid w:val="5B904D40"/>
    <w:rsid w:val="5BA43BEB"/>
    <w:rsid w:val="5BCE45D9"/>
    <w:rsid w:val="5BF14786"/>
    <w:rsid w:val="5BF370F5"/>
    <w:rsid w:val="5BFB795A"/>
    <w:rsid w:val="5C11277B"/>
    <w:rsid w:val="5C1525E2"/>
    <w:rsid w:val="5C1818FE"/>
    <w:rsid w:val="5C1D0ADA"/>
    <w:rsid w:val="5C20268B"/>
    <w:rsid w:val="5C68456A"/>
    <w:rsid w:val="5C6932F6"/>
    <w:rsid w:val="5C7B2640"/>
    <w:rsid w:val="5C7E3FA7"/>
    <w:rsid w:val="5CC46A10"/>
    <w:rsid w:val="5CC94A06"/>
    <w:rsid w:val="5CD341A4"/>
    <w:rsid w:val="5CDC2701"/>
    <w:rsid w:val="5CDF77C7"/>
    <w:rsid w:val="5CF35DAB"/>
    <w:rsid w:val="5CFB2F3E"/>
    <w:rsid w:val="5CFC158F"/>
    <w:rsid w:val="5D020BA1"/>
    <w:rsid w:val="5D0913C6"/>
    <w:rsid w:val="5D324B54"/>
    <w:rsid w:val="5D420069"/>
    <w:rsid w:val="5D587FFF"/>
    <w:rsid w:val="5D5A0FBB"/>
    <w:rsid w:val="5D5B4B74"/>
    <w:rsid w:val="5D636691"/>
    <w:rsid w:val="5D731E7B"/>
    <w:rsid w:val="5D761127"/>
    <w:rsid w:val="5D7C52F4"/>
    <w:rsid w:val="5D942350"/>
    <w:rsid w:val="5DA71F00"/>
    <w:rsid w:val="5DAA75F9"/>
    <w:rsid w:val="5DB81878"/>
    <w:rsid w:val="5DB85F43"/>
    <w:rsid w:val="5DD03289"/>
    <w:rsid w:val="5DD34227"/>
    <w:rsid w:val="5DDF5F77"/>
    <w:rsid w:val="5E1D758F"/>
    <w:rsid w:val="5E4473BD"/>
    <w:rsid w:val="5E4C6DB3"/>
    <w:rsid w:val="5E573F35"/>
    <w:rsid w:val="5E650339"/>
    <w:rsid w:val="5E7206B5"/>
    <w:rsid w:val="5E8F1157"/>
    <w:rsid w:val="5EBE6CAB"/>
    <w:rsid w:val="5EC55611"/>
    <w:rsid w:val="5ED82F94"/>
    <w:rsid w:val="5EE503F1"/>
    <w:rsid w:val="5EE76972"/>
    <w:rsid w:val="5F0F7EA7"/>
    <w:rsid w:val="5F251E9A"/>
    <w:rsid w:val="5F3C3236"/>
    <w:rsid w:val="5F3E636A"/>
    <w:rsid w:val="5F4023B4"/>
    <w:rsid w:val="5F564962"/>
    <w:rsid w:val="5F6B3EC0"/>
    <w:rsid w:val="5F6B7048"/>
    <w:rsid w:val="5F797044"/>
    <w:rsid w:val="5FAB472E"/>
    <w:rsid w:val="5FDF1292"/>
    <w:rsid w:val="5FF300CE"/>
    <w:rsid w:val="5FFF1DA2"/>
    <w:rsid w:val="60156677"/>
    <w:rsid w:val="602D5F08"/>
    <w:rsid w:val="60355C5E"/>
    <w:rsid w:val="606F4745"/>
    <w:rsid w:val="6077233D"/>
    <w:rsid w:val="608C6688"/>
    <w:rsid w:val="60AA17CA"/>
    <w:rsid w:val="60AF3C55"/>
    <w:rsid w:val="60B43A31"/>
    <w:rsid w:val="60B52854"/>
    <w:rsid w:val="60C61010"/>
    <w:rsid w:val="60D10BCB"/>
    <w:rsid w:val="60DC1390"/>
    <w:rsid w:val="61176248"/>
    <w:rsid w:val="611D2310"/>
    <w:rsid w:val="613D0BB8"/>
    <w:rsid w:val="613E4BFB"/>
    <w:rsid w:val="6148342F"/>
    <w:rsid w:val="615A1895"/>
    <w:rsid w:val="616935FB"/>
    <w:rsid w:val="616E6F0F"/>
    <w:rsid w:val="617362C9"/>
    <w:rsid w:val="6174484A"/>
    <w:rsid w:val="61821F53"/>
    <w:rsid w:val="619B34F2"/>
    <w:rsid w:val="61A2766D"/>
    <w:rsid w:val="61A95348"/>
    <w:rsid w:val="61BA169D"/>
    <w:rsid w:val="61CD2926"/>
    <w:rsid w:val="61E02D6C"/>
    <w:rsid w:val="61E02E09"/>
    <w:rsid w:val="61F06B68"/>
    <w:rsid w:val="61F46824"/>
    <w:rsid w:val="61FB0D87"/>
    <w:rsid w:val="621713DF"/>
    <w:rsid w:val="622C37E6"/>
    <w:rsid w:val="624A79E1"/>
    <w:rsid w:val="62527EAA"/>
    <w:rsid w:val="626A265F"/>
    <w:rsid w:val="627611F4"/>
    <w:rsid w:val="627E068A"/>
    <w:rsid w:val="628F0E8E"/>
    <w:rsid w:val="629A3DAA"/>
    <w:rsid w:val="62A63907"/>
    <w:rsid w:val="62B4689E"/>
    <w:rsid w:val="62BA433C"/>
    <w:rsid w:val="62CB50CE"/>
    <w:rsid w:val="62E62F1E"/>
    <w:rsid w:val="62F1512E"/>
    <w:rsid w:val="63126E1B"/>
    <w:rsid w:val="63333BF3"/>
    <w:rsid w:val="63511370"/>
    <w:rsid w:val="637935FC"/>
    <w:rsid w:val="638518A0"/>
    <w:rsid w:val="63A45603"/>
    <w:rsid w:val="63CD019E"/>
    <w:rsid w:val="63DB0CEC"/>
    <w:rsid w:val="63F32C92"/>
    <w:rsid w:val="63F8447E"/>
    <w:rsid w:val="640E3846"/>
    <w:rsid w:val="64203B9D"/>
    <w:rsid w:val="64355CFB"/>
    <w:rsid w:val="64631125"/>
    <w:rsid w:val="64836BCD"/>
    <w:rsid w:val="648C375A"/>
    <w:rsid w:val="64A35E95"/>
    <w:rsid w:val="64C64F56"/>
    <w:rsid w:val="64C83119"/>
    <w:rsid w:val="64D93D0F"/>
    <w:rsid w:val="65204CC8"/>
    <w:rsid w:val="65384A70"/>
    <w:rsid w:val="653E7E3B"/>
    <w:rsid w:val="655C5B55"/>
    <w:rsid w:val="656A65D0"/>
    <w:rsid w:val="659205F4"/>
    <w:rsid w:val="65A67FAA"/>
    <w:rsid w:val="65AD0505"/>
    <w:rsid w:val="65B57F7D"/>
    <w:rsid w:val="65BC1CF0"/>
    <w:rsid w:val="65D15D00"/>
    <w:rsid w:val="65D951D3"/>
    <w:rsid w:val="65E243AF"/>
    <w:rsid w:val="65ED488B"/>
    <w:rsid w:val="66017124"/>
    <w:rsid w:val="66423484"/>
    <w:rsid w:val="664322C9"/>
    <w:rsid w:val="66607DA0"/>
    <w:rsid w:val="66616A47"/>
    <w:rsid w:val="666254E4"/>
    <w:rsid w:val="666C25FA"/>
    <w:rsid w:val="666E26D0"/>
    <w:rsid w:val="667D5D95"/>
    <w:rsid w:val="66A05059"/>
    <w:rsid w:val="66BC384D"/>
    <w:rsid w:val="66CC3E17"/>
    <w:rsid w:val="66DB42ED"/>
    <w:rsid w:val="66DB7ECD"/>
    <w:rsid w:val="66E22050"/>
    <w:rsid w:val="66F66990"/>
    <w:rsid w:val="672A13EE"/>
    <w:rsid w:val="672D4A53"/>
    <w:rsid w:val="675310F1"/>
    <w:rsid w:val="676D6E97"/>
    <w:rsid w:val="679D7010"/>
    <w:rsid w:val="67A6658E"/>
    <w:rsid w:val="67A83F58"/>
    <w:rsid w:val="67B826C3"/>
    <w:rsid w:val="67BE291B"/>
    <w:rsid w:val="67BE6029"/>
    <w:rsid w:val="67D21B0A"/>
    <w:rsid w:val="67D92865"/>
    <w:rsid w:val="67E33104"/>
    <w:rsid w:val="67FA10FC"/>
    <w:rsid w:val="68103FEB"/>
    <w:rsid w:val="68374173"/>
    <w:rsid w:val="683F3FC3"/>
    <w:rsid w:val="684364BC"/>
    <w:rsid w:val="68544C5D"/>
    <w:rsid w:val="6867791D"/>
    <w:rsid w:val="68746F6B"/>
    <w:rsid w:val="68913AD7"/>
    <w:rsid w:val="68995784"/>
    <w:rsid w:val="68CB62F1"/>
    <w:rsid w:val="68CC0747"/>
    <w:rsid w:val="68E67B45"/>
    <w:rsid w:val="68FE5BFB"/>
    <w:rsid w:val="69030E21"/>
    <w:rsid w:val="690657BF"/>
    <w:rsid w:val="69106F51"/>
    <w:rsid w:val="69415A62"/>
    <w:rsid w:val="6957418F"/>
    <w:rsid w:val="69591FF3"/>
    <w:rsid w:val="69697275"/>
    <w:rsid w:val="698241EA"/>
    <w:rsid w:val="698A6EF0"/>
    <w:rsid w:val="69B36C0C"/>
    <w:rsid w:val="69CB0B1D"/>
    <w:rsid w:val="69CB4B6F"/>
    <w:rsid w:val="69CC2A62"/>
    <w:rsid w:val="69E731AD"/>
    <w:rsid w:val="69EE21ED"/>
    <w:rsid w:val="69F45C66"/>
    <w:rsid w:val="69FA79A7"/>
    <w:rsid w:val="6A810F66"/>
    <w:rsid w:val="6A912972"/>
    <w:rsid w:val="6A9B60BF"/>
    <w:rsid w:val="6AA83AE4"/>
    <w:rsid w:val="6AAA4B90"/>
    <w:rsid w:val="6AB700E2"/>
    <w:rsid w:val="6AC0203E"/>
    <w:rsid w:val="6AF06385"/>
    <w:rsid w:val="6AFE3106"/>
    <w:rsid w:val="6AFF25AA"/>
    <w:rsid w:val="6B0E7901"/>
    <w:rsid w:val="6B0F3CB7"/>
    <w:rsid w:val="6B21318E"/>
    <w:rsid w:val="6B2F2C5B"/>
    <w:rsid w:val="6B4957A1"/>
    <w:rsid w:val="6B4F5764"/>
    <w:rsid w:val="6B541795"/>
    <w:rsid w:val="6B57586F"/>
    <w:rsid w:val="6B596EF0"/>
    <w:rsid w:val="6B6E0EE5"/>
    <w:rsid w:val="6B712B96"/>
    <w:rsid w:val="6B7C0990"/>
    <w:rsid w:val="6BAD4453"/>
    <w:rsid w:val="6BB678EB"/>
    <w:rsid w:val="6C04019E"/>
    <w:rsid w:val="6C05271F"/>
    <w:rsid w:val="6C05388F"/>
    <w:rsid w:val="6C0810F6"/>
    <w:rsid w:val="6C0D311E"/>
    <w:rsid w:val="6C175E59"/>
    <w:rsid w:val="6C1D5F8F"/>
    <w:rsid w:val="6C2A1B11"/>
    <w:rsid w:val="6C440209"/>
    <w:rsid w:val="6C4B4C98"/>
    <w:rsid w:val="6C5F31E9"/>
    <w:rsid w:val="6C8118F7"/>
    <w:rsid w:val="6C88778B"/>
    <w:rsid w:val="6CB54521"/>
    <w:rsid w:val="6CCA4789"/>
    <w:rsid w:val="6CDD475F"/>
    <w:rsid w:val="6CDD6C2D"/>
    <w:rsid w:val="6CEF446A"/>
    <w:rsid w:val="6CF50ABF"/>
    <w:rsid w:val="6D0A6F5E"/>
    <w:rsid w:val="6D113018"/>
    <w:rsid w:val="6D1304A3"/>
    <w:rsid w:val="6D1A4A84"/>
    <w:rsid w:val="6D2A43AC"/>
    <w:rsid w:val="6D3E604F"/>
    <w:rsid w:val="6D5D38B9"/>
    <w:rsid w:val="6D623B67"/>
    <w:rsid w:val="6D6464EA"/>
    <w:rsid w:val="6D823B89"/>
    <w:rsid w:val="6D8918A3"/>
    <w:rsid w:val="6D8B03BC"/>
    <w:rsid w:val="6D916077"/>
    <w:rsid w:val="6D9C7D46"/>
    <w:rsid w:val="6DA372FB"/>
    <w:rsid w:val="6DB14423"/>
    <w:rsid w:val="6DB5088E"/>
    <w:rsid w:val="6DC2336B"/>
    <w:rsid w:val="6DC816A4"/>
    <w:rsid w:val="6DD14711"/>
    <w:rsid w:val="6DD86FBD"/>
    <w:rsid w:val="6DE12D12"/>
    <w:rsid w:val="6DFC4885"/>
    <w:rsid w:val="6E016D86"/>
    <w:rsid w:val="6E017799"/>
    <w:rsid w:val="6E0D08A7"/>
    <w:rsid w:val="6E125675"/>
    <w:rsid w:val="6E1A026D"/>
    <w:rsid w:val="6E577F16"/>
    <w:rsid w:val="6E5F0206"/>
    <w:rsid w:val="6E9B16E2"/>
    <w:rsid w:val="6E9C108D"/>
    <w:rsid w:val="6E9C3432"/>
    <w:rsid w:val="6E9F3C0F"/>
    <w:rsid w:val="6EA551E0"/>
    <w:rsid w:val="6EAE2D27"/>
    <w:rsid w:val="6ECB246E"/>
    <w:rsid w:val="6EDF20AC"/>
    <w:rsid w:val="6EE86F90"/>
    <w:rsid w:val="6EEC205C"/>
    <w:rsid w:val="6EF56C38"/>
    <w:rsid w:val="6F2137A4"/>
    <w:rsid w:val="6F245512"/>
    <w:rsid w:val="6F2B4BC8"/>
    <w:rsid w:val="6F5D7434"/>
    <w:rsid w:val="6F72635B"/>
    <w:rsid w:val="6F910294"/>
    <w:rsid w:val="6FB05895"/>
    <w:rsid w:val="6FCA23C1"/>
    <w:rsid w:val="6FF32746"/>
    <w:rsid w:val="6FF63897"/>
    <w:rsid w:val="700A2BC4"/>
    <w:rsid w:val="701E56B5"/>
    <w:rsid w:val="70345044"/>
    <w:rsid w:val="70386834"/>
    <w:rsid w:val="703F2C74"/>
    <w:rsid w:val="70531175"/>
    <w:rsid w:val="70576C13"/>
    <w:rsid w:val="705927E9"/>
    <w:rsid w:val="705C252E"/>
    <w:rsid w:val="70852858"/>
    <w:rsid w:val="709E059F"/>
    <w:rsid w:val="70C53D9A"/>
    <w:rsid w:val="70D95278"/>
    <w:rsid w:val="70DE40B1"/>
    <w:rsid w:val="70E00E54"/>
    <w:rsid w:val="70E7526D"/>
    <w:rsid w:val="70EE00E9"/>
    <w:rsid w:val="70EE1DEE"/>
    <w:rsid w:val="710334BF"/>
    <w:rsid w:val="711F54D1"/>
    <w:rsid w:val="712B6692"/>
    <w:rsid w:val="715E4CB9"/>
    <w:rsid w:val="71617A94"/>
    <w:rsid w:val="71672612"/>
    <w:rsid w:val="716F4950"/>
    <w:rsid w:val="71831B39"/>
    <w:rsid w:val="718763E1"/>
    <w:rsid w:val="718B4E07"/>
    <w:rsid w:val="71AA699B"/>
    <w:rsid w:val="71B61CCC"/>
    <w:rsid w:val="71C27712"/>
    <w:rsid w:val="71C338D9"/>
    <w:rsid w:val="71CB790C"/>
    <w:rsid w:val="71CD603E"/>
    <w:rsid w:val="71DE704D"/>
    <w:rsid w:val="71E72DBB"/>
    <w:rsid w:val="71F915E3"/>
    <w:rsid w:val="720742D9"/>
    <w:rsid w:val="720F7698"/>
    <w:rsid w:val="72593C10"/>
    <w:rsid w:val="728978DD"/>
    <w:rsid w:val="728E0B1B"/>
    <w:rsid w:val="72CA09E3"/>
    <w:rsid w:val="72CA76D9"/>
    <w:rsid w:val="72D276DF"/>
    <w:rsid w:val="73131F1D"/>
    <w:rsid w:val="732E330A"/>
    <w:rsid w:val="736B136D"/>
    <w:rsid w:val="73714BFC"/>
    <w:rsid w:val="73927416"/>
    <w:rsid w:val="73AA2662"/>
    <w:rsid w:val="73B83423"/>
    <w:rsid w:val="73C469A8"/>
    <w:rsid w:val="73D85643"/>
    <w:rsid w:val="73E86F29"/>
    <w:rsid w:val="73F826BA"/>
    <w:rsid w:val="741110DE"/>
    <w:rsid w:val="74114BAC"/>
    <w:rsid w:val="743951DD"/>
    <w:rsid w:val="743E6142"/>
    <w:rsid w:val="74576C1B"/>
    <w:rsid w:val="74795BF2"/>
    <w:rsid w:val="74843D5A"/>
    <w:rsid w:val="74912F87"/>
    <w:rsid w:val="74956C27"/>
    <w:rsid w:val="749F37C8"/>
    <w:rsid w:val="74B86D66"/>
    <w:rsid w:val="74CE1BF2"/>
    <w:rsid w:val="74E63019"/>
    <w:rsid w:val="74F75EDE"/>
    <w:rsid w:val="74F771C7"/>
    <w:rsid w:val="751D2A0D"/>
    <w:rsid w:val="75402D1B"/>
    <w:rsid w:val="754F07B1"/>
    <w:rsid w:val="755D4AAB"/>
    <w:rsid w:val="75606EA1"/>
    <w:rsid w:val="756F7731"/>
    <w:rsid w:val="75C92941"/>
    <w:rsid w:val="75D751E6"/>
    <w:rsid w:val="75D9169C"/>
    <w:rsid w:val="7604206B"/>
    <w:rsid w:val="76070F80"/>
    <w:rsid w:val="76077E05"/>
    <w:rsid w:val="760B3B5B"/>
    <w:rsid w:val="76155441"/>
    <w:rsid w:val="761D43AD"/>
    <w:rsid w:val="763064AA"/>
    <w:rsid w:val="76313167"/>
    <w:rsid w:val="7652491B"/>
    <w:rsid w:val="76643F38"/>
    <w:rsid w:val="767677E4"/>
    <w:rsid w:val="769432F3"/>
    <w:rsid w:val="76A42B7B"/>
    <w:rsid w:val="76A60436"/>
    <w:rsid w:val="76BE662C"/>
    <w:rsid w:val="76E16924"/>
    <w:rsid w:val="76FD6655"/>
    <w:rsid w:val="77012D85"/>
    <w:rsid w:val="77087D1E"/>
    <w:rsid w:val="77094C08"/>
    <w:rsid w:val="77277B70"/>
    <w:rsid w:val="775C38A5"/>
    <w:rsid w:val="77622797"/>
    <w:rsid w:val="776B6CFB"/>
    <w:rsid w:val="779036FC"/>
    <w:rsid w:val="77C032B6"/>
    <w:rsid w:val="77C44576"/>
    <w:rsid w:val="77C92931"/>
    <w:rsid w:val="77CD233A"/>
    <w:rsid w:val="77DC440C"/>
    <w:rsid w:val="77E436B8"/>
    <w:rsid w:val="77EC14F0"/>
    <w:rsid w:val="77F613C4"/>
    <w:rsid w:val="77F971CC"/>
    <w:rsid w:val="77FF3821"/>
    <w:rsid w:val="780A6263"/>
    <w:rsid w:val="78190A42"/>
    <w:rsid w:val="785471EC"/>
    <w:rsid w:val="78551FAD"/>
    <w:rsid w:val="785A68C3"/>
    <w:rsid w:val="78754A84"/>
    <w:rsid w:val="787F472F"/>
    <w:rsid w:val="788F5B33"/>
    <w:rsid w:val="789871D1"/>
    <w:rsid w:val="78C5190C"/>
    <w:rsid w:val="78D523D6"/>
    <w:rsid w:val="794B1E2A"/>
    <w:rsid w:val="794D5760"/>
    <w:rsid w:val="794E3B0F"/>
    <w:rsid w:val="79574624"/>
    <w:rsid w:val="795B744D"/>
    <w:rsid w:val="797F2A53"/>
    <w:rsid w:val="79B55976"/>
    <w:rsid w:val="79C03E6C"/>
    <w:rsid w:val="79C53B73"/>
    <w:rsid w:val="79CB4959"/>
    <w:rsid w:val="79D05DB1"/>
    <w:rsid w:val="79DB7B73"/>
    <w:rsid w:val="79F327E5"/>
    <w:rsid w:val="79F73BD1"/>
    <w:rsid w:val="79FF792A"/>
    <w:rsid w:val="7A025A44"/>
    <w:rsid w:val="7A087EBB"/>
    <w:rsid w:val="7A536607"/>
    <w:rsid w:val="7A656A3A"/>
    <w:rsid w:val="7A76454A"/>
    <w:rsid w:val="7A83354B"/>
    <w:rsid w:val="7AAB28EE"/>
    <w:rsid w:val="7AB30535"/>
    <w:rsid w:val="7AD42A72"/>
    <w:rsid w:val="7AD6364F"/>
    <w:rsid w:val="7AD93741"/>
    <w:rsid w:val="7ADE0EDB"/>
    <w:rsid w:val="7AE35127"/>
    <w:rsid w:val="7B012C43"/>
    <w:rsid w:val="7B0626E4"/>
    <w:rsid w:val="7B0D446B"/>
    <w:rsid w:val="7B4155BF"/>
    <w:rsid w:val="7B62469F"/>
    <w:rsid w:val="7B6D6863"/>
    <w:rsid w:val="7B860640"/>
    <w:rsid w:val="7B8F346B"/>
    <w:rsid w:val="7B971A4E"/>
    <w:rsid w:val="7BA73B24"/>
    <w:rsid w:val="7BCF28C3"/>
    <w:rsid w:val="7BD1500C"/>
    <w:rsid w:val="7BD55CA4"/>
    <w:rsid w:val="7BE31C55"/>
    <w:rsid w:val="7BEB0461"/>
    <w:rsid w:val="7BF9751F"/>
    <w:rsid w:val="7BFC4DE0"/>
    <w:rsid w:val="7C0D015E"/>
    <w:rsid w:val="7C1B2070"/>
    <w:rsid w:val="7C4D7F4D"/>
    <w:rsid w:val="7C53247D"/>
    <w:rsid w:val="7C541E9B"/>
    <w:rsid w:val="7C751546"/>
    <w:rsid w:val="7C8C021E"/>
    <w:rsid w:val="7CB264DF"/>
    <w:rsid w:val="7CC17BF5"/>
    <w:rsid w:val="7CCD5309"/>
    <w:rsid w:val="7CDA399F"/>
    <w:rsid w:val="7D0742E4"/>
    <w:rsid w:val="7D0F2297"/>
    <w:rsid w:val="7D1D6913"/>
    <w:rsid w:val="7D20389C"/>
    <w:rsid w:val="7D275EE9"/>
    <w:rsid w:val="7D3218CA"/>
    <w:rsid w:val="7D742895"/>
    <w:rsid w:val="7DA52041"/>
    <w:rsid w:val="7DC75665"/>
    <w:rsid w:val="7DCF65A8"/>
    <w:rsid w:val="7DD83591"/>
    <w:rsid w:val="7DE546D5"/>
    <w:rsid w:val="7DF37DE0"/>
    <w:rsid w:val="7DF53241"/>
    <w:rsid w:val="7E0A73F3"/>
    <w:rsid w:val="7E3C4CD8"/>
    <w:rsid w:val="7E5B3DF0"/>
    <w:rsid w:val="7E603B51"/>
    <w:rsid w:val="7E89699C"/>
    <w:rsid w:val="7E922874"/>
    <w:rsid w:val="7EA122BE"/>
    <w:rsid w:val="7EC15EA8"/>
    <w:rsid w:val="7ECC6E1B"/>
    <w:rsid w:val="7ED95481"/>
    <w:rsid w:val="7EE159E2"/>
    <w:rsid w:val="7F0D681A"/>
    <w:rsid w:val="7F1B0B31"/>
    <w:rsid w:val="7F4F3C2A"/>
    <w:rsid w:val="7F572EA7"/>
    <w:rsid w:val="7F58187E"/>
    <w:rsid w:val="7F7B0D22"/>
    <w:rsid w:val="7F8D40F4"/>
    <w:rsid w:val="7F9158C3"/>
    <w:rsid w:val="7F9845FD"/>
    <w:rsid w:val="7FB4014D"/>
    <w:rsid w:val="7FC56F2F"/>
    <w:rsid w:val="7FC92C70"/>
    <w:rsid w:val="7FDE0935"/>
    <w:rsid w:val="7FDE649B"/>
    <w:rsid w:val="7FE41BD6"/>
    <w:rsid w:val="7FE449B9"/>
    <w:rsid w:val="7FED15A8"/>
    <w:rsid w:val="7FFD1915"/>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semiHidden="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ocked="1"/>
    <w:lsdException w:qFormat="1" w:unhideWhenUsed="0" w:uiPriority="39"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qFormat="1"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ocked="1"/>
    <w:lsdException w:qFormat="1" w:unhideWhenUsed="0" w:uiPriority="0" w:semiHidden="0" w:name="Emphasis" w:locked="1"/>
    <w:lsdException w:qFormat="1" w:unhideWhenUsed="0" w:uiPriority="99"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34"/>
    <w:qFormat/>
    <w:locked/>
    <w:uiPriority w:val="0"/>
    <w:pPr>
      <w:keepNext/>
      <w:keepLines/>
      <w:spacing w:before="340" w:after="330" w:line="578" w:lineRule="auto"/>
      <w:outlineLvl w:val="0"/>
    </w:pPr>
    <w:rPr>
      <w:b/>
      <w:bCs/>
      <w:kern w:val="44"/>
      <w:sz w:val="44"/>
      <w:szCs w:val="44"/>
    </w:rPr>
  </w:style>
  <w:style w:type="paragraph" w:styleId="4">
    <w:name w:val="heading 2"/>
    <w:basedOn w:val="1"/>
    <w:next w:val="1"/>
    <w:link w:val="33"/>
    <w:unhideWhenUsed/>
    <w:qFormat/>
    <w:locked/>
    <w:uiPriority w:val="0"/>
    <w:pPr>
      <w:keepNext/>
      <w:keepLines/>
      <w:spacing w:before="260" w:after="260" w:line="416" w:lineRule="auto"/>
      <w:outlineLvl w:val="1"/>
    </w:pPr>
    <w:rPr>
      <w:rFonts w:ascii="Cambria" w:hAnsi="Cambria"/>
      <w:b/>
      <w:bCs/>
      <w:sz w:val="32"/>
      <w:szCs w:val="32"/>
    </w:rPr>
  </w:style>
  <w:style w:type="character" w:default="1" w:styleId="18">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customStyle="1" w:styleId="2">
    <w:name w:val="Default"/>
    <w:qFormat/>
    <w:uiPriority w:val="99"/>
    <w:pPr>
      <w:widowControl w:val="0"/>
      <w:autoSpaceDE w:val="0"/>
      <w:autoSpaceDN w:val="0"/>
      <w:adjustRightInd w:val="0"/>
    </w:pPr>
    <w:rPr>
      <w:rFonts w:ascii="Helvetica" w:hAnsi="Helvetica" w:eastAsia="宋体" w:cs="Helvetica"/>
      <w:color w:val="000000"/>
      <w:sz w:val="24"/>
      <w:szCs w:val="24"/>
      <w:lang w:val="en-US" w:eastAsia="zh-CN" w:bidi="ar-SA"/>
    </w:rPr>
  </w:style>
  <w:style w:type="paragraph" w:styleId="5">
    <w:name w:val="Document Map"/>
    <w:basedOn w:val="1"/>
    <w:link w:val="31"/>
    <w:semiHidden/>
    <w:qFormat/>
    <w:uiPriority w:val="99"/>
    <w:pPr>
      <w:shd w:val="clear" w:color="auto" w:fill="000080"/>
    </w:pPr>
    <w:rPr>
      <w:kern w:val="0"/>
      <w:sz w:val="2"/>
    </w:rPr>
  </w:style>
  <w:style w:type="paragraph" w:styleId="6">
    <w:name w:val="annotation text"/>
    <w:basedOn w:val="1"/>
    <w:semiHidden/>
    <w:unhideWhenUsed/>
    <w:qFormat/>
    <w:uiPriority w:val="99"/>
    <w:pPr>
      <w:jc w:val="left"/>
    </w:pPr>
  </w:style>
  <w:style w:type="paragraph" w:styleId="7">
    <w:name w:val="Body Text"/>
    <w:basedOn w:val="1"/>
    <w:link w:val="26"/>
    <w:qFormat/>
    <w:uiPriority w:val="99"/>
    <w:pPr>
      <w:spacing w:after="120"/>
    </w:pPr>
    <w:rPr>
      <w:sz w:val="24"/>
      <w:szCs w:val="20"/>
    </w:rPr>
  </w:style>
  <w:style w:type="paragraph" w:styleId="8">
    <w:name w:val="Plain Text"/>
    <w:basedOn w:val="1"/>
    <w:link w:val="29"/>
    <w:qFormat/>
    <w:uiPriority w:val="99"/>
    <w:pPr>
      <w:jc w:val="left"/>
    </w:pPr>
    <w:rPr>
      <w:rFonts w:ascii="宋体" w:hAnsi="Courier New"/>
      <w:kern w:val="0"/>
      <w:sz w:val="20"/>
      <w:szCs w:val="21"/>
    </w:rPr>
  </w:style>
  <w:style w:type="paragraph" w:styleId="9">
    <w:name w:val="Date"/>
    <w:basedOn w:val="1"/>
    <w:next w:val="1"/>
    <w:link w:val="23"/>
    <w:qFormat/>
    <w:uiPriority w:val="99"/>
    <w:pPr>
      <w:ind w:left="2500" w:leftChars="2500"/>
    </w:pPr>
    <w:rPr>
      <w:rFonts w:eastAsia="黑体"/>
      <w:kern w:val="0"/>
      <w:sz w:val="24"/>
      <w:szCs w:val="20"/>
    </w:rPr>
  </w:style>
  <w:style w:type="paragraph" w:styleId="10">
    <w:name w:val="Balloon Text"/>
    <w:basedOn w:val="1"/>
    <w:link w:val="32"/>
    <w:semiHidden/>
    <w:qFormat/>
    <w:uiPriority w:val="99"/>
    <w:rPr>
      <w:sz w:val="18"/>
      <w:szCs w:val="20"/>
    </w:rPr>
  </w:style>
  <w:style w:type="paragraph" w:styleId="11">
    <w:name w:val="footer"/>
    <w:basedOn w:val="1"/>
    <w:link w:val="25"/>
    <w:qFormat/>
    <w:uiPriority w:val="99"/>
    <w:pPr>
      <w:tabs>
        <w:tab w:val="center" w:pos="4153"/>
        <w:tab w:val="right" w:pos="8306"/>
      </w:tabs>
      <w:snapToGrid w:val="0"/>
      <w:jc w:val="left"/>
    </w:pPr>
    <w:rPr>
      <w:sz w:val="18"/>
      <w:szCs w:val="20"/>
    </w:rPr>
  </w:style>
  <w:style w:type="paragraph" w:styleId="12">
    <w:name w:val="header"/>
    <w:basedOn w:val="1"/>
    <w:link w:val="24"/>
    <w:qFormat/>
    <w:uiPriority w:val="99"/>
    <w:pPr>
      <w:pBdr>
        <w:bottom w:val="single" w:color="auto" w:sz="6" w:space="1"/>
      </w:pBdr>
      <w:tabs>
        <w:tab w:val="center" w:pos="4153"/>
        <w:tab w:val="right" w:pos="8306"/>
      </w:tabs>
      <w:snapToGrid w:val="0"/>
      <w:jc w:val="center"/>
    </w:pPr>
    <w:rPr>
      <w:sz w:val="18"/>
      <w:szCs w:val="20"/>
    </w:rPr>
  </w:style>
  <w:style w:type="paragraph" w:styleId="13">
    <w:name w:val="toc 1"/>
    <w:basedOn w:val="1"/>
    <w:next w:val="1"/>
    <w:qFormat/>
    <w:locked/>
    <w:uiPriority w:val="39"/>
  </w:style>
  <w:style w:type="paragraph" w:styleId="14">
    <w:name w:val="toc 2"/>
    <w:basedOn w:val="1"/>
    <w:next w:val="1"/>
    <w:qFormat/>
    <w:locked/>
    <w:uiPriority w:val="39"/>
    <w:pPr>
      <w:ind w:left="420" w:leftChars="200"/>
    </w:pPr>
  </w:style>
  <w:style w:type="paragraph" w:styleId="15">
    <w:name w:val="Normal (Web)"/>
    <w:basedOn w:val="1"/>
    <w:qFormat/>
    <w:uiPriority w:val="0"/>
    <w:pPr>
      <w:spacing w:beforeAutospacing="1" w:afterAutospacing="1"/>
      <w:jc w:val="left"/>
    </w:pPr>
    <w:rPr>
      <w:kern w:val="0"/>
      <w:sz w:val="24"/>
    </w:rPr>
  </w:style>
  <w:style w:type="table" w:styleId="17">
    <w:name w:val="Table Grid"/>
    <w:basedOn w:val="16"/>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9">
    <w:name w:val="Strong"/>
    <w:basedOn w:val="18"/>
    <w:qFormat/>
    <w:locked/>
    <w:uiPriority w:val="0"/>
    <w:rPr>
      <w:b/>
    </w:rPr>
  </w:style>
  <w:style w:type="character" w:styleId="20">
    <w:name w:val="page number"/>
    <w:qFormat/>
    <w:uiPriority w:val="99"/>
    <w:rPr>
      <w:rFonts w:cs="Times New Roman"/>
    </w:rPr>
  </w:style>
  <w:style w:type="character" w:styleId="21">
    <w:name w:val="FollowedHyperlink"/>
    <w:qFormat/>
    <w:uiPriority w:val="99"/>
    <w:rPr>
      <w:rFonts w:cs="Times New Roman"/>
      <w:color w:val="800080"/>
      <w:u w:val="single"/>
    </w:rPr>
  </w:style>
  <w:style w:type="character" w:styleId="22">
    <w:name w:val="Hyperlink"/>
    <w:qFormat/>
    <w:uiPriority w:val="99"/>
    <w:rPr>
      <w:rFonts w:cs="Times New Roman"/>
      <w:color w:val="0000FF"/>
      <w:u w:val="single"/>
    </w:rPr>
  </w:style>
  <w:style w:type="character" w:customStyle="1" w:styleId="23">
    <w:name w:val="日期 Char"/>
    <w:link w:val="9"/>
    <w:qFormat/>
    <w:locked/>
    <w:uiPriority w:val="99"/>
    <w:rPr>
      <w:rFonts w:eastAsia="黑体"/>
      <w:sz w:val="24"/>
    </w:rPr>
  </w:style>
  <w:style w:type="character" w:customStyle="1" w:styleId="24">
    <w:name w:val="页眉 Char"/>
    <w:link w:val="12"/>
    <w:qFormat/>
    <w:locked/>
    <w:uiPriority w:val="99"/>
    <w:rPr>
      <w:kern w:val="2"/>
      <w:sz w:val="18"/>
    </w:rPr>
  </w:style>
  <w:style w:type="character" w:customStyle="1" w:styleId="25">
    <w:name w:val="页脚 Char"/>
    <w:link w:val="11"/>
    <w:qFormat/>
    <w:locked/>
    <w:uiPriority w:val="99"/>
    <w:rPr>
      <w:kern w:val="2"/>
      <w:sz w:val="18"/>
    </w:rPr>
  </w:style>
  <w:style w:type="character" w:customStyle="1" w:styleId="26">
    <w:name w:val="正文文本 Char"/>
    <w:link w:val="7"/>
    <w:qFormat/>
    <w:locked/>
    <w:uiPriority w:val="99"/>
    <w:rPr>
      <w:kern w:val="2"/>
      <w:sz w:val="24"/>
    </w:rPr>
  </w:style>
  <w:style w:type="paragraph" w:customStyle="1" w:styleId="27">
    <w:name w:val="此正文"/>
    <w:basedOn w:val="1"/>
    <w:qFormat/>
    <w:uiPriority w:val="99"/>
    <w:pPr>
      <w:spacing w:line="360" w:lineRule="auto"/>
      <w:ind w:firstLine="200" w:firstLineChars="200"/>
    </w:pPr>
    <w:rPr>
      <w:sz w:val="24"/>
      <w:szCs w:val="20"/>
    </w:rPr>
  </w:style>
  <w:style w:type="paragraph" w:customStyle="1" w:styleId="28">
    <w:name w:val="Char Char Char Char Char Char Char"/>
    <w:basedOn w:val="1"/>
    <w:semiHidden/>
    <w:qFormat/>
    <w:uiPriority w:val="99"/>
    <w:rPr>
      <w:rFonts w:ascii="Tahoma" w:hAnsi="Tahoma" w:cs="仿宋_GB2312"/>
      <w:sz w:val="24"/>
      <w:szCs w:val="28"/>
    </w:rPr>
  </w:style>
  <w:style w:type="character" w:customStyle="1" w:styleId="29">
    <w:name w:val="纯文本 Char"/>
    <w:link w:val="8"/>
    <w:semiHidden/>
    <w:qFormat/>
    <w:locked/>
    <w:uiPriority w:val="99"/>
    <w:rPr>
      <w:rFonts w:ascii="宋体" w:hAnsi="Courier New"/>
      <w:sz w:val="21"/>
    </w:rPr>
  </w:style>
  <w:style w:type="paragraph" w:customStyle="1" w:styleId="30">
    <w:name w:val="Char Char Char Char"/>
    <w:basedOn w:val="5"/>
    <w:qFormat/>
    <w:uiPriority w:val="99"/>
    <w:pPr>
      <w:adjustRightInd w:val="0"/>
      <w:snapToGrid w:val="0"/>
      <w:spacing w:line="360" w:lineRule="auto"/>
    </w:pPr>
    <w:rPr>
      <w:rFonts w:ascii="Tahoma" w:hAnsi="Tahoma"/>
      <w:sz w:val="24"/>
    </w:rPr>
  </w:style>
  <w:style w:type="character" w:customStyle="1" w:styleId="31">
    <w:name w:val="文档结构图 Char"/>
    <w:link w:val="5"/>
    <w:semiHidden/>
    <w:qFormat/>
    <w:locked/>
    <w:uiPriority w:val="99"/>
    <w:rPr>
      <w:sz w:val="2"/>
    </w:rPr>
  </w:style>
  <w:style w:type="character" w:customStyle="1" w:styleId="32">
    <w:name w:val="批注框文本 Char"/>
    <w:link w:val="10"/>
    <w:semiHidden/>
    <w:qFormat/>
    <w:locked/>
    <w:uiPriority w:val="99"/>
    <w:rPr>
      <w:kern w:val="2"/>
      <w:sz w:val="18"/>
    </w:rPr>
  </w:style>
  <w:style w:type="character" w:customStyle="1" w:styleId="33">
    <w:name w:val="标题 2 Char"/>
    <w:link w:val="4"/>
    <w:qFormat/>
    <w:uiPriority w:val="0"/>
    <w:rPr>
      <w:rFonts w:ascii="Cambria" w:hAnsi="Cambria" w:eastAsia="宋体" w:cs="Times New Roman"/>
      <w:b/>
      <w:bCs/>
      <w:kern w:val="2"/>
      <w:sz w:val="32"/>
      <w:szCs w:val="32"/>
    </w:rPr>
  </w:style>
  <w:style w:type="character" w:customStyle="1" w:styleId="34">
    <w:name w:val="标题 1 Char"/>
    <w:link w:val="3"/>
    <w:qFormat/>
    <w:uiPriority w:val="0"/>
    <w:rPr>
      <w:b/>
      <w:bCs/>
      <w:kern w:val="44"/>
      <w:sz w:val="44"/>
      <w:szCs w:val="44"/>
    </w:rPr>
  </w:style>
  <w:style w:type="paragraph" w:customStyle="1" w:styleId="35">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styleId="36">
    <w:name w:val="List Paragraph"/>
    <w:basedOn w:val="1"/>
    <w:qFormat/>
    <w:uiPriority w:val="34"/>
    <w:pPr>
      <w:ind w:firstLine="420" w:firstLineChars="200"/>
    </w:pPr>
  </w:style>
  <w:style w:type="paragraph" w:customStyle="1" w:styleId="37">
    <w:name w:val="TOC Heading"/>
    <w:basedOn w:val="3"/>
    <w:next w:val="1"/>
    <w:semiHidden/>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38">
    <w:name w:val="item-name"/>
    <w:basedOn w:val="18"/>
    <w:qFormat/>
    <w:uiPriority w:val="0"/>
  </w:style>
  <w:style w:type="character" w:customStyle="1" w:styleId="39">
    <w:name w:val="item-name1"/>
    <w:basedOn w:val="18"/>
    <w:qFormat/>
    <w:uiPriority w:val="0"/>
  </w:style>
  <w:style w:type="paragraph" w:customStyle="1" w:styleId="40">
    <w:name w:val="普通正文"/>
    <w:basedOn w:val="1"/>
    <w:qFormat/>
    <w:uiPriority w:val="0"/>
    <w:pPr>
      <w:adjustRightInd w:val="0"/>
      <w:spacing w:before="120" w:after="120" w:line="360" w:lineRule="auto"/>
      <w:ind w:firstLine="480"/>
      <w:jc w:val="left"/>
    </w:pPr>
    <w:rPr>
      <w:rFonts w:ascii="Arial" w:hAnsi="Arial"/>
      <w:kern w:val="0"/>
      <w:sz w:val="24"/>
    </w:rPr>
  </w:style>
  <w:style w:type="paragraph" w:customStyle="1" w:styleId="41">
    <w:name w:val="WPSOffice手动目录 2"/>
    <w:qFormat/>
    <w:uiPriority w:val="0"/>
    <w:pPr>
      <w:ind w:left="200" w:leftChars="200"/>
    </w:pPr>
    <w:rPr>
      <w:rFonts w:ascii="Times New Roman" w:hAnsi="Times New Roman" w:eastAsia="宋体" w:cs="Times New Roman"/>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7E1751E-B18A-4BC3-A10A-F669961911E1}">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2355</Words>
  <Characters>13429</Characters>
  <Lines>1</Lines>
  <Paragraphs>1</Paragraphs>
  <TotalTime>4</TotalTime>
  <ScaleCrop>false</ScaleCrop>
  <LinksUpToDate>false</LinksUpToDate>
  <CharactersWithSpaces>15753</CharactersWithSpaces>
  <Application>WPS Office_11.1.0.10228_F1E327BC-269C-435d-A152-05C5408002CA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2019-05-07T01:50:00Z</dcterms:created>
  <dc:creator>USER</dc:creator>
  <cp:lastModifiedBy>WPS_1569853917</cp:lastModifiedBy>
  <cp:lastPrinted>2020-12-30T06:24:00Z</cp:lastPrinted>
  <dcterms:modified xsi:type="dcterms:W3CDTF">2021-01-12T08:16:56Z</dcterms:modified>
  <dc:title>招  标  文  件</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2052-11.1.0.10228</vt:lpwstr>
  </property>
</Properties>
</file>